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7DC09" w14:textId="05513431" w:rsidR="001F04B4" w:rsidRDefault="00305B05" w:rsidP="00FD32CF">
      <w:pPr>
        <w:contextualSpacing/>
        <w:rPr>
          <w:rFonts w:ascii="Times New Roman" w:hAnsi="Times New Roman"/>
          <w:sz w:val="24"/>
          <w:szCs w:val="24"/>
        </w:rPr>
      </w:pPr>
      <w:r>
        <w:rPr>
          <w:rFonts w:ascii="Times New Roman" w:hAnsi="Times New Roman"/>
          <w:sz w:val="24"/>
          <w:szCs w:val="24"/>
        </w:rPr>
        <w:t xml:space="preserve">June </w:t>
      </w:r>
      <w:r w:rsidR="001D143D">
        <w:rPr>
          <w:rFonts w:ascii="Times New Roman" w:hAnsi="Times New Roman"/>
          <w:sz w:val="24"/>
          <w:szCs w:val="24"/>
        </w:rPr>
        <w:t>11</w:t>
      </w:r>
      <w:r w:rsidR="001F04B4">
        <w:rPr>
          <w:rFonts w:ascii="Times New Roman" w:hAnsi="Times New Roman"/>
          <w:sz w:val="24"/>
          <w:szCs w:val="24"/>
        </w:rPr>
        <w:t>, 2026</w:t>
      </w:r>
    </w:p>
    <w:p w14:paraId="178B5D0F" w14:textId="77777777" w:rsidR="001F04B4" w:rsidRDefault="001F04B4" w:rsidP="00FD32CF">
      <w:pPr>
        <w:contextualSpacing/>
        <w:rPr>
          <w:rFonts w:ascii="Times New Roman" w:hAnsi="Times New Roman"/>
          <w:sz w:val="24"/>
          <w:szCs w:val="24"/>
        </w:rPr>
      </w:pPr>
    </w:p>
    <w:p w14:paraId="2D984130" w14:textId="22B89181" w:rsidR="00FD32CF" w:rsidRPr="00C20F30" w:rsidRDefault="00FD32CF" w:rsidP="00FD32CF">
      <w:pPr>
        <w:contextualSpacing/>
        <w:rPr>
          <w:rFonts w:ascii="Times New Roman" w:hAnsi="Times New Roman"/>
          <w:sz w:val="24"/>
          <w:szCs w:val="24"/>
        </w:rPr>
      </w:pPr>
      <w:r w:rsidRPr="00C20F30">
        <w:rPr>
          <w:rFonts w:ascii="Times New Roman" w:hAnsi="Times New Roman"/>
          <w:sz w:val="24"/>
          <w:szCs w:val="24"/>
        </w:rPr>
        <w:t>United States Senate</w:t>
      </w:r>
    </w:p>
    <w:p w14:paraId="45098CED" w14:textId="2F19A625" w:rsidR="00FD32CF" w:rsidRPr="00C20F30" w:rsidRDefault="00FD32CF" w:rsidP="00FD32CF">
      <w:pPr>
        <w:contextualSpacing/>
        <w:rPr>
          <w:rFonts w:ascii="Times New Roman" w:hAnsi="Times New Roman"/>
          <w:sz w:val="24"/>
          <w:szCs w:val="24"/>
        </w:rPr>
      </w:pPr>
      <w:r w:rsidRPr="00C20F30">
        <w:rPr>
          <w:rFonts w:ascii="Times New Roman" w:hAnsi="Times New Roman"/>
          <w:sz w:val="24"/>
          <w:szCs w:val="24"/>
        </w:rPr>
        <w:t>Washington, D.C. 20510</w:t>
      </w:r>
    </w:p>
    <w:p w14:paraId="1A704CAC" w14:textId="77777777" w:rsidR="00FD32CF" w:rsidRPr="00C20F30" w:rsidRDefault="00FD32CF" w:rsidP="00FD32CF">
      <w:pPr>
        <w:contextualSpacing/>
        <w:rPr>
          <w:rFonts w:ascii="Times New Roman" w:hAnsi="Times New Roman"/>
          <w:b/>
          <w:bCs/>
          <w:sz w:val="24"/>
          <w:szCs w:val="24"/>
        </w:rPr>
      </w:pPr>
    </w:p>
    <w:p w14:paraId="613A1D87" w14:textId="5B601BE6" w:rsidR="00FD32CF" w:rsidRPr="00C20F30" w:rsidRDefault="00FD32CF" w:rsidP="00FD32CF">
      <w:pPr>
        <w:contextualSpacing/>
        <w:rPr>
          <w:rFonts w:ascii="Times New Roman" w:hAnsi="Times New Roman"/>
          <w:sz w:val="24"/>
          <w:szCs w:val="24"/>
        </w:rPr>
      </w:pPr>
      <w:r w:rsidRPr="00C20F30">
        <w:rPr>
          <w:rFonts w:ascii="Times New Roman" w:hAnsi="Times New Roman"/>
          <w:b/>
          <w:bCs/>
          <w:sz w:val="24"/>
          <w:szCs w:val="24"/>
        </w:rPr>
        <w:t xml:space="preserve">Re: </w:t>
      </w:r>
      <w:r w:rsidR="4A379F99" w:rsidRPr="6A22EEC7">
        <w:rPr>
          <w:rFonts w:ascii="Times New Roman" w:hAnsi="Times New Roman"/>
          <w:b/>
          <w:bCs/>
          <w:sz w:val="24"/>
          <w:szCs w:val="24"/>
        </w:rPr>
        <w:t>Strengthen</w:t>
      </w:r>
      <w:r w:rsidRPr="00C20F30">
        <w:rPr>
          <w:rFonts w:ascii="Times New Roman" w:hAnsi="Times New Roman"/>
          <w:b/>
          <w:bCs/>
          <w:sz w:val="24"/>
          <w:szCs w:val="24"/>
        </w:rPr>
        <w:t xml:space="preserve"> Prohibition on Payment of Interest, Yield, or Rewards in</w:t>
      </w:r>
      <w:r>
        <w:rPr>
          <w:rFonts w:ascii="Times New Roman" w:hAnsi="Times New Roman"/>
          <w:b/>
          <w:bCs/>
          <w:sz w:val="24"/>
          <w:szCs w:val="24"/>
        </w:rPr>
        <w:t xml:space="preserve"> </w:t>
      </w:r>
      <w:r w:rsidR="006054A9">
        <w:rPr>
          <w:rFonts w:ascii="Times New Roman" w:hAnsi="Times New Roman"/>
          <w:b/>
          <w:bCs/>
          <w:sz w:val="24"/>
          <w:szCs w:val="24"/>
        </w:rPr>
        <w:t>the CLARITY A</w:t>
      </w:r>
      <w:r w:rsidR="00A44CDC">
        <w:rPr>
          <w:rFonts w:ascii="Times New Roman" w:hAnsi="Times New Roman"/>
          <w:b/>
          <w:bCs/>
          <w:sz w:val="24"/>
          <w:szCs w:val="24"/>
        </w:rPr>
        <w:t>ct</w:t>
      </w:r>
    </w:p>
    <w:p w14:paraId="0D8BA2FB" w14:textId="77777777" w:rsidR="00FD32CF" w:rsidRPr="00C20F30" w:rsidRDefault="00FD32CF" w:rsidP="00FD32CF">
      <w:pPr>
        <w:contextualSpacing/>
        <w:rPr>
          <w:rFonts w:ascii="Times New Roman" w:hAnsi="Times New Roman"/>
          <w:sz w:val="24"/>
          <w:szCs w:val="24"/>
        </w:rPr>
      </w:pPr>
    </w:p>
    <w:p w14:paraId="40F82FFB" w14:textId="7CF6588C" w:rsidR="00FD32CF" w:rsidRPr="00C20F30" w:rsidRDefault="00FD32CF" w:rsidP="00FD32CF">
      <w:pPr>
        <w:contextualSpacing/>
        <w:rPr>
          <w:rFonts w:ascii="Times New Roman" w:hAnsi="Times New Roman"/>
          <w:sz w:val="24"/>
          <w:szCs w:val="24"/>
        </w:rPr>
      </w:pPr>
      <w:r w:rsidRPr="00C20F30">
        <w:rPr>
          <w:rFonts w:ascii="Times New Roman" w:hAnsi="Times New Roman"/>
          <w:sz w:val="24"/>
          <w:szCs w:val="24"/>
        </w:rPr>
        <w:t xml:space="preserve">Dear </w:t>
      </w:r>
      <w:r w:rsidR="00786200">
        <w:rPr>
          <w:rFonts w:ascii="Times New Roman" w:hAnsi="Times New Roman"/>
          <w:sz w:val="24"/>
          <w:szCs w:val="24"/>
        </w:rPr>
        <w:t>Senator:</w:t>
      </w:r>
    </w:p>
    <w:p w14:paraId="0C557DE3" w14:textId="77777777" w:rsidR="00FD32CF" w:rsidRPr="00C20F30" w:rsidRDefault="00FD32CF" w:rsidP="00FD32CF">
      <w:pPr>
        <w:rPr>
          <w:rFonts w:ascii="Times New Roman" w:hAnsi="Times New Roman"/>
          <w:b/>
          <w:bCs/>
          <w:sz w:val="24"/>
          <w:szCs w:val="24"/>
        </w:rPr>
      </w:pPr>
    </w:p>
    <w:p w14:paraId="46CB2ECD" w14:textId="3E967526" w:rsidR="00FD32CF" w:rsidRPr="00B45865" w:rsidRDefault="006504A4" w:rsidP="00FD32CF">
      <w:pPr>
        <w:pStyle w:val="Default"/>
      </w:pPr>
      <w:r>
        <w:t>On behalf of</w:t>
      </w:r>
      <w:r w:rsidR="2D985885">
        <w:t xml:space="preserve"> </w:t>
      </w:r>
      <w:r w:rsidR="00CE5D4F">
        <w:t xml:space="preserve">the </w:t>
      </w:r>
      <w:r w:rsidR="2D985885">
        <w:t>I</w:t>
      </w:r>
      <w:r w:rsidR="00CE5D4F">
        <w:t xml:space="preserve">ndependent </w:t>
      </w:r>
      <w:r w:rsidR="2D985885">
        <w:t>C</w:t>
      </w:r>
      <w:r w:rsidR="00CE5D4F">
        <w:t xml:space="preserve">ommunity </w:t>
      </w:r>
      <w:r w:rsidR="2D985885">
        <w:t>B</w:t>
      </w:r>
      <w:r w:rsidR="00CE5D4F">
        <w:t xml:space="preserve">ankers of </w:t>
      </w:r>
      <w:r w:rsidR="2D985885">
        <w:t>A</w:t>
      </w:r>
      <w:r w:rsidR="00CE5D4F">
        <w:t>merica (ICBA)</w:t>
      </w:r>
      <w:r w:rsidR="2D985885">
        <w:t xml:space="preserve"> and</w:t>
      </w:r>
      <w:r>
        <w:t xml:space="preserve"> the undersigned state banking associations, and the thousands of community banks we represent</w:t>
      </w:r>
      <w:r w:rsidR="005C1563">
        <w:t>, w</w:t>
      </w:r>
      <w:r w:rsidR="00B45865">
        <w:t xml:space="preserve">e </w:t>
      </w:r>
      <w:r w:rsidR="00FD32CF" w:rsidRPr="00B45865">
        <w:t xml:space="preserve">write to </w:t>
      </w:r>
      <w:r w:rsidR="00854E7B">
        <w:t>urge critical amendments</w:t>
      </w:r>
      <w:r w:rsidR="00B35502">
        <w:t xml:space="preserve"> to</w:t>
      </w:r>
      <w:r w:rsidR="00E13841">
        <w:t xml:space="preserve"> the C</w:t>
      </w:r>
      <w:r w:rsidR="00AC4FE6">
        <w:t>LARITY</w:t>
      </w:r>
      <w:r w:rsidR="00E13841">
        <w:t xml:space="preserve"> Act</w:t>
      </w:r>
      <w:r w:rsidR="001848AF">
        <w:t xml:space="preserve"> (</w:t>
      </w:r>
      <w:r w:rsidR="00FD32CF" w:rsidRPr="00B45865">
        <w:t>H.R. 3633</w:t>
      </w:r>
      <w:r w:rsidR="001848AF">
        <w:t>)</w:t>
      </w:r>
      <w:r w:rsidR="00B35502">
        <w:t xml:space="preserve"> before it is considered on the Senate floor.</w:t>
      </w:r>
      <w:r w:rsidR="007662B9">
        <w:t xml:space="preserve"> These technical changes must be </w:t>
      </w:r>
      <w:r w:rsidR="005D5405">
        <w:t xml:space="preserve">made in order for the legislation to </w:t>
      </w:r>
      <w:r w:rsidR="003E582E">
        <w:t xml:space="preserve">actually work as </w:t>
      </w:r>
      <w:r w:rsidR="007E4819">
        <w:t xml:space="preserve">intended and advertised. </w:t>
      </w:r>
    </w:p>
    <w:p w14:paraId="12F376BB" w14:textId="77777777" w:rsidR="006E3C28" w:rsidRDefault="006E3C28" w:rsidP="00FD32CF">
      <w:pPr>
        <w:pStyle w:val="Default"/>
      </w:pPr>
    </w:p>
    <w:p w14:paraId="1BB2927A" w14:textId="0FBF2FB7" w:rsidR="00954782" w:rsidRPr="00C32BFD" w:rsidRDefault="001848AF" w:rsidP="00FD32CF">
      <w:pPr>
        <w:pStyle w:val="Default"/>
      </w:pPr>
      <w:r>
        <w:t xml:space="preserve">We </w:t>
      </w:r>
      <w:r w:rsidR="00FD32CF">
        <w:t xml:space="preserve">share </w:t>
      </w:r>
      <w:r w:rsidR="00F96E42">
        <w:t>the</w:t>
      </w:r>
      <w:r w:rsidR="00FD32CF">
        <w:t xml:space="preserve"> interest in crafting a framework that will</w:t>
      </w:r>
      <w:r w:rsidR="00A77BDD">
        <w:t xml:space="preserve"> balance</w:t>
      </w:r>
      <w:r w:rsidR="00FD32CF">
        <w:t xml:space="preserve"> financial innovation w</w:t>
      </w:r>
      <w:r w:rsidR="00843780">
        <w:t>ith</w:t>
      </w:r>
      <w:r w:rsidR="00717A01">
        <w:t xml:space="preserve"> continued</w:t>
      </w:r>
      <w:r w:rsidR="00FD32CF">
        <w:t xml:space="preserve"> access to credit </w:t>
      </w:r>
      <w:r w:rsidR="00FD32CF" w:rsidRPr="00C32BFD">
        <w:t>for small businesses, farmers, and families.</w:t>
      </w:r>
      <w:r w:rsidR="00843780" w:rsidRPr="00C32BFD">
        <w:t xml:space="preserve"> </w:t>
      </w:r>
      <w:r w:rsidR="00940D8C" w:rsidRPr="00C32BFD">
        <w:t>To achieve this balance,</w:t>
      </w:r>
    </w:p>
    <w:p w14:paraId="3A61A295" w14:textId="0D34B5AE" w:rsidR="00A51D30" w:rsidRDefault="32CA9A19" w:rsidP="29FBF424">
      <w:pPr>
        <w:spacing w:line="259" w:lineRule="auto"/>
        <w:rPr>
          <w:rFonts w:ascii="Times New Roman" w:hAnsi="Times New Roman"/>
          <w:sz w:val="24"/>
          <w:szCs w:val="24"/>
        </w:rPr>
      </w:pPr>
      <w:proofErr w:type="gramStart"/>
      <w:r w:rsidRPr="00C32BFD">
        <w:rPr>
          <w:rFonts w:ascii="Times New Roman" w:hAnsi="Times New Roman"/>
          <w:sz w:val="24"/>
          <w:szCs w:val="24"/>
        </w:rPr>
        <w:t>the</w:t>
      </w:r>
      <w:proofErr w:type="gramEnd"/>
      <w:r w:rsidRPr="00C32BFD">
        <w:rPr>
          <w:rFonts w:ascii="Times New Roman" w:hAnsi="Times New Roman"/>
          <w:sz w:val="24"/>
          <w:szCs w:val="24"/>
        </w:rPr>
        <w:t xml:space="preserve"> legislation must create a robust and effective prohibition on payment of interest, yield, or rewards</w:t>
      </w:r>
      <w:r w:rsidR="18289F23" w:rsidRPr="00C32BFD">
        <w:rPr>
          <w:rFonts w:ascii="Times New Roman" w:hAnsi="Times New Roman"/>
          <w:sz w:val="24"/>
          <w:szCs w:val="24"/>
        </w:rPr>
        <w:t xml:space="preserve"> to holders of stablecoins</w:t>
      </w:r>
      <w:r w:rsidRPr="00C32BFD">
        <w:rPr>
          <w:rFonts w:ascii="Times New Roman" w:hAnsi="Times New Roman"/>
          <w:sz w:val="24"/>
          <w:szCs w:val="24"/>
        </w:rPr>
        <w:t xml:space="preserve">. </w:t>
      </w:r>
      <w:r w:rsidR="003E34C3">
        <w:rPr>
          <w:rFonts w:ascii="Times New Roman" w:hAnsi="Times New Roman"/>
          <w:sz w:val="24"/>
          <w:szCs w:val="24"/>
        </w:rPr>
        <w:t xml:space="preserve">The current legislation </w:t>
      </w:r>
      <w:r w:rsidR="00425264">
        <w:rPr>
          <w:rFonts w:ascii="Times New Roman" w:hAnsi="Times New Roman"/>
          <w:sz w:val="24"/>
          <w:szCs w:val="24"/>
        </w:rPr>
        <w:t>doe</w:t>
      </w:r>
      <w:r w:rsidR="005B719B">
        <w:rPr>
          <w:rFonts w:ascii="Times New Roman" w:hAnsi="Times New Roman"/>
          <w:sz w:val="24"/>
          <w:szCs w:val="24"/>
        </w:rPr>
        <w:t xml:space="preserve">s </w:t>
      </w:r>
      <w:r w:rsidR="00A969CD">
        <w:rPr>
          <w:rFonts w:ascii="Times New Roman" w:hAnsi="Times New Roman"/>
          <w:sz w:val="24"/>
          <w:szCs w:val="24"/>
        </w:rPr>
        <w:t>not</w:t>
      </w:r>
      <w:r w:rsidR="00A3066B">
        <w:rPr>
          <w:rFonts w:ascii="Times New Roman" w:hAnsi="Times New Roman"/>
          <w:sz w:val="24"/>
          <w:szCs w:val="24"/>
        </w:rPr>
        <w:t xml:space="preserve"> achieve </w:t>
      </w:r>
      <w:r w:rsidR="005B6D4B">
        <w:rPr>
          <w:rFonts w:ascii="Times New Roman" w:hAnsi="Times New Roman"/>
          <w:sz w:val="24"/>
          <w:szCs w:val="24"/>
        </w:rPr>
        <w:t xml:space="preserve">this </w:t>
      </w:r>
      <w:r w:rsidR="0041692C">
        <w:rPr>
          <w:rFonts w:ascii="Times New Roman" w:hAnsi="Times New Roman"/>
          <w:sz w:val="24"/>
          <w:szCs w:val="24"/>
        </w:rPr>
        <w:t>stated goal</w:t>
      </w:r>
      <w:r w:rsidR="1EB77D0E" w:rsidRPr="6E996B0D">
        <w:rPr>
          <w:rFonts w:ascii="Times New Roman" w:hAnsi="Times New Roman"/>
          <w:sz w:val="24"/>
          <w:szCs w:val="24"/>
        </w:rPr>
        <w:t xml:space="preserve">, and </w:t>
      </w:r>
      <w:r w:rsidR="1EB77D0E" w:rsidRPr="7BB1EA99">
        <w:rPr>
          <w:rFonts w:ascii="Times New Roman" w:hAnsi="Times New Roman"/>
          <w:sz w:val="24"/>
          <w:szCs w:val="24"/>
        </w:rPr>
        <w:t>w</w:t>
      </w:r>
      <w:r w:rsidR="475684CE" w:rsidRPr="7BB1EA99">
        <w:rPr>
          <w:rFonts w:ascii="Times New Roman" w:hAnsi="Times New Roman"/>
          <w:sz w:val="24"/>
          <w:szCs w:val="24"/>
        </w:rPr>
        <w:t>ithout</w:t>
      </w:r>
      <w:r w:rsidR="475684CE" w:rsidRPr="00C32BFD">
        <w:rPr>
          <w:rFonts w:ascii="Times New Roman" w:hAnsi="Times New Roman"/>
          <w:sz w:val="24"/>
          <w:szCs w:val="24"/>
        </w:rPr>
        <w:t xml:space="preserve"> </w:t>
      </w:r>
      <w:r w:rsidR="66E7100D" w:rsidRPr="29FBF424">
        <w:rPr>
          <w:rFonts w:ascii="Times New Roman" w:hAnsi="Times New Roman"/>
          <w:sz w:val="24"/>
          <w:szCs w:val="24"/>
        </w:rPr>
        <w:t>it</w:t>
      </w:r>
      <w:r w:rsidR="475684CE" w:rsidRPr="00C32BFD">
        <w:rPr>
          <w:rFonts w:ascii="Times New Roman" w:hAnsi="Times New Roman"/>
          <w:sz w:val="24"/>
          <w:szCs w:val="24"/>
        </w:rPr>
        <w:t>,</w:t>
      </w:r>
      <w:r w:rsidR="1F9CE6E4" w:rsidRPr="00C32BFD">
        <w:rPr>
          <w:rFonts w:ascii="Times New Roman" w:hAnsi="Times New Roman"/>
          <w:sz w:val="24"/>
          <w:szCs w:val="24"/>
        </w:rPr>
        <w:t xml:space="preserve"> community banks would experience</w:t>
      </w:r>
      <w:r w:rsidR="642E400A" w:rsidRPr="00C32BFD">
        <w:rPr>
          <w:rFonts w:ascii="Times New Roman" w:hAnsi="Times New Roman"/>
          <w:sz w:val="24"/>
          <w:szCs w:val="24"/>
        </w:rPr>
        <w:t xml:space="preserve"> </w:t>
      </w:r>
      <w:r w:rsidR="2BBE9053" w:rsidRPr="00C32BFD">
        <w:rPr>
          <w:rFonts w:ascii="Times New Roman" w:hAnsi="Times New Roman"/>
          <w:sz w:val="24"/>
          <w:szCs w:val="24"/>
        </w:rPr>
        <w:t>a</w:t>
      </w:r>
      <w:r w:rsidR="38B71E88" w:rsidRPr="00C32BFD">
        <w:rPr>
          <w:rFonts w:ascii="Times New Roman" w:hAnsi="Times New Roman"/>
          <w:sz w:val="24"/>
          <w:szCs w:val="24"/>
        </w:rPr>
        <w:t xml:space="preserve"> </w:t>
      </w:r>
      <w:r w:rsidR="1F9CE6E4" w:rsidRPr="00C32BFD">
        <w:rPr>
          <w:rFonts w:ascii="Times New Roman" w:hAnsi="Times New Roman"/>
          <w:sz w:val="24"/>
          <w:szCs w:val="24"/>
        </w:rPr>
        <w:t xml:space="preserve">significant </w:t>
      </w:r>
      <w:r w:rsidR="43F2D96B" w:rsidRPr="00C32BFD">
        <w:rPr>
          <w:rFonts w:ascii="Times New Roman" w:hAnsi="Times New Roman"/>
          <w:sz w:val="24"/>
          <w:szCs w:val="24"/>
        </w:rPr>
        <w:t>loss</w:t>
      </w:r>
      <w:r w:rsidR="642E400A" w:rsidRPr="00C32BFD">
        <w:rPr>
          <w:rFonts w:ascii="Times New Roman" w:hAnsi="Times New Roman"/>
          <w:sz w:val="24"/>
          <w:szCs w:val="24"/>
        </w:rPr>
        <w:t xml:space="preserve"> of the deposits </w:t>
      </w:r>
      <w:r w:rsidR="493A19A9" w:rsidRPr="00C32BFD">
        <w:rPr>
          <w:rFonts w:ascii="Times New Roman" w:hAnsi="Times New Roman"/>
          <w:sz w:val="24"/>
          <w:szCs w:val="24"/>
        </w:rPr>
        <w:t>they use to create credit for</w:t>
      </w:r>
      <w:r w:rsidR="475684CE" w:rsidRPr="00C32BFD">
        <w:rPr>
          <w:rFonts w:ascii="Times New Roman" w:hAnsi="Times New Roman"/>
          <w:sz w:val="24"/>
          <w:szCs w:val="24"/>
        </w:rPr>
        <w:t xml:space="preserve"> </w:t>
      </w:r>
      <w:r w:rsidR="3987D64C" w:rsidRPr="00C32BFD">
        <w:rPr>
          <w:rFonts w:ascii="Times New Roman" w:hAnsi="Times New Roman"/>
          <w:sz w:val="24"/>
          <w:szCs w:val="24"/>
        </w:rPr>
        <w:t>America’s Main Street economies</w:t>
      </w:r>
      <w:r w:rsidR="493A19A9" w:rsidRPr="00C32BFD">
        <w:rPr>
          <w:rFonts w:ascii="Times New Roman" w:hAnsi="Times New Roman"/>
          <w:sz w:val="24"/>
          <w:szCs w:val="24"/>
        </w:rPr>
        <w:t>.</w:t>
      </w:r>
      <w:r w:rsidR="69E8F849" w:rsidRPr="00C32BFD">
        <w:rPr>
          <w:rFonts w:ascii="Times New Roman" w:hAnsi="Times New Roman"/>
          <w:sz w:val="24"/>
          <w:szCs w:val="24"/>
        </w:rPr>
        <w:t xml:space="preserve"> </w:t>
      </w:r>
    </w:p>
    <w:p w14:paraId="7811F076" w14:textId="77777777" w:rsidR="00A51D30" w:rsidRDefault="00A51D30" w:rsidP="00D91053">
      <w:pPr>
        <w:spacing w:line="259" w:lineRule="auto"/>
        <w:contextualSpacing/>
        <w:rPr>
          <w:rFonts w:ascii="Times New Roman" w:hAnsi="Times New Roman"/>
          <w:sz w:val="24"/>
          <w:szCs w:val="24"/>
        </w:rPr>
      </w:pPr>
    </w:p>
    <w:p w14:paraId="6EE75EFF" w14:textId="3316F299" w:rsidR="00D91053" w:rsidRPr="00C32BFD" w:rsidRDefault="00C2EEDC" w:rsidP="00D91053">
      <w:pPr>
        <w:spacing w:line="259" w:lineRule="auto"/>
        <w:contextualSpacing/>
        <w:rPr>
          <w:rFonts w:ascii="Times New Roman" w:hAnsi="Times New Roman"/>
          <w:color w:val="0D0D0D"/>
          <w:sz w:val="24"/>
          <w:szCs w:val="24"/>
        </w:rPr>
      </w:pPr>
      <w:r w:rsidRPr="00C32BFD">
        <w:rPr>
          <w:rFonts w:ascii="Times New Roman" w:hAnsi="Times New Roman"/>
          <w:b/>
          <w:bCs/>
          <w:sz w:val="24"/>
          <w:szCs w:val="24"/>
        </w:rPr>
        <w:t xml:space="preserve">The </w:t>
      </w:r>
      <w:r w:rsidR="32CA9A19" w:rsidRPr="00C32BFD">
        <w:rPr>
          <w:rFonts w:ascii="Times New Roman" w:hAnsi="Times New Roman"/>
          <w:b/>
          <w:bCs/>
          <w:sz w:val="24"/>
          <w:szCs w:val="24"/>
        </w:rPr>
        <w:t>current text</w:t>
      </w:r>
      <w:r w:rsidR="00CB2B96">
        <w:rPr>
          <w:rFonts w:ascii="Times New Roman" w:hAnsi="Times New Roman"/>
          <w:b/>
          <w:bCs/>
          <w:sz w:val="24"/>
          <w:szCs w:val="24"/>
        </w:rPr>
        <w:t xml:space="preserve"> (Section 404)</w:t>
      </w:r>
      <w:r w:rsidR="32CA9A19" w:rsidRPr="00C32BFD">
        <w:rPr>
          <w:rFonts w:ascii="Times New Roman" w:hAnsi="Times New Roman"/>
          <w:b/>
          <w:bCs/>
          <w:sz w:val="24"/>
          <w:szCs w:val="24"/>
        </w:rPr>
        <w:t xml:space="preserve"> </w:t>
      </w:r>
      <w:r w:rsidR="1FB7919B" w:rsidRPr="00C32BFD">
        <w:rPr>
          <w:rFonts w:ascii="Times New Roman" w:hAnsi="Times New Roman"/>
          <w:b/>
          <w:bCs/>
          <w:sz w:val="24"/>
          <w:szCs w:val="24"/>
        </w:rPr>
        <w:t xml:space="preserve">does not </w:t>
      </w:r>
      <w:r w:rsidR="00CD0927" w:rsidRPr="00C32BFD">
        <w:rPr>
          <w:rFonts w:ascii="Times New Roman" w:hAnsi="Times New Roman"/>
          <w:b/>
          <w:bCs/>
          <w:sz w:val="24"/>
          <w:szCs w:val="24"/>
        </w:rPr>
        <w:t>create</w:t>
      </w:r>
      <w:r w:rsidR="32CA9A19" w:rsidRPr="00C32BFD">
        <w:rPr>
          <w:rFonts w:ascii="Times New Roman" w:hAnsi="Times New Roman"/>
          <w:b/>
          <w:bCs/>
          <w:sz w:val="24"/>
          <w:szCs w:val="24"/>
        </w:rPr>
        <w:t xml:space="preserve"> a</w:t>
      </w:r>
      <w:r w:rsidR="42661A48" w:rsidRPr="00C32BFD">
        <w:rPr>
          <w:rFonts w:ascii="Times New Roman" w:hAnsi="Times New Roman"/>
          <w:b/>
          <w:bCs/>
          <w:sz w:val="24"/>
          <w:szCs w:val="24"/>
        </w:rPr>
        <w:t xml:space="preserve"> sufficiently strong</w:t>
      </w:r>
      <w:r w:rsidR="32CA9A19" w:rsidRPr="00C32BFD">
        <w:rPr>
          <w:rFonts w:ascii="Times New Roman" w:hAnsi="Times New Roman"/>
          <w:b/>
          <w:bCs/>
          <w:sz w:val="24"/>
          <w:szCs w:val="24"/>
        </w:rPr>
        <w:t xml:space="preserve"> prohibition </w:t>
      </w:r>
      <w:r w:rsidR="42661A48" w:rsidRPr="00C32BFD">
        <w:rPr>
          <w:rFonts w:ascii="Times New Roman" w:hAnsi="Times New Roman"/>
          <w:b/>
          <w:bCs/>
          <w:sz w:val="24"/>
          <w:szCs w:val="24"/>
        </w:rPr>
        <w:t>on payment of interest</w:t>
      </w:r>
      <w:r w:rsidR="00A42F25" w:rsidRPr="00C32BFD">
        <w:rPr>
          <w:rFonts w:ascii="Times New Roman" w:hAnsi="Times New Roman"/>
          <w:b/>
          <w:bCs/>
          <w:sz w:val="24"/>
          <w:szCs w:val="24"/>
        </w:rPr>
        <w:t xml:space="preserve"> and</w:t>
      </w:r>
      <w:r w:rsidR="0090001F" w:rsidRPr="00C32BFD">
        <w:rPr>
          <w:rFonts w:ascii="Times New Roman" w:hAnsi="Times New Roman"/>
          <w:b/>
          <w:bCs/>
          <w:sz w:val="24"/>
          <w:szCs w:val="24"/>
        </w:rPr>
        <w:t xml:space="preserve"> </w:t>
      </w:r>
      <w:r w:rsidR="42661A48" w:rsidRPr="00C32BFD">
        <w:rPr>
          <w:rFonts w:ascii="Times New Roman" w:hAnsi="Times New Roman"/>
          <w:b/>
          <w:bCs/>
          <w:sz w:val="24"/>
          <w:szCs w:val="24"/>
        </w:rPr>
        <w:t>yield</w:t>
      </w:r>
      <w:r w:rsidR="0012270B">
        <w:rPr>
          <w:rFonts w:ascii="Times New Roman" w:hAnsi="Times New Roman"/>
          <w:b/>
          <w:bCs/>
          <w:sz w:val="24"/>
          <w:szCs w:val="24"/>
        </w:rPr>
        <w:t>.</w:t>
      </w:r>
      <w:r w:rsidR="68E14AD9" w:rsidRPr="00C32BFD">
        <w:rPr>
          <w:rFonts w:ascii="Times New Roman" w:hAnsi="Times New Roman"/>
          <w:b/>
          <w:bCs/>
          <w:sz w:val="24"/>
          <w:szCs w:val="24"/>
        </w:rPr>
        <w:t xml:space="preserve"> </w:t>
      </w:r>
      <w:r w:rsidR="0012270B">
        <w:rPr>
          <w:rFonts w:ascii="Times New Roman" w:hAnsi="Times New Roman"/>
          <w:b/>
          <w:bCs/>
          <w:sz w:val="24"/>
          <w:szCs w:val="24"/>
        </w:rPr>
        <w:t>L</w:t>
      </w:r>
      <w:r w:rsidR="68E14AD9" w:rsidRPr="00C32BFD">
        <w:rPr>
          <w:rFonts w:ascii="Times New Roman" w:hAnsi="Times New Roman"/>
          <w:b/>
          <w:bCs/>
          <w:sz w:val="24"/>
          <w:szCs w:val="24"/>
        </w:rPr>
        <w:t xml:space="preserve">oopholes </w:t>
      </w:r>
      <w:r w:rsidR="47B5FB2A" w:rsidRPr="00C32BFD">
        <w:rPr>
          <w:rFonts w:ascii="Times New Roman" w:hAnsi="Times New Roman"/>
          <w:b/>
          <w:bCs/>
          <w:sz w:val="24"/>
          <w:szCs w:val="24"/>
        </w:rPr>
        <w:t>must be closed</w:t>
      </w:r>
      <w:r w:rsidR="000928F6">
        <w:rPr>
          <w:rFonts w:ascii="Times New Roman" w:hAnsi="Times New Roman"/>
          <w:b/>
          <w:bCs/>
          <w:sz w:val="24"/>
          <w:szCs w:val="24"/>
        </w:rPr>
        <w:t xml:space="preserve"> to address our concerns</w:t>
      </w:r>
      <w:r w:rsidR="42661A48" w:rsidRPr="00C32BFD">
        <w:rPr>
          <w:rFonts w:ascii="Times New Roman" w:hAnsi="Times New Roman"/>
          <w:b/>
          <w:bCs/>
          <w:sz w:val="24"/>
          <w:szCs w:val="24"/>
        </w:rPr>
        <w:t>.</w:t>
      </w:r>
      <w:r w:rsidR="00D91053" w:rsidRPr="00C32BFD">
        <w:rPr>
          <w:rFonts w:ascii="Times New Roman" w:hAnsi="Times New Roman"/>
          <w:b/>
          <w:bCs/>
          <w:sz w:val="24"/>
          <w:szCs w:val="24"/>
        </w:rPr>
        <w:t xml:space="preserve"> </w:t>
      </w:r>
      <w:r w:rsidR="00D91053" w:rsidRPr="00C32BFD">
        <w:rPr>
          <w:rFonts w:ascii="Times New Roman" w:hAnsi="Times New Roman"/>
          <w:b/>
          <w:bCs/>
          <w:color w:val="0D0D0D" w:themeColor="text1" w:themeTint="F2"/>
          <w:sz w:val="24"/>
          <w:szCs w:val="24"/>
        </w:rPr>
        <w:t xml:space="preserve">(See attached redline of </w:t>
      </w:r>
      <w:r w:rsidR="0012270B">
        <w:rPr>
          <w:rFonts w:ascii="Times New Roman" w:hAnsi="Times New Roman"/>
          <w:b/>
          <w:bCs/>
          <w:color w:val="0D0D0D" w:themeColor="text1" w:themeTint="F2"/>
          <w:sz w:val="24"/>
          <w:szCs w:val="24"/>
        </w:rPr>
        <w:t>recommen</w:t>
      </w:r>
      <w:r w:rsidR="001217EE">
        <w:rPr>
          <w:rFonts w:ascii="Times New Roman" w:hAnsi="Times New Roman"/>
          <w:b/>
          <w:bCs/>
          <w:color w:val="0D0D0D" w:themeColor="text1" w:themeTint="F2"/>
          <w:sz w:val="24"/>
          <w:szCs w:val="24"/>
        </w:rPr>
        <w:t>d</w:t>
      </w:r>
      <w:r w:rsidR="00D91053" w:rsidRPr="00C32BFD">
        <w:rPr>
          <w:rFonts w:ascii="Times New Roman" w:hAnsi="Times New Roman"/>
          <w:b/>
          <w:bCs/>
          <w:color w:val="0D0D0D" w:themeColor="text1" w:themeTint="F2"/>
          <w:sz w:val="24"/>
          <w:szCs w:val="24"/>
        </w:rPr>
        <w:t xml:space="preserve">ed changes to Section 404.)  </w:t>
      </w:r>
    </w:p>
    <w:p w14:paraId="34D9E5B0" w14:textId="77777777" w:rsidR="00FD32CF" w:rsidRPr="00C32BFD" w:rsidRDefault="00FD32CF" w:rsidP="00FD32CF">
      <w:pPr>
        <w:pStyle w:val="paragraph"/>
        <w:spacing w:before="0" w:beforeAutospacing="0" w:after="0" w:afterAutospacing="0"/>
        <w:textAlignment w:val="baseline"/>
        <w:rPr>
          <w:rStyle w:val="eop"/>
        </w:rPr>
      </w:pPr>
    </w:p>
    <w:p w14:paraId="264D6A67" w14:textId="0B6F523B" w:rsidR="00FD32CF" w:rsidRPr="00C20F30" w:rsidRDefault="005A6278" w:rsidP="00FD32CF">
      <w:pPr>
        <w:pStyle w:val="Default"/>
        <w:rPr>
          <w:b/>
          <w:bCs/>
        </w:rPr>
      </w:pPr>
      <w:r>
        <w:rPr>
          <w:b/>
          <w:bCs/>
        </w:rPr>
        <w:t>Americans</w:t>
      </w:r>
      <w:r w:rsidR="007D6869">
        <w:rPr>
          <w:b/>
          <w:bCs/>
        </w:rPr>
        <w:t>’</w:t>
      </w:r>
      <w:r>
        <w:rPr>
          <w:b/>
          <w:bCs/>
        </w:rPr>
        <w:t xml:space="preserve"> Access to Credit</w:t>
      </w:r>
      <w:r w:rsidR="0091278F">
        <w:rPr>
          <w:b/>
          <w:bCs/>
        </w:rPr>
        <w:t xml:space="preserve"> </w:t>
      </w:r>
      <w:r w:rsidR="41F03005" w:rsidRPr="1C44B992">
        <w:rPr>
          <w:b/>
          <w:bCs/>
        </w:rPr>
        <w:t>Is</w:t>
      </w:r>
      <w:r w:rsidR="00B1702C">
        <w:rPr>
          <w:b/>
          <w:bCs/>
        </w:rPr>
        <w:t xml:space="preserve"> at Risk</w:t>
      </w:r>
    </w:p>
    <w:p w14:paraId="02F7C69E" w14:textId="77777777" w:rsidR="00FD32CF" w:rsidRPr="00C20F30" w:rsidRDefault="00FD32CF" w:rsidP="00FD32CF">
      <w:pPr>
        <w:pStyle w:val="Default"/>
      </w:pPr>
    </w:p>
    <w:p w14:paraId="21E561FC" w14:textId="2A4B6E63" w:rsidR="005A6278" w:rsidRPr="007D6869" w:rsidRDefault="00082AE2" w:rsidP="00FD32CF">
      <w:pPr>
        <w:pStyle w:val="paragraph"/>
        <w:spacing w:before="0" w:beforeAutospacing="0" w:after="0" w:afterAutospacing="0"/>
        <w:textAlignment w:val="baseline"/>
        <w:rPr>
          <w:rStyle w:val="normaltextrun"/>
        </w:rPr>
      </w:pPr>
      <w:r>
        <w:rPr>
          <w:rStyle w:val="normaltextrun"/>
        </w:rPr>
        <w:t>A</w:t>
      </w:r>
      <w:r w:rsidR="00FD32CF" w:rsidRPr="00C20F30">
        <w:rPr>
          <w:rStyle w:val="normaltextrun"/>
        </w:rPr>
        <w:t xml:space="preserve"> prohibition</w:t>
      </w:r>
      <w:r w:rsidR="00FD32CF">
        <w:rPr>
          <w:rStyle w:val="normaltextrun"/>
        </w:rPr>
        <w:t xml:space="preserve"> on payment of interest, yield, or rewards</w:t>
      </w:r>
      <w:r w:rsidR="00D02C97">
        <w:rPr>
          <w:rStyle w:val="normaltextrun"/>
        </w:rPr>
        <w:t xml:space="preserve"> to holders of payments stablecoins</w:t>
      </w:r>
      <w:r w:rsidR="00FD32CF" w:rsidRPr="00C20F30">
        <w:rPr>
          <w:rStyle w:val="normaltextrun"/>
        </w:rPr>
        <w:t xml:space="preserve"> is critical to maintaining Americans’ access to credit. </w:t>
      </w:r>
      <w:r w:rsidR="00521518">
        <w:rPr>
          <w:rStyle w:val="normaltextrun"/>
        </w:rPr>
        <w:t xml:space="preserve">This prohibition must apply to all </w:t>
      </w:r>
      <w:proofErr w:type="gramStart"/>
      <w:r w:rsidR="00521518">
        <w:rPr>
          <w:rStyle w:val="normaltextrun"/>
        </w:rPr>
        <w:t>persons</w:t>
      </w:r>
      <w:proofErr w:type="gramEnd"/>
      <w:r w:rsidR="00521518">
        <w:rPr>
          <w:rStyle w:val="normaltextrun"/>
        </w:rPr>
        <w:t xml:space="preserve">, </w:t>
      </w:r>
      <w:r w:rsidR="007D6869" w:rsidRPr="007D6869">
        <w:rPr>
          <w:rStyle w:val="normaltextrun"/>
        </w:rPr>
        <w:t xml:space="preserve">including stablecoin issuers, their affiliates, </w:t>
      </w:r>
      <w:r w:rsidR="00F875F9">
        <w:rPr>
          <w:rStyle w:val="normaltextrun"/>
        </w:rPr>
        <w:t>a</w:t>
      </w:r>
      <w:r w:rsidR="00807D70">
        <w:rPr>
          <w:rStyle w:val="normaltextrun"/>
        </w:rPr>
        <w:t>nd</w:t>
      </w:r>
      <w:r w:rsidR="00F875F9" w:rsidRPr="007D6869">
        <w:rPr>
          <w:rStyle w:val="normaltextrun"/>
        </w:rPr>
        <w:t xml:space="preserve"> </w:t>
      </w:r>
      <w:r w:rsidR="007D6869" w:rsidRPr="007D6869">
        <w:rPr>
          <w:rStyle w:val="normaltextrun"/>
        </w:rPr>
        <w:t>other third parties.</w:t>
      </w:r>
    </w:p>
    <w:p w14:paraId="5329E928" w14:textId="77777777" w:rsidR="005A6278" w:rsidRDefault="005A6278" w:rsidP="00FD32CF">
      <w:pPr>
        <w:pStyle w:val="paragraph"/>
        <w:spacing w:before="0" w:beforeAutospacing="0" w:after="0" w:afterAutospacing="0"/>
        <w:textAlignment w:val="baseline"/>
        <w:rPr>
          <w:rStyle w:val="normaltextrun"/>
        </w:rPr>
      </w:pPr>
    </w:p>
    <w:p w14:paraId="768B3CAA" w14:textId="03B0EA32" w:rsidR="00FD32CF" w:rsidRPr="00C20F30" w:rsidRDefault="0D1DD065" w:rsidP="428F66C2">
      <w:pPr>
        <w:pStyle w:val="paragraph"/>
        <w:spacing w:before="0" w:beforeAutospacing="0" w:after="0" w:afterAutospacing="0"/>
        <w:textAlignment w:val="baseline"/>
        <w:rPr>
          <w:rStyle w:val="eop"/>
        </w:rPr>
      </w:pPr>
      <w:r w:rsidRPr="428F66C2">
        <w:rPr>
          <w:rStyle w:val="normaltextrun"/>
        </w:rPr>
        <w:t xml:space="preserve">A strong prohibition will maintain stablecoins’ intended </w:t>
      </w:r>
      <w:r w:rsidR="6D11AB7D" w:rsidRPr="428F66C2">
        <w:rPr>
          <w:rStyle w:val="normaltextrun"/>
        </w:rPr>
        <w:t>purpose</w:t>
      </w:r>
      <w:r w:rsidR="7679229A" w:rsidRPr="428F66C2">
        <w:rPr>
          <w:rStyle w:val="normaltextrun"/>
        </w:rPr>
        <w:t xml:space="preserve"> as </w:t>
      </w:r>
      <w:r w:rsidR="6D11AB7D" w:rsidRPr="428F66C2">
        <w:rPr>
          <w:rStyle w:val="normaltextrun"/>
        </w:rPr>
        <w:t xml:space="preserve">a </w:t>
      </w:r>
      <w:r w:rsidRPr="428F66C2">
        <w:rPr>
          <w:rStyle w:val="normaltextrun"/>
        </w:rPr>
        <w:t>payment mechanism</w:t>
      </w:r>
      <w:r w:rsidR="5AC35613" w:rsidRPr="428F66C2">
        <w:rPr>
          <w:rStyle w:val="normaltextrun"/>
        </w:rPr>
        <w:t>. It will</w:t>
      </w:r>
      <w:r w:rsidRPr="428F66C2">
        <w:rPr>
          <w:rStyle w:val="normaltextrun"/>
        </w:rPr>
        <w:t xml:space="preserve"> </w:t>
      </w:r>
      <w:r w:rsidR="484F7D2C" w:rsidRPr="428F66C2">
        <w:rPr>
          <w:rStyle w:val="normaltextrun"/>
        </w:rPr>
        <w:t>prevent</w:t>
      </w:r>
      <w:r w:rsidRPr="428F66C2">
        <w:rPr>
          <w:rStyle w:val="normaltextrun"/>
        </w:rPr>
        <w:t xml:space="preserve"> a flight of FDIC-insured domestic deposits to global crypto conglomerates and other non-bank entities</w:t>
      </w:r>
      <w:r w:rsidR="7CDEF725" w:rsidRPr="428F66C2">
        <w:rPr>
          <w:rStyle w:val="normaltextrun"/>
        </w:rPr>
        <w:t>.</w:t>
      </w:r>
      <w:r w:rsidR="23868AF9" w:rsidRPr="428F66C2">
        <w:rPr>
          <w:rStyle w:val="normaltextrun"/>
        </w:rPr>
        <w:t xml:space="preserve"> These non-banks</w:t>
      </w:r>
      <w:r w:rsidRPr="428F66C2">
        <w:rPr>
          <w:rStyle w:val="normaltextrun"/>
        </w:rPr>
        <w:t xml:space="preserve"> do not have the same regulatory oversight or commitment </w:t>
      </w:r>
      <w:r w:rsidR="4AEE2039" w:rsidRPr="428F66C2">
        <w:rPr>
          <w:rStyle w:val="normaltextrun"/>
        </w:rPr>
        <w:t xml:space="preserve">to </w:t>
      </w:r>
      <w:r w:rsidR="00BA7863">
        <w:rPr>
          <w:rStyle w:val="normaltextrun"/>
        </w:rPr>
        <w:t xml:space="preserve">local </w:t>
      </w:r>
      <w:r w:rsidR="4AEE2039" w:rsidRPr="428F66C2">
        <w:rPr>
          <w:rStyle w:val="normaltextrun"/>
        </w:rPr>
        <w:t xml:space="preserve">lending </w:t>
      </w:r>
      <w:r w:rsidRPr="428F66C2">
        <w:rPr>
          <w:rStyle w:val="normaltextrun"/>
        </w:rPr>
        <w:t xml:space="preserve">as community banks. </w:t>
      </w:r>
      <w:r w:rsidRPr="428F66C2">
        <w:rPr>
          <w:rStyle w:val="eop"/>
        </w:rPr>
        <w:t>Only community banks have a vested interest and primary commitment to local economies.</w:t>
      </w:r>
    </w:p>
    <w:p w14:paraId="56A33879" w14:textId="77777777" w:rsidR="00FD32CF" w:rsidRDefault="00FD32CF" w:rsidP="00FD32CF">
      <w:pPr>
        <w:pStyle w:val="paragraph"/>
        <w:spacing w:before="0" w:beforeAutospacing="0" w:after="0" w:afterAutospacing="0"/>
        <w:textAlignment w:val="baseline"/>
        <w:rPr>
          <w:rStyle w:val="normaltextrun"/>
          <w:b/>
          <w:bCs/>
        </w:rPr>
      </w:pPr>
    </w:p>
    <w:p w14:paraId="509DA671" w14:textId="4543089A" w:rsidR="00F90328" w:rsidRDefault="00F90328" w:rsidP="00FD32CF">
      <w:pPr>
        <w:pStyle w:val="paragraph"/>
        <w:spacing w:before="0" w:beforeAutospacing="0" w:after="0" w:afterAutospacing="0"/>
        <w:textAlignment w:val="baseline"/>
        <w:rPr>
          <w:rStyle w:val="normaltextrun"/>
        </w:rPr>
      </w:pPr>
      <w:r>
        <w:rPr>
          <w:rStyle w:val="normaltextrun"/>
          <w:b/>
          <w:bCs/>
        </w:rPr>
        <w:t>R</w:t>
      </w:r>
      <w:r w:rsidR="00FD32CF">
        <w:rPr>
          <w:rStyle w:val="normaltextrun"/>
          <w:b/>
          <w:bCs/>
        </w:rPr>
        <w:t>esearch</w:t>
      </w:r>
      <w:r w:rsidR="00531E17">
        <w:rPr>
          <w:rStyle w:val="normaltextrun"/>
          <w:b/>
          <w:bCs/>
        </w:rPr>
        <w:t xml:space="preserve"> Clarifies </w:t>
      </w:r>
      <w:r w:rsidR="00FF290D">
        <w:rPr>
          <w:rStyle w:val="normaltextrun"/>
          <w:b/>
          <w:bCs/>
        </w:rPr>
        <w:t>the Impact on</w:t>
      </w:r>
      <w:r w:rsidR="00FD32CF">
        <w:rPr>
          <w:rStyle w:val="normaltextrun"/>
          <w:b/>
          <w:bCs/>
        </w:rPr>
        <w:t xml:space="preserve"> </w:t>
      </w:r>
      <w:r w:rsidR="00FF290D">
        <w:rPr>
          <w:rStyle w:val="normaltextrun"/>
          <w:b/>
          <w:bCs/>
        </w:rPr>
        <w:t>C</w:t>
      </w:r>
      <w:r w:rsidR="00FD32CF" w:rsidRPr="00C20F30">
        <w:rPr>
          <w:rStyle w:val="normaltextrun"/>
          <w:b/>
          <w:bCs/>
        </w:rPr>
        <w:t xml:space="preserve">ommunity </w:t>
      </w:r>
      <w:r w:rsidR="00FF290D">
        <w:rPr>
          <w:rStyle w:val="normaltextrun"/>
          <w:b/>
          <w:bCs/>
        </w:rPr>
        <w:t>B</w:t>
      </w:r>
      <w:r w:rsidR="00FD32CF" w:rsidRPr="00C20F30">
        <w:rPr>
          <w:rStyle w:val="normaltextrun"/>
          <w:b/>
          <w:bCs/>
        </w:rPr>
        <w:t xml:space="preserve">ank </w:t>
      </w:r>
      <w:r w:rsidR="00FF290D">
        <w:rPr>
          <w:rStyle w:val="normaltextrun"/>
          <w:b/>
          <w:bCs/>
        </w:rPr>
        <w:t>L</w:t>
      </w:r>
      <w:r w:rsidR="00FD32CF" w:rsidRPr="00C20F30">
        <w:rPr>
          <w:rStyle w:val="normaltextrun"/>
          <w:b/>
          <w:bCs/>
        </w:rPr>
        <w:t xml:space="preserve">ending </w:t>
      </w:r>
      <w:r w:rsidR="00FF290D">
        <w:rPr>
          <w:rStyle w:val="normaltextrun"/>
          <w:b/>
          <w:bCs/>
        </w:rPr>
        <w:t>C</w:t>
      </w:r>
      <w:r w:rsidR="00FD32CF" w:rsidRPr="00C20F30">
        <w:rPr>
          <w:rStyle w:val="normaltextrun"/>
          <w:b/>
          <w:bCs/>
        </w:rPr>
        <w:t>apacity</w:t>
      </w:r>
    </w:p>
    <w:p w14:paraId="6C6FFEB1" w14:textId="77777777" w:rsidR="00F90328" w:rsidRDefault="00F90328" w:rsidP="00FD32CF">
      <w:pPr>
        <w:pStyle w:val="paragraph"/>
        <w:spacing w:before="0" w:beforeAutospacing="0" w:after="0" w:afterAutospacing="0"/>
        <w:textAlignment w:val="baseline"/>
        <w:rPr>
          <w:rStyle w:val="normaltextrun"/>
        </w:rPr>
      </w:pPr>
    </w:p>
    <w:p w14:paraId="4EBA6E52" w14:textId="78CD8D46" w:rsidR="00FD32CF" w:rsidRPr="00403EA3" w:rsidRDefault="00FD32CF" w:rsidP="00FD32CF">
      <w:pPr>
        <w:pStyle w:val="paragraph"/>
        <w:spacing w:before="0" w:beforeAutospacing="0" w:after="0" w:afterAutospacing="0"/>
        <w:textAlignment w:val="baseline"/>
      </w:pPr>
      <w:r w:rsidRPr="00C20F30">
        <w:rPr>
          <w:rStyle w:val="normaltextrun"/>
        </w:rPr>
        <w:t xml:space="preserve">Based on new macroeconomic modeling, ICBA estimates that the growth of the stablecoin market resulting from payment of yield or interest on stablecoins will significantly reduce community banks’ ability to support local lending needs. </w:t>
      </w:r>
      <w:r w:rsidRPr="00403EA3">
        <w:rPr>
          <w:rStyle w:val="normaltextrun"/>
        </w:rPr>
        <w:t>A </w:t>
      </w:r>
      <w:r>
        <w:rPr>
          <w:rStyle w:val="normaltextrun"/>
        </w:rPr>
        <w:t xml:space="preserve">projected </w:t>
      </w:r>
      <w:r w:rsidRPr="00403EA3">
        <w:rPr>
          <w:rStyle w:val="normaltextrun"/>
        </w:rPr>
        <w:t xml:space="preserve">$1.3 trillion reduction of the $4.8 trillion in total deposits held by community banks could result in an $850 billion decline </w:t>
      </w:r>
      <w:r w:rsidRPr="00403EA3">
        <w:rPr>
          <w:rStyle w:val="normaltextrun"/>
        </w:rPr>
        <w:lastRenderedPageBreak/>
        <w:t>in lending activity</w:t>
      </w:r>
      <w:r w:rsidR="00B132AC">
        <w:rPr>
          <w:rStyle w:val="normaltextrun"/>
        </w:rPr>
        <w:t xml:space="preserve"> in a matter of years</w:t>
      </w:r>
      <w:r w:rsidRPr="00403EA3">
        <w:rPr>
          <w:rStyle w:val="normaltextrun"/>
        </w:rPr>
        <w:t>.</w:t>
      </w:r>
      <w:r w:rsidRPr="00403EA3">
        <w:rPr>
          <w:rStyle w:val="eop"/>
        </w:rPr>
        <w:t> </w:t>
      </w:r>
      <w:r w:rsidR="001F1AC4" w:rsidRPr="00403366">
        <w:t>Treasury Secretary Bessent predicted that the total payment stablecoin market will reach $3 trillion by 2030</w:t>
      </w:r>
      <w:r w:rsidR="00C764B6">
        <w:t>.</w:t>
      </w:r>
    </w:p>
    <w:p w14:paraId="61271D00" w14:textId="77777777" w:rsidR="00FD32CF" w:rsidRPr="00C20F30" w:rsidRDefault="00FD32CF" w:rsidP="00FD32CF">
      <w:pPr>
        <w:pStyle w:val="paragraph"/>
        <w:spacing w:before="0" w:beforeAutospacing="0" w:after="0" w:afterAutospacing="0"/>
        <w:textAlignment w:val="baseline"/>
        <w:rPr>
          <w:rStyle w:val="normaltextrun"/>
        </w:rPr>
      </w:pPr>
    </w:p>
    <w:p w14:paraId="34906157" w14:textId="04C0F207" w:rsidR="00FD32CF" w:rsidRPr="00C20F30" w:rsidRDefault="00FD32CF" w:rsidP="00FD32CF">
      <w:pPr>
        <w:pStyle w:val="paragraph"/>
        <w:spacing w:before="0" w:beforeAutospacing="0" w:after="0" w:afterAutospacing="0"/>
        <w:textAlignment w:val="baseline"/>
      </w:pPr>
      <w:r w:rsidRPr="00C20F30">
        <w:rPr>
          <w:rStyle w:val="normaltextrun"/>
        </w:rPr>
        <w:t xml:space="preserve">America’s small businesses, farmers, ranchers, and rural communities stand to lose access to capital and credit. </w:t>
      </w:r>
      <w:r w:rsidR="00F96A75">
        <w:rPr>
          <w:rStyle w:val="normaltextrun"/>
        </w:rPr>
        <w:t>I</w:t>
      </w:r>
      <w:r w:rsidRPr="00C20F30">
        <w:rPr>
          <w:rStyle w:val="normaltextrun"/>
        </w:rPr>
        <w:t>nnovation</w:t>
      </w:r>
      <w:r w:rsidR="00F96A75">
        <w:rPr>
          <w:rStyle w:val="normaltextrun"/>
        </w:rPr>
        <w:t>,</w:t>
      </w:r>
      <w:r w:rsidRPr="00C20F30">
        <w:rPr>
          <w:rStyle w:val="normaltextrun"/>
        </w:rPr>
        <w:t xml:space="preserve"> small business expansion, job creation, and economic growth in communities across America</w:t>
      </w:r>
      <w:r w:rsidR="005674B6">
        <w:rPr>
          <w:rStyle w:val="normaltextrun"/>
        </w:rPr>
        <w:t xml:space="preserve"> would suffer.</w:t>
      </w:r>
    </w:p>
    <w:p w14:paraId="21F3265E" w14:textId="77777777" w:rsidR="00FD32CF" w:rsidRPr="00C20F30" w:rsidRDefault="00FD32CF" w:rsidP="00FD32CF">
      <w:pPr>
        <w:pStyle w:val="paragraph"/>
        <w:spacing w:before="0" w:beforeAutospacing="0" w:after="0" w:afterAutospacing="0"/>
        <w:textAlignment w:val="baseline"/>
        <w:rPr>
          <w:rStyle w:val="eop"/>
        </w:rPr>
      </w:pPr>
    </w:p>
    <w:p w14:paraId="08139CDF" w14:textId="14E8B80F" w:rsidR="00FD32CF" w:rsidRPr="00C20F30" w:rsidRDefault="00925F62" w:rsidP="00FD32CF">
      <w:pPr>
        <w:pStyle w:val="paragraph"/>
        <w:spacing w:before="0" w:beforeAutospacing="0" w:after="0" w:afterAutospacing="0"/>
        <w:textAlignment w:val="baseline"/>
        <w:rPr>
          <w:rStyle w:val="eop"/>
          <w:b/>
          <w:bCs/>
        </w:rPr>
      </w:pPr>
      <w:r>
        <w:rPr>
          <w:rStyle w:val="eop"/>
          <w:b/>
          <w:bCs/>
        </w:rPr>
        <w:t xml:space="preserve">Section 404 of H.R. 3633 Must Be </w:t>
      </w:r>
      <w:r w:rsidR="00EB5FB9">
        <w:rPr>
          <w:rStyle w:val="eop"/>
          <w:b/>
          <w:bCs/>
        </w:rPr>
        <w:t>Strengthened</w:t>
      </w:r>
    </w:p>
    <w:p w14:paraId="7375DDBE" w14:textId="77777777" w:rsidR="00FD32CF" w:rsidRPr="00C20F30" w:rsidRDefault="00FD32CF" w:rsidP="00FD32CF">
      <w:pPr>
        <w:pStyle w:val="paragraph"/>
        <w:spacing w:before="0" w:beforeAutospacing="0" w:after="0" w:afterAutospacing="0"/>
        <w:textAlignment w:val="baseline"/>
      </w:pPr>
    </w:p>
    <w:p w14:paraId="0B45F8F8" w14:textId="004F8C1D" w:rsidR="007B65C2" w:rsidRDefault="012D3117" w:rsidP="428F66C2">
      <w:pPr>
        <w:pStyle w:val="paragraph"/>
        <w:spacing w:before="0" w:beforeAutospacing="0" w:after="0" w:afterAutospacing="0"/>
        <w:textAlignment w:val="baseline"/>
        <w:rPr>
          <w:rStyle w:val="eop"/>
        </w:rPr>
      </w:pPr>
      <w:r w:rsidRPr="428F66C2">
        <w:rPr>
          <w:rStyle w:val="normaltextrun"/>
        </w:rPr>
        <w:t>T</w:t>
      </w:r>
      <w:r w:rsidR="5E5CEC19" w:rsidRPr="428F66C2">
        <w:rPr>
          <w:rStyle w:val="normaltextrun"/>
        </w:rPr>
        <w:t>he current language</w:t>
      </w:r>
      <w:r w:rsidRPr="428F66C2">
        <w:rPr>
          <w:rStyle w:val="normaltextrun"/>
        </w:rPr>
        <w:t xml:space="preserve"> of Section 404</w:t>
      </w:r>
      <w:r w:rsidR="5E5CEC19" w:rsidRPr="428F66C2">
        <w:rPr>
          <w:rStyle w:val="normaltextrun"/>
        </w:rPr>
        <w:t xml:space="preserve"> does not adequately address </w:t>
      </w:r>
      <w:r w:rsidR="4B8D4A3A" w:rsidRPr="428F66C2">
        <w:rPr>
          <w:rStyle w:val="normaltextrun"/>
        </w:rPr>
        <w:t>the</w:t>
      </w:r>
      <w:r w:rsidR="5E5CEC19" w:rsidRPr="428F66C2">
        <w:rPr>
          <w:rStyle w:val="normaltextrun"/>
        </w:rPr>
        <w:t xml:space="preserve"> concerns </w:t>
      </w:r>
      <w:r w:rsidR="4B8D4A3A" w:rsidRPr="428F66C2">
        <w:rPr>
          <w:rStyle w:val="normaltextrun"/>
        </w:rPr>
        <w:t>stated above.</w:t>
      </w:r>
      <w:r w:rsidR="62157413" w:rsidRPr="428F66C2">
        <w:rPr>
          <w:rStyle w:val="normaltextrun"/>
        </w:rPr>
        <w:t xml:space="preserve"> </w:t>
      </w:r>
      <w:r w:rsidR="03FDB643" w:rsidRPr="428F66C2">
        <w:rPr>
          <w:rStyle w:val="normaltextrun"/>
        </w:rPr>
        <w:t>While Section 404 creates a</w:t>
      </w:r>
      <w:r w:rsidR="0B2C4062" w:rsidRPr="428F66C2">
        <w:rPr>
          <w:rStyle w:val="normaltextrun"/>
        </w:rPr>
        <w:t xml:space="preserve"> narrow,</w:t>
      </w:r>
      <w:r w:rsidR="620F59F0" w:rsidRPr="428F66C2">
        <w:rPr>
          <w:rStyle w:val="normaltextrun"/>
        </w:rPr>
        <w:t xml:space="preserve"> </w:t>
      </w:r>
      <w:r w:rsidR="03FDB643" w:rsidRPr="428F66C2">
        <w:rPr>
          <w:rStyle w:val="normaltextrun"/>
        </w:rPr>
        <w:t>general</w:t>
      </w:r>
      <w:r w:rsidR="193031FD" w:rsidRPr="428F66C2">
        <w:rPr>
          <w:rStyle w:val="normaltextrun"/>
        </w:rPr>
        <w:t xml:space="preserve"> </w:t>
      </w:r>
      <w:r w:rsidR="03FDB643" w:rsidRPr="428F66C2">
        <w:rPr>
          <w:rStyle w:val="normaltextrun"/>
        </w:rPr>
        <w:t>pro</w:t>
      </w:r>
      <w:r w:rsidR="639B49A6" w:rsidRPr="428F66C2">
        <w:rPr>
          <w:rStyle w:val="normaltextrun"/>
        </w:rPr>
        <w:t xml:space="preserve">hibition on payment of interest and yield, it also </w:t>
      </w:r>
      <w:r w:rsidR="62157413" w:rsidRPr="428F66C2">
        <w:rPr>
          <w:rStyle w:val="normaltextrun"/>
        </w:rPr>
        <w:t>contains ambiguity</w:t>
      </w:r>
      <w:r w:rsidR="008D4418">
        <w:rPr>
          <w:rStyle w:val="normaltextrun"/>
        </w:rPr>
        <w:t xml:space="preserve"> and loopholes</w:t>
      </w:r>
      <w:r w:rsidR="62157413" w:rsidRPr="428F66C2">
        <w:rPr>
          <w:rStyle w:val="normaltextrun"/>
        </w:rPr>
        <w:t xml:space="preserve"> that could </w:t>
      </w:r>
      <w:r w:rsidR="42FB3176" w:rsidRPr="428F66C2">
        <w:rPr>
          <w:rStyle w:val="normaltextrun"/>
        </w:rPr>
        <w:t xml:space="preserve">easily </w:t>
      </w:r>
      <w:r w:rsidR="62157413" w:rsidRPr="428F66C2">
        <w:rPr>
          <w:rStyle w:val="normaltextrun"/>
        </w:rPr>
        <w:t xml:space="preserve">be exploited by crypto-entities. </w:t>
      </w:r>
      <w:r w:rsidR="004C4C28">
        <w:rPr>
          <w:rStyle w:val="normaltextrun"/>
        </w:rPr>
        <w:t>In addition, the</w:t>
      </w:r>
      <w:r w:rsidR="00D14931">
        <w:rPr>
          <w:rStyle w:val="eop"/>
          <w:lang w:bidi="en-US"/>
        </w:rPr>
        <w:t xml:space="preserve"> rulemaking authority would effectively</w:t>
      </w:r>
      <w:r w:rsidR="5128DA7D" w:rsidRPr="428F66C2">
        <w:rPr>
          <w:rStyle w:val="eop"/>
          <w:lang w:bidi="en-US"/>
        </w:rPr>
        <w:t xml:space="preserve"> neuter the prohibition.</w:t>
      </w:r>
      <w:r w:rsidR="14D6E217" w:rsidRPr="428F66C2">
        <w:rPr>
          <w:rStyle w:val="eop"/>
          <w:lang w:bidi="en-US"/>
        </w:rPr>
        <w:t xml:space="preserve"> </w:t>
      </w:r>
    </w:p>
    <w:p w14:paraId="22EE845D" w14:textId="77777777" w:rsidR="00EC541E" w:rsidRDefault="00EC541E" w:rsidP="428F66C2">
      <w:pPr>
        <w:pStyle w:val="paragraph"/>
        <w:spacing w:before="0" w:beforeAutospacing="0" w:after="0" w:afterAutospacing="0"/>
        <w:textAlignment w:val="baseline"/>
      </w:pPr>
    </w:p>
    <w:p w14:paraId="31B0149F" w14:textId="3D053D40" w:rsidR="0070443A" w:rsidRPr="00A81A08" w:rsidRDefault="007B65C2" w:rsidP="756875F3">
      <w:pPr>
        <w:pStyle w:val="paragraph"/>
        <w:spacing w:before="0" w:beforeAutospacing="0" w:after="0" w:afterAutospacing="0"/>
        <w:textAlignment w:val="baseline"/>
        <w:rPr>
          <w:b/>
          <w:bCs/>
        </w:rPr>
      </w:pPr>
      <w:r>
        <w:t>In summary</w:t>
      </w:r>
      <w:r w:rsidR="0070443A">
        <w:t>, we believe the current language</w:t>
      </w:r>
      <w:r w:rsidR="3DBEB4E0">
        <w:t xml:space="preserve"> does not effectively prohibit interest-like payments on </w:t>
      </w:r>
      <w:proofErr w:type="gramStart"/>
      <w:r w:rsidR="3DBEB4E0">
        <w:t>stablecoin</w:t>
      </w:r>
      <w:proofErr w:type="gramEnd"/>
      <w:r w:rsidR="3DBEB4E0">
        <w:t xml:space="preserve"> balances. Permitting yield and interest allow</w:t>
      </w:r>
      <w:r w:rsidR="453772C7">
        <w:t xml:space="preserve">s </w:t>
      </w:r>
      <w:r w:rsidR="3DBEB4E0">
        <w:t>payment stablecoins to function as stores of value</w:t>
      </w:r>
      <w:r w:rsidR="22032C56">
        <w:t>,</w:t>
      </w:r>
      <w:r w:rsidR="3DBEB4E0">
        <w:t xml:space="preserve"> driv</w:t>
      </w:r>
      <w:r w:rsidR="393F35C0">
        <w:t>ing</w:t>
      </w:r>
      <w:r w:rsidR="3DBEB4E0">
        <w:t xml:space="preserve"> deposit flight and decreas</w:t>
      </w:r>
      <w:r w:rsidR="6385E586">
        <w:t>ing</w:t>
      </w:r>
      <w:r w:rsidR="3DBEB4E0">
        <w:t xml:space="preserve"> </w:t>
      </w:r>
      <w:r w:rsidR="0004542F">
        <w:t xml:space="preserve">the </w:t>
      </w:r>
      <w:r w:rsidR="3DBEB4E0">
        <w:t>community bank lending capacity that powers local economies.</w:t>
      </w:r>
      <w:r w:rsidR="006C5210">
        <w:t xml:space="preserve"> </w:t>
      </w:r>
      <w:r w:rsidR="00DE2466" w:rsidRPr="00A81A08">
        <w:rPr>
          <w:b/>
          <w:bCs/>
        </w:rPr>
        <w:t>We urge your consideration of our recommended changes to Section 40</w:t>
      </w:r>
      <w:r w:rsidR="00A81A08" w:rsidRPr="00A81A08">
        <w:rPr>
          <w:b/>
          <w:bCs/>
        </w:rPr>
        <w:t>4 set forth in the attachment to this letter.</w:t>
      </w:r>
    </w:p>
    <w:p w14:paraId="55E05332" w14:textId="77777777" w:rsidR="0070443A" w:rsidRDefault="0070443A" w:rsidP="00FD32CF">
      <w:pPr>
        <w:pStyle w:val="paragraph"/>
        <w:spacing w:before="0" w:beforeAutospacing="0" w:after="0" w:afterAutospacing="0"/>
        <w:textAlignment w:val="baseline"/>
        <w:rPr>
          <w:rStyle w:val="normaltextrun"/>
        </w:rPr>
      </w:pPr>
    </w:p>
    <w:p w14:paraId="40925F3A" w14:textId="3B36B78E" w:rsidR="00C172EE" w:rsidRPr="00C20F30" w:rsidRDefault="750FD98E" w:rsidP="00C172EE">
      <w:pPr>
        <w:rPr>
          <w:rFonts w:ascii="Times New Roman" w:hAnsi="Times New Roman"/>
          <w:color w:val="000000"/>
          <w:sz w:val="24"/>
          <w:szCs w:val="24"/>
          <w:shd w:val="clear" w:color="auto" w:fill="FFFFFF"/>
        </w:rPr>
      </w:pPr>
      <w:r w:rsidRPr="428F66C2">
        <w:rPr>
          <w:rFonts w:ascii="Times New Roman" w:hAnsi="Times New Roman"/>
          <w:sz w:val="24"/>
          <w:szCs w:val="24"/>
        </w:rPr>
        <w:t>We</w:t>
      </w:r>
      <w:r w:rsidR="18AF9210" w:rsidRPr="428F66C2">
        <w:rPr>
          <w:rFonts w:ascii="Times New Roman" w:hAnsi="Times New Roman"/>
          <w:sz w:val="24"/>
          <w:szCs w:val="24"/>
        </w:rPr>
        <w:t xml:space="preserve"> stand ready to </w:t>
      </w:r>
      <w:r w:rsidRPr="428F66C2">
        <w:rPr>
          <w:rFonts w:ascii="Times New Roman" w:hAnsi="Times New Roman"/>
          <w:sz w:val="24"/>
          <w:szCs w:val="24"/>
        </w:rPr>
        <w:t>work with you to craft</w:t>
      </w:r>
      <w:r w:rsidR="18AF9210" w:rsidRPr="428F66C2">
        <w:rPr>
          <w:rFonts w:ascii="Times New Roman" w:hAnsi="Times New Roman"/>
          <w:sz w:val="24"/>
          <w:szCs w:val="24"/>
        </w:rPr>
        <w:t xml:space="preserve"> legislation </w:t>
      </w:r>
      <w:r w:rsidR="4CF5A0B5" w:rsidRPr="428F66C2">
        <w:rPr>
          <w:rStyle w:val="normaltextrun"/>
          <w:rFonts w:ascii="Times New Roman" w:hAnsi="Times New Roman"/>
          <w:color w:val="000000" w:themeColor="text1"/>
          <w:sz w:val="24"/>
          <w:szCs w:val="24"/>
        </w:rPr>
        <w:t>that will promote financial innovation and maintain America’s global leadership while protecting the critical availability of credit to the small businesses, farmers, ranchers, and families across America who depend on their local community banks.</w:t>
      </w:r>
      <w:r w:rsidR="4CF5A0B5" w:rsidRPr="428F66C2">
        <w:rPr>
          <w:rStyle w:val="eop"/>
          <w:rFonts w:ascii="Times New Roman" w:hAnsi="Times New Roman"/>
          <w:color w:val="000000" w:themeColor="text1"/>
          <w:sz w:val="24"/>
          <w:szCs w:val="24"/>
        </w:rPr>
        <w:t> </w:t>
      </w:r>
    </w:p>
    <w:p w14:paraId="2CC21FFF" w14:textId="77777777" w:rsidR="00FD32CF" w:rsidRPr="00C20F30" w:rsidRDefault="00FD32CF" w:rsidP="00FD32CF">
      <w:pPr>
        <w:pStyle w:val="paragraph"/>
        <w:spacing w:before="0" w:beforeAutospacing="0" w:after="0" w:afterAutospacing="0"/>
        <w:textAlignment w:val="baseline"/>
        <w:rPr>
          <w:rStyle w:val="eop"/>
        </w:rPr>
      </w:pPr>
    </w:p>
    <w:p w14:paraId="18B31FA5" w14:textId="77777777" w:rsidR="00FD32CF" w:rsidRPr="00C20F30" w:rsidRDefault="00FD32CF" w:rsidP="00FD32CF">
      <w:pPr>
        <w:rPr>
          <w:rFonts w:ascii="Times New Roman" w:hAnsi="Times New Roman"/>
          <w:sz w:val="24"/>
          <w:szCs w:val="24"/>
        </w:rPr>
      </w:pPr>
      <w:r w:rsidRPr="00C20F30">
        <w:rPr>
          <w:rFonts w:ascii="Times New Roman" w:hAnsi="Times New Roman"/>
          <w:sz w:val="24"/>
          <w:szCs w:val="24"/>
        </w:rPr>
        <w:t>Thank you for your consideration.</w:t>
      </w:r>
    </w:p>
    <w:p w14:paraId="4A2A61E1" w14:textId="77777777" w:rsidR="00FD32CF" w:rsidRPr="002A5283" w:rsidRDefault="00FD32CF" w:rsidP="00FD32CF">
      <w:pPr>
        <w:spacing w:line="259" w:lineRule="auto"/>
        <w:rPr>
          <w:rFonts w:ascii="Times New Roman" w:hAnsi="Times New Roman"/>
          <w:sz w:val="24"/>
          <w:szCs w:val="24"/>
        </w:rPr>
      </w:pPr>
    </w:p>
    <w:p w14:paraId="56F9C68F" w14:textId="77777777" w:rsidR="00FD32CF" w:rsidRPr="00B11922" w:rsidRDefault="00FD32CF" w:rsidP="00FD32CF">
      <w:pPr>
        <w:spacing w:line="276" w:lineRule="auto"/>
        <w:rPr>
          <w:rFonts w:ascii="Times New Roman" w:hAnsi="Times New Roman"/>
          <w:sz w:val="24"/>
          <w:szCs w:val="24"/>
        </w:rPr>
      </w:pPr>
      <w:r w:rsidRPr="00B11922">
        <w:rPr>
          <w:rFonts w:ascii="Times New Roman" w:hAnsi="Times New Roman"/>
          <w:sz w:val="24"/>
          <w:szCs w:val="24"/>
        </w:rPr>
        <w:t>Sincerely,</w:t>
      </w:r>
    </w:p>
    <w:p w14:paraId="29BED4B3" w14:textId="77777777" w:rsidR="00DA3537" w:rsidRDefault="00DA3537"/>
    <w:tbl>
      <w:tblPr>
        <w:tblW w:w="9660" w:type="dxa"/>
        <w:tblLook w:val="04A0" w:firstRow="1" w:lastRow="0" w:firstColumn="1" w:lastColumn="0" w:noHBand="0" w:noVBand="1"/>
      </w:tblPr>
      <w:tblGrid>
        <w:gridCol w:w="4820"/>
        <w:gridCol w:w="4840"/>
      </w:tblGrid>
      <w:tr w:rsidR="00DE1923" w:rsidRPr="00DE1923" w14:paraId="6A93392C" w14:textId="77777777" w:rsidTr="00DE1923">
        <w:trPr>
          <w:trHeight w:val="308"/>
        </w:trPr>
        <w:tc>
          <w:tcPr>
            <w:tcW w:w="4820" w:type="dxa"/>
            <w:tcBorders>
              <w:top w:val="nil"/>
              <w:left w:val="nil"/>
              <w:bottom w:val="nil"/>
              <w:right w:val="nil"/>
            </w:tcBorders>
            <w:hideMark/>
          </w:tcPr>
          <w:p w14:paraId="20BA2205"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Community Bankers of America </w:t>
            </w:r>
          </w:p>
        </w:tc>
        <w:tc>
          <w:tcPr>
            <w:tcW w:w="4840" w:type="dxa"/>
            <w:tcBorders>
              <w:top w:val="nil"/>
              <w:left w:val="nil"/>
              <w:bottom w:val="nil"/>
              <w:right w:val="nil"/>
            </w:tcBorders>
            <w:hideMark/>
          </w:tcPr>
          <w:p w14:paraId="1FB7D5D6"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Alabama Bankers Association </w:t>
            </w:r>
          </w:p>
        </w:tc>
      </w:tr>
      <w:tr w:rsidR="00DE1923" w:rsidRPr="00DE1923" w14:paraId="437BFDFE" w14:textId="77777777" w:rsidTr="00DE1923">
        <w:trPr>
          <w:trHeight w:val="308"/>
        </w:trPr>
        <w:tc>
          <w:tcPr>
            <w:tcW w:w="4820" w:type="dxa"/>
            <w:tcBorders>
              <w:top w:val="nil"/>
              <w:left w:val="nil"/>
              <w:bottom w:val="nil"/>
              <w:right w:val="nil"/>
            </w:tcBorders>
            <w:hideMark/>
          </w:tcPr>
          <w:p w14:paraId="2D05434C"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Arizona Bankers Association</w:t>
            </w:r>
          </w:p>
        </w:tc>
        <w:tc>
          <w:tcPr>
            <w:tcW w:w="4840" w:type="dxa"/>
            <w:tcBorders>
              <w:top w:val="nil"/>
              <w:left w:val="nil"/>
              <w:bottom w:val="nil"/>
              <w:right w:val="nil"/>
            </w:tcBorders>
            <w:hideMark/>
          </w:tcPr>
          <w:p w14:paraId="3DF38D2E"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Arkansas Community Bankers </w:t>
            </w:r>
          </w:p>
        </w:tc>
      </w:tr>
      <w:tr w:rsidR="00DE1923" w:rsidRPr="00DE1923" w14:paraId="41D92ACB" w14:textId="77777777" w:rsidTr="00DE1923">
        <w:trPr>
          <w:trHeight w:val="308"/>
        </w:trPr>
        <w:tc>
          <w:tcPr>
            <w:tcW w:w="4820" w:type="dxa"/>
            <w:tcBorders>
              <w:top w:val="nil"/>
              <w:left w:val="nil"/>
              <w:bottom w:val="nil"/>
              <w:right w:val="nil"/>
            </w:tcBorders>
            <w:hideMark/>
          </w:tcPr>
          <w:p w14:paraId="06CBE2C7"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California Community Banking Network </w:t>
            </w:r>
          </w:p>
        </w:tc>
        <w:tc>
          <w:tcPr>
            <w:tcW w:w="4840" w:type="dxa"/>
            <w:tcBorders>
              <w:top w:val="nil"/>
              <w:left w:val="nil"/>
              <w:bottom w:val="nil"/>
              <w:right w:val="nil"/>
            </w:tcBorders>
            <w:hideMark/>
          </w:tcPr>
          <w:p w14:paraId="56C7962D"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Community Bankers of Colorado </w:t>
            </w:r>
          </w:p>
        </w:tc>
      </w:tr>
      <w:tr w:rsidR="00DE1923" w:rsidRPr="00DE1923" w14:paraId="4D4A524C" w14:textId="77777777" w:rsidTr="00DE1923">
        <w:trPr>
          <w:trHeight w:val="308"/>
        </w:trPr>
        <w:tc>
          <w:tcPr>
            <w:tcW w:w="4820" w:type="dxa"/>
            <w:tcBorders>
              <w:top w:val="nil"/>
              <w:left w:val="nil"/>
              <w:bottom w:val="nil"/>
              <w:right w:val="nil"/>
            </w:tcBorders>
            <w:noWrap/>
            <w:hideMark/>
          </w:tcPr>
          <w:p w14:paraId="434B7D8B"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Connecticut Bankers Association</w:t>
            </w:r>
          </w:p>
        </w:tc>
        <w:tc>
          <w:tcPr>
            <w:tcW w:w="4840" w:type="dxa"/>
            <w:tcBorders>
              <w:top w:val="nil"/>
              <w:left w:val="nil"/>
              <w:bottom w:val="nil"/>
              <w:right w:val="nil"/>
            </w:tcBorders>
            <w:hideMark/>
          </w:tcPr>
          <w:p w14:paraId="421C287E"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Florida Bankers Association </w:t>
            </w:r>
          </w:p>
        </w:tc>
      </w:tr>
      <w:tr w:rsidR="00DE1923" w:rsidRPr="00DE1923" w14:paraId="7A479D68" w14:textId="77777777" w:rsidTr="00DE1923">
        <w:trPr>
          <w:trHeight w:val="308"/>
        </w:trPr>
        <w:tc>
          <w:tcPr>
            <w:tcW w:w="4820" w:type="dxa"/>
            <w:tcBorders>
              <w:top w:val="nil"/>
              <w:left w:val="nil"/>
              <w:bottom w:val="nil"/>
              <w:right w:val="nil"/>
            </w:tcBorders>
            <w:hideMark/>
          </w:tcPr>
          <w:p w14:paraId="3744165C"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Association of Georgia </w:t>
            </w:r>
          </w:p>
        </w:tc>
        <w:tc>
          <w:tcPr>
            <w:tcW w:w="4840" w:type="dxa"/>
            <w:tcBorders>
              <w:top w:val="nil"/>
              <w:left w:val="nil"/>
              <w:bottom w:val="nil"/>
              <w:right w:val="nil"/>
            </w:tcBorders>
            <w:hideMark/>
          </w:tcPr>
          <w:p w14:paraId="4A1A9EB7"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Idaho Bankers Association</w:t>
            </w:r>
          </w:p>
        </w:tc>
      </w:tr>
      <w:tr w:rsidR="00DE1923" w:rsidRPr="00DE1923" w14:paraId="077A30BA" w14:textId="77777777" w:rsidTr="00DE1923">
        <w:trPr>
          <w:trHeight w:val="308"/>
        </w:trPr>
        <w:tc>
          <w:tcPr>
            <w:tcW w:w="4820" w:type="dxa"/>
            <w:tcBorders>
              <w:top w:val="nil"/>
              <w:left w:val="nil"/>
              <w:bottom w:val="nil"/>
              <w:right w:val="nil"/>
            </w:tcBorders>
            <w:hideMark/>
          </w:tcPr>
          <w:p w14:paraId="286E9133"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Association of Illinois </w:t>
            </w:r>
          </w:p>
        </w:tc>
        <w:tc>
          <w:tcPr>
            <w:tcW w:w="4840" w:type="dxa"/>
            <w:tcBorders>
              <w:top w:val="nil"/>
              <w:left w:val="nil"/>
              <w:bottom w:val="nil"/>
              <w:right w:val="nil"/>
            </w:tcBorders>
            <w:hideMark/>
          </w:tcPr>
          <w:p w14:paraId="34C51317"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Indiana Bankers Association </w:t>
            </w:r>
          </w:p>
        </w:tc>
      </w:tr>
      <w:tr w:rsidR="00DE1923" w:rsidRPr="00DE1923" w14:paraId="10EEF4E3" w14:textId="77777777" w:rsidTr="00DE1923">
        <w:trPr>
          <w:trHeight w:val="308"/>
        </w:trPr>
        <w:tc>
          <w:tcPr>
            <w:tcW w:w="4820" w:type="dxa"/>
            <w:tcBorders>
              <w:top w:val="nil"/>
              <w:left w:val="nil"/>
              <w:bottom w:val="nil"/>
              <w:right w:val="nil"/>
            </w:tcBorders>
            <w:hideMark/>
          </w:tcPr>
          <w:p w14:paraId="75ABFB1A"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of Iowa </w:t>
            </w:r>
          </w:p>
        </w:tc>
        <w:tc>
          <w:tcPr>
            <w:tcW w:w="4840" w:type="dxa"/>
            <w:tcBorders>
              <w:top w:val="nil"/>
              <w:left w:val="nil"/>
              <w:bottom w:val="nil"/>
              <w:right w:val="nil"/>
            </w:tcBorders>
            <w:hideMark/>
          </w:tcPr>
          <w:p w14:paraId="61CD02BD"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Association of Kansas </w:t>
            </w:r>
          </w:p>
        </w:tc>
      </w:tr>
      <w:tr w:rsidR="00DE1923" w:rsidRPr="00DE1923" w14:paraId="43A7E308" w14:textId="77777777" w:rsidTr="00DE1923">
        <w:trPr>
          <w:trHeight w:val="308"/>
        </w:trPr>
        <w:tc>
          <w:tcPr>
            <w:tcW w:w="4820" w:type="dxa"/>
            <w:tcBorders>
              <w:top w:val="nil"/>
              <w:left w:val="nil"/>
              <w:bottom w:val="nil"/>
              <w:right w:val="nil"/>
            </w:tcBorders>
            <w:hideMark/>
          </w:tcPr>
          <w:p w14:paraId="3A357558"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Bluegrass Community Bankers Association </w:t>
            </w:r>
          </w:p>
        </w:tc>
        <w:tc>
          <w:tcPr>
            <w:tcW w:w="4840" w:type="dxa"/>
            <w:tcBorders>
              <w:top w:val="nil"/>
              <w:left w:val="nil"/>
              <w:bottom w:val="nil"/>
              <w:right w:val="nil"/>
            </w:tcBorders>
            <w:hideMark/>
          </w:tcPr>
          <w:p w14:paraId="2FE37262"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Louisiana Bankers Association </w:t>
            </w:r>
          </w:p>
        </w:tc>
      </w:tr>
      <w:tr w:rsidR="00DE1923" w:rsidRPr="00DE1923" w14:paraId="7E7FA866" w14:textId="77777777" w:rsidTr="00DE1923">
        <w:trPr>
          <w:trHeight w:val="308"/>
        </w:trPr>
        <w:tc>
          <w:tcPr>
            <w:tcW w:w="4820" w:type="dxa"/>
            <w:tcBorders>
              <w:top w:val="nil"/>
              <w:left w:val="nil"/>
              <w:bottom w:val="nil"/>
              <w:right w:val="nil"/>
            </w:tcBorders>
            <w:hideMark/>
          </w:tcPr>
          <w:p w14:paraId="1ABD840C"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Maine Bankers Association</w:t>
            </w:r>
          </w:p>
        </w:tc>
        <w:tc>
          <w:tcPr>
            <w:tcW w:w="4840" w:type="dxa"/>
            <w:tcBorders>
              <w:top w:val="nil"/>
              <w:left w:val="nil"/>
              <w:bottom w:val="nil"/>
              <w:right w:val="nil"/>
            </w:tcBorders>
            <w:noWrap/>
            <w:hideMark/>
          </w:tcPr>
          <w:p w14:paraId="737F878A"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Maryland Bankers Association</w:t>
            </w:r>
          </w:p>
        </w:tc>
      </w:tr>
      <w:tr w:rsidR="00DE1923" w:rsidRPr="00DE1923" w14:paraId="66438637" w14:textId="77777777" w:rsidTr="00DE1923">
        <w:trPr>
          <w:trHeight w:val="308"/>
        </w:trPr>
        <w:tc>
          <w:tcPr>
            <w:tcW w:w="4820" w:type="dxa"/>
            <w:tcBorders>
              <w:top w:val="nil"/>
              <w:left w:val="nil"/>
              <w:bottom w:val="nil"/>
              <w:right w:val="nil"/>
            </w:tcBorders>
            <w:noWrap/>
            <w:hideMark/>
          </w:tcPr>
          <w:p w14:paraId="026C4738"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Massachusetts Bankers Association, Inc.</w:t>
            </w:r>
          </w:p>
        </w:tc>
        <w:tc>
          <w:tcPr>
            <w:tcW w:w="4840" w:type="dxa"/>
            <w:tcBorders>
              <w:top w:val="nil"/>
              <w:left w:val="nil"/>
              <w:bottom w:val="nil"/>
              <w:right w:val="nil"/>
            </w:tcBorders>
            <w:hideMark/>
          </w:tcPr>
          <w:p w14:paraId="0EF4F40E"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of Michigan </w:t>
            </w:r>
          </w:p>
        </w:tc>
      </w:tr>
      <w:tr w:rsidR="00DE1923" w:rsidRPr="00DE1923" w14:paraId="03B67573" w14:textId="77777777" w:rsidTr="00DE1923">
        <w:trPr>
          <w:trHeight w:val="315"/>
        </w:trPr>
        <w:tc>
          <w:tcPr>
            <w:tcW w:w="4820" w:type="dxa"/>
            <w:tcBorders>
              <w:top w:val="nil"/>
              <w:left w:val="nil"/>
              <w:bottom w:val="nil"/>
              <w:right w:val="nil"/>
            </w:tcBorders>
            <w:hideMark/>
          </w:tcPr>
          <w:p w14:paraId="4780E79D" w14:textId="77777777" w:rsidR="00DE1923" w:rsidRPr="00DE1923" w:rsidRDefault="00DE1923" w:rsidP="00DE1923">
            <w:pPr>
              <w:widowControl/>
              <w:autoSpaceDE/>
              <w:autoSpaceDN/>
              <w:rPr>
                <w:rFonts w:ascii="Times New Roman" w:hAnsi="Times New Roman"/>
                <w:color w:val="000000"/>
                <w:sz w:val="24"/>
                <w:szCs w:val="24"/>
                <w:lang w:bidi="ar-SA"/>
              </w:rPr>
            </w:pPr>
            <w:proofErr w:type="spellStart"/>
            <w:r w:rsidRPr="00DE1923">
              <w:rPr>
                <w:rFonts w:ascii="Times New Roman" w:hAnsi="Times New Roman"/>
                <w:color w:val="000000"/>
                <w:sz w:val="24"/>
                <w:szCs w:val="24"/>
                <w:lang w:bidi="ar-SA"/>
              </w:rPr>
              <w:t>BankIn</w:t>
            </w:r>
            <w:proofErr w:type="spellEnd"/>
            <w:r w:rsidRPr="00DE1923">
              <w:rPr>
                <w:rFonts w:ascii="Times New Roman" w:hAnsi="Times New Roman"/>
                <w:color w:val="000000"/>
                <w:sz w:val="24"/>
                <w:szCs w:val="24"/>
                <w:lang w:bidi="ar-SA"/>
              </w:rPr>
              <w:t xml:space="preserve"> Minnesota</w:t>
            </w:r>
          </w:p>
        </w:tc>
        <w:tc>
          <w:tcPr>
            <w:tcW w:w="4840" w:type="dxa"/>
            <w:tcBorders>
              <w:top w:val="nil"/>
              <w:left w:val="nil"/>
              <w:bottom w:val="nil"/>
              <w:right w:val="nil"/>
            </w:tcBorders>
            <w:hideMark/>
          </w:tcPr>
          <w:p w14:paraId="374240A3"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Mississippi Bankers Association </w:t>
            </w:r>
          </w:p>
        </w:tc>
      </w:tr>
      <w:tr w:rsidR="00DE1923" w:rsidRPr="00DE1923" w14:paraId="73BD2F38" w14:textId="77777777" w:rsidTr="00DE1923">
        <w:trPr>
          <w:trHeight w:val="308"/>
        </w:trPr>
        <w:tc>
          <w:tcPr>
            <w:tcW w:w="4820" w:type="dxa"/>
            <w:tcBorders>
              <w:top w:val="nil"/>
              <w:left w:val="nil"/>
              <w:bottom w:val="nil"/>
              <w:right w:val="nil"/>
            </w:tcBorders>
            <w:hideMark/>
          </w:tcPr>
          <w:p w14:paraId="09C47427"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Missouri Independent Bankers Association </w:t>
            </w:r>
          </w:p>
        </w:tc>
        <w:tc>
          <w:tcPr>
            <w:tcW w:w="4840" w:type="dxa"/>
            <w:tcBorders>
              <w:top w:val="nil"/>
              <w:left w:val="nil"/>
              <w:bottom w:val="nil"/>
              <w:right w:val="nil"/>
            </w:tcBorders>
            <w:hideMark/>
          </w:tcPr>
          <w:p w14:paraId="50A8B88F"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Montana Independent Bankers </w:t>
            </w:r>
          </w:p>
        </w:tc>
      </w:tr>
      <w:tr w:rsidR="00DE1923" w:rsidRPr="00DE1923" w14:paraId="2C9B3451" w14:textId="77777777" w:rsidTr="00DE1923">
        <w:trPr>
          <w:trHeight w:val="308"/>
        </w:trPr>
        <w:tc>
          <w:tcPr>
            <w:tcW w:w="4820" w:type="dxa"/>
            <w:tcBorders>
              <w:top w:val="nil"/>
              <w:left w:val="nil"/>
              <w:bottom w:val="nil"/>
              <w:right w:val="nil"/>
            </w:tcBorders>
            <w:hideMark/>
          </w:tcPr>
          <w:p w14:paraId="3BC97F6A"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Nebraska Independent Community Bankers </w:t>
            </w:r>
          </w:p>
        </w:tc>
        <w:tc>
          <w:tcPr>
            <w:tcW w:w="4840" w:type="dxa"/>
            <w:tcBorders>
              <w:top w:val="nil"/>
              <w:left w:val="nil"/>
              <w:bottom w:val="nil"/>
              <w:right w:val="nil"/>
            </w:tcBorders>
            <w:hideMark/>
          </w:tcPr>
          <w:p w14:paraId="3C29D9F4"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New Hampshire Bankers Association</w:t>
            </w:r>
          </w:p>
        </w:tc>
      </w:tr>
      <w:tr w:rsidR="00DE1923" w:rsidRPr="00DE1923" w14:paraId="29C3E2CB" w14:textId="77777777" w:rsidTr="00DE1923">
        <w:trPr>
          <w:trHeight w:val="615"/>
        </w:trPr>
        <w:tc>
          <w:tcPr>
            <w:tcW w:w="4820" w:type="dxa"/>
            <w:tcBorders>
              <w:top w:val="nil"/>
              <w:left w:val="nil"/>
              <w:bottom w:val="nil"/>
              <w:right w:val="nil"/>
            </w:tcBorders>
            <w:hideMark/>
          </w:tcPr>
          <w:p w14:paraId="5932D6A0"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New Jersey Bankers Association </w:t>
            </w:r>
          </w:p>
        </w:tc>
        <w:tc>
          <w:tcPr>
            <w:tcW w:w="4840" w:type="dxa"/>
            <w:tcBorders>
              <w:top w:val="nil"/>
              <w:left w:val="nil"/>
              <w:bottom w:val="nil"/>
              <w:right w:val="nil"/>
            </w:tcBorders>
            <w:hideMark/>
          </w:tcPr>
          <w:p w14:paraId="0E6091BE"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Community Bankers Association of New Mexico </w:t>
            </w:r>
          </w:p>
        </w:tc>
      </w:tr>
      <w:tr w:rsidR="00DE1923" w:rsidRPr="00DE1923" w14:paraId="0663543F" w14:textId="77777777" w:rsidTr="00DE1923">
        <w:trPr>
          <w:trHeight w:val="435"/>
        </w:trPr>
        <w:tc>
          <w:tcPr>
            <w:tcW w:w="4820" w:type="dxa"/>
            <w:tcBorders>
              <w:top w:val="nil"/>
              <w:left w:val="nil"/>
              <w:bottom w:val="nil"/>
              <w:right w:val="nil"/>
            </w:tcBorders>
            <w:hideMark/>
          </w:tcPr>
          <w:p w14:paraId="5AE04522"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lastRenderedPageBreak/>
              <w:t xml:space="preserve">Independent Bankers Association of New York State </w:t>
            </w:r>
          </w:p>
        </w:tc>
        <w:tc>
          <w:tcPr>
            <w:tcW w:w="4840" w:type="dxa"/>
            <w:tcBorders>
              <w:top w:val="nil"/>
              <w:left w:val="nil"/>
              <w:bottom w:val="nil"/>
              <w:right w:val="nil"/>
            </w:tcBorders>
            <w:hideMark/>
          </w:tcPr>
          <w:p w14:paraId="68C91CD0"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North Carolina Bankers Association</w:t>
            </w:r>
          </w:p>
        </w:tc>
      </w:tr>
      <w:tr w:rsidR="00DE1923" w:rsidRPr="00DE1923" w14:paraId="7E3858E5" w14:textId="77777777" w:rsidTr="00DE1923">
        <w:trPr>
          <w:trHeight w:val="308"/>
        </w:trPr>
        <w:tc>
          <w:tcPr>
            <w:tcW w:w="4820" w:type="dxa"/>
            <w:tcBorders>
              <w:top w:val="nil"/>
              <w:left w:val="nil"/>
              <w:bottom w:val="nil"/>
              <w:right w:val="nil"/>
            </w:tcBorders>
            <w:hideMark/>
          </w:tcPr>
          <w:p w14:paraId="2BA3B1F4"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Community Banks of North Dakota </w:t>
            </w:r>
          </w:p>
        </w:tc>
        <w:tc>
          <w:tcPr>
            <w:tcW w:w="4840" w:type="dxa"/>
            <w:tcBorders>
              <w:top w:val="nil"/>
              <w:left w:val="nil"/>
              <w:bottom w:val="nil"/>
              <w:right w:val="nil"/>
            </w:tcBorders>
            <w:hideMark/>
          </w:tcPr>
          <w:p w14:paraId="41EEB8E7"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Association of Ohio </w:t>
            </w:r>
          </w:p>
        </w:tc>
      </w:tr>
      <w:tr w:rsidR="00DE1923" w:rsidRPr="00DE1923" w14:paraId="32DA9321" w14:textId="77777777" w:rsidTr="00DE1923">
        <w:trPr>
          <w:trHeight w:val="308"/>
        </w:trPr>
        <w:tc>
          <w:tcPr>
            <w:tcW w:w="4820" w:type="dxa"/>
            <w:tcBorders>
              <w:top w:val="nil"/>
              <w:left w:val="nil"/>
              <w:bottom w:val="nil"/>
              <w:right w:val="nil"/>
            </w:tcBorders>
            <w:hideMark/>
          </w:tcPr>
          <w:p w14:paraId="52B7475F"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Association of Oklahoma </w:t>
            </w:r>
          </w:p>
        </w:tc>
        <w:tc>
          <w:tcPr>
            <w:tcW w:w="4840" w:type="dxa"/>
            <w:tcBorders>
              <w:top w:val="nil"/>
              <w:left w:val="nil"/>
              <w:bottom w:val="nil"/>
              <w:right w:val="nil"/>
            </w:tcBorders>
            <w:noWrap/>
            <w:hideMark/>
          </w:tcPr>
          <w:p w14:paraId="5C39DCDB"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Oregon Bankers Association</w:t>
            </w:r>
          </w:p>
        </w:tc>
      </w:tr>
      <w:tr w:rsidR="00DE1923" w:rsidRPr="00DE1923" w14:paraId="6FCE0508" w14:textId="77777777" w:rsidTr="00DE1923">
        <w:trPr>
          <w:trHeight w:val="308"/>
        </w:trPr>
        <w:tc>
          <w:tcPr>
            <w:tcW w:w="4820" w:type="dxa"/>
            <w:tcBorders>
              <w:top w:val="nil"/>
              <w:left w:val="nil"/>
              <w:bottom w:val="nil"/>
              <w:right w:val="nil"/>
            </w:tcBorders>
            <w:hideMark/>
          </w:tcPr>
          <w:p w14:paraId="064B1D1A"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Pennsylvania Association of Community Bankers </w:t>
            </w:r>
          </w:p>
        </w:tc>
        <w:tc>
          <w:tcPr>
            <w:tcW w:w="4840" w:type="dxa"/>
            <w:tcBorders>
              <w:top w:val="nil"/>
              <w:left w:val="nil"/>
              <w:bottom w:val="nil"/>
              <w:right w:val="nil"/>
            </w:tcBorders>
            <w:hideMark/>
          </w:tcPr>
          <w:p w14:paraId="0AA82632"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Banks of South Carolina </w:t>
            </w:r>
          </w:p>
        </w:tc>
      </w:tr>
      <w:tr w:rsidR="00DE1923" w:rsidRPr="00DE1923" w14:paraId="4693A825" w14:textId="77777777" w:rsidTr="00DE1923">
        <w:trPr>
          <w:trHeight w:val="615"/>
        </w:trPr>
        <w:tc>
          <w:tcPr>
            <w:tcW w:w="4820" w:type="dxa"/>
            <w:tcBorders>
              <w:top w:val="nil"/>
              <w:left w:val="nil"/>
              <w:bottom w:val="nil"/>
              <w:right w:val="nil"/>
            </w:tcBorders>
            <w:hideMark/>
          </w:tcPr>
          <w:p w14:paraId="4DA3FEF0"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Community Bankers of South Dakota </w:t>
            </w:r>
          </w:p>
        </w:tc>
        <w:tc>
          <w:tcPr>
            <w:tcW w:w="4840" w:type="dxa"/>
            <w:tcBorders>
              <w:top w:val="nil"/>
              <w:left w:val="nil"/>
              <w:bottom w:val="nil"/>
              <w:right w:val="nil"/>
            </w:tcBorders>
            <w:hideMark/>
          </w:tcPr>
          <w:p w14:paraId="277820EB"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Tennessee Bankers Association </w:t>
            </w:r>
          </w:p>
        </w:tc>
      </w:tr>
      <w:tr w:rsidR="00DE1923" w:rsidRPr="00DE1923" w14:paraId="21F1F91F" w14:textId="77777777" w:rsidTr="00DE1923">
        <w:trPr>
          <w:trHeight w:val="308"/>
        </w:trPr>
        <w:tc>
          <w:tcPr>
            <w:tcW w:w="4820" w:type="dxa"/>
            <w:tcBorders>
              <w:top w:val="nil"/>
              <w:left w:val="nil"/>
              <w:bottom w:val="nil"/>
              <w:right w:val="nil"/>
            </w:tcBorders>
            <w:hideMark/>
          </w:tcPr>
          <w:p w14:paraId="29A665F0"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Independent Bankers Association of Texas </w:t>
            </w:r>
          </w:p>
        </w:tc>
        <w:tc>
          <w:tcPr>
            <w:tcW w:w="4840" w:type="dxa"/>
            <w:tcBorders>
              <w:top w:val="nil"/>
              <w:left w:val="nil"/>
              <w:bottom w:val="nil"/>
              <w:right w:val="nil"/>
            </w:tcBorders>
            <w:noWrap/>
            <w:hideMark/>
          </w:tcPr>
          <w:p w14:paraId="6FA18180"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Vermont Bankers Association, Inc.</w:t>
            </w:r>
          </w:p>
        </w:tc>
      </w:tr>
      <w:tr w:rsidR="00DE1923" w:rsidRPr="00DE1923" w14:paraId="6AC0CDB8" w14:textId="77777777" w:rsidTr="00DE1923">
        <w:trPr>
          <w:trHeight w:val="308"/>
        </w:trPr>
        <w:tc>
          <w:tcPr>
            <w:tcW w:w="4820" w:type="dxa"/>
            <w:tcBorders>
              <w:top w:val="nil"/>
              <w:left w:val="nil"/>
              <w:bottom w:val="nil"/>
              <w:right w:val="nil"/>
            </w:tcBorders>
            <w:hideMark/>
          </w:tcPr>
          <w:p w14:paraId="5AEEEA35"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Virginia Association of Community Banks </w:t>
            </w:r>
          </w:p>
        </w:tc>
        <w:tc>
          <w:tcPr>
            <w:tcW w:w="4840" w:type="dxa"/>
            <w:tcBorders>
              <w:top w:val="nil"/>
              <w:left w:val="nil"/>
              <w:bottom w:val="nil"/>
              <w:right w:val="nil"/>
            </w:tcBorders>
            <w:hideMark/>
          </w:tcPr>
          <w:p w14:paraId="1A9BEC31"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of Washington </w:t>
            </w:r>
          </w:p>
        </w:tc>
      </w:tr>
      <w:tr w:rsidR="00DE1923" w:rsidRPr="00DE1923" w14:paraId="36C8896D" w14:textId="77777777" w:rsidTr="00DE1923">
        <w:trPr>
          <w:trHeight w:val="308"/>
        </w:trPr>
        <w:tc>
          <w:tcPr>
            <w:tcW w:w="4820" w:type="dxa"/>
            <w:tcBorders>
              <w:top w:val="nil"/>
              <w:left w:val="nil"/>
              <w:bottom w:val="nil"/>
              <w:right w:val="nil"/>
            </w:tcBorders>
            <w:hideMark/>
          </w:tcPr>
          <w:p w14:paraId="01A0F559"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Community Bankers of West Virginia </w:t>
            </w:r>
          </w:p>
        </w:tc>
        <w:tc>
          <w:tcPr>
            <w:tcW w:w="4840" w:type="dxa"/>
            <w:tcBorders>
              <w:top w:val="nil"/>
              <w:left w:val="nil"/>
              <w:bottom w:val="nil"/>
              <w:right w:val="nil"/>
            </w:tcBorders>
            <w:hideMark/>
          </w:tcPr>
          <w:p w14:paraId="16F10138"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 xml:space="preserve">Wisconsin Bankers Association </w:t>
            </w:r>
          </w:p>
        </w:tc>
      </w:tr>
      <w:tr w:rsidR="00DE1923" w:rsidRPr="00DE1923" w14:paraId="4EA5A99D" w14:textId="77777777" w:rsidTr="00DE1923">
        <w:trPr>
          <w:trHeight w:val="315"/>
        </w:trPr>
        <w:tc>
          <w:tcPr>
            <w:tcW w:w="4820" w:type="dxa"/>
            <w:tcBorders>
              <w:top w:val="nil"/>
              <w:left w:val="nil"/>
              <w:bottom w:val="nil"/>
              <w:right w:val="nil"/>
            </w:tcBorders>
            <w:noWrap/>
            <w:hideMark/>
          </w:tcPr>
          <w:p w14:paraId="464CF5E6" w14:textId="77777777" w:rsidR="00DE1923" w:rsidRPr="00DE1923" w:rsidRDefault="00DE1923" w:rsidP="00DE1923">
            <w:pPr>
              <w:widowControl/>
              <w:autoSpaceDE/>
              <w:autoSpaceDN/>
              <w:rPr>
                <w:rFonts w:ascii="Times New Roman" w:hAnsi="Times New Roman"/>
                <w:color w:val="000000"/>
                <w:sz w:val="24"/>
                <w:szCs w:val="24"/>
                <w:lang w:bidi="ar-SA"/>
              </w:rPr>
            </w:pPr>
            <w:r w:rsidRPr="00DE1923">
              <w:rPr>
                <w:rFonts w:ascii="Times New Roman" w:hAnsi="Times New Roman"/>
                <w:color w:val="000000"/>
                <w:sz w:val="24"/>
                <w:szCs w:val="24"/>
                <w:lang w:bidi="ar-SA"/>
              </w:rPr>
              <w:t>Wyoming Bankers Association</w:t>
            </w:r>
          </w:p>
        </w:tc>
        <w:tc>
          <w:tcPr>
            <w:tcW w:w="4840" w:type="dxa"/>
            <w:tcBorders>
              <w:top w:val="nil"/>
              <w:left w:val="nil"/>
              <w:bottom w:val="nil"/>
              <w:right w:val="nil"/>
            </w:tcBorders>
            <w:noWrap/>
            <w:hideMark/>
          </w:tcPr>
          <w:p w14:paraId="11824BE1" w14:textId="77777777" w:rsidR="00DE1923" w:rsidRPr="00DE1923" w:rsidRDefault="00DE1923" w:rsidP="00DE1923">
            <w:pPr>
              <w:widowControl/>
              <w:autoSpaceDE/>
              <w:autoSpaceDN/>
              <w:rPr>
                <w:rFonts w:ascii="Times New Roman" w:hAnsi="Times New Roman"/>
                <w:color w:val="000000"/>
                <w:sz w:val="24"/>
                <w:szCs w:val="24"/>
                <w:lang w:bidi="ar-SA"/>
              </w:rPr>
            </w:pPr>
          </w:p>
        </w:tc>
      </w:tr>
    </w:tbl>
    <w:p w14:paraId="70D440DB" w14:textId="77777777" w:rsidR="00F2024F" w:rsidRDefault="00F2024F"/>
    <w:p w14:paraId="627D3CA9" w14:textId="77777777" w:rsidR="00A74F6A" w:rsidRPr="00DA3537" w:rsidRDefault="00A74F6A">
      <w:pPr>
        <w:rPr>
          <w:sz w:val="24"/>
          <w:szCs w:val="24"/>
        </w:rPr>
      </w:pPr>
    </w:p>
    <w:p w14:paraId="7CE400C8" w14:textId="744BB00F" w:rsidR="00DA3537" w:rsidRDefault="00DA3537" w:rsidP="00DA3537">
      <w:pPr>
        <w:spacing w:after="109" w:line="259" w:lineRule="auto"/>
        <w:contextualSpacing/>
        <w:rPr>
          <w:rFonts w:ascii="Times New Roman" w:hAnsi="Times New Roman"/>
          <w:sz w:val="24"/>
          <w:szCs w:val="24"/>
        </w:rPr>
      </w:pPr>
      <w:r w:rsidRPr="00DA3537">
        <w:rPr>
          <w:rFonts w:ascii="Times New Roman" w:hAnsi="Times New Roman"/>
          <w:b/>
          <w:bCs/>
          <w:sz w:val="24"/>
          <w:szCs w:val="24"/>
        </w:rPr>
        <w:t xml:space="preserve">Attachment: </w:t>
      </w:r>
      <w:r w:rsidRPr="00DA3537">
        <w:rPr>
          <w:rFonts w:ascii="Times New Roman" w:hAnsi="Times New Roman"/>
          <w:sz w:val="24"/>
          <w:szCs w:val="24"/>
        </w:rPr>
        <w:t xml:space="preserve">Recommended technical changes to Section 404 of the CLARITY Act to more effectively prohibit yield-like payments on </w:t>
      </w:r>
      <w:proofErr w:type="gramStart"/>
      <w:r w:rsidRPr="00DA3537">
        <w:rPr>
          <w:rFonts w:ascii="Times New Roman" w:hAnsi="Times New Roman"/>
          <w:sz w:val="24"/>
          <w:szCs w:val="24"/>
        </w:rPr>
        <w:t>stablecoin</w:t>
      </w:r>
      <w:proofErr w:type="gramEnd"/>
      <w:r w:rsidRPr="00DA3537">
        <w:rPr>
          <w:rFonts w:ascii="Times New Roman" w:hAnsi="Times New Roman"/>
          <w:sz w:val="24"/>
          <w:szCs w:val="24"/>
        </w:rPr>
        <w:t xml:space="preserve"> balances. </w:t>
      </w:r>
    </w:p>
    <w:p w14:paraId="1EEA08E4" w14:textId="77777777" w:rsidR="00597BE7" w:rsidRDefault="00597BE7" w:rsidP="00DA3537">
      <w:pPr>
        <w:spacing w:after="109" w:line="259" w:lineRule="auto"/>
        <w:contextualSpacing/>
        <w:rPr>
          <w:rFonts w:ascii="Times New Roman" w:hAnsi="Times New Roman"/>
          <w:sz w:val="24"/>
          <w:szCs w:val="24"/>
        </w:rPr>
      </w:pPr>
    </w:p>
    <w:p w14:paraId="13D220F3" w14:textId="77777777" w:rsidR="00597BE7" w:rsidRDefault="00597BE7">
      <w:pPr>
        <w:widowControl/>
        <w:autoSpaceDE/>
        <w:autoSpaceDN/>
        <w:spacing w:after="160" w:line="278" w:lineRule="auto"/>
        <w:rPr>
          <w:rFonts w:ascii="Times New Roman" w:eastAsiaTheme="minorHAnsi" w:hAnsi="Times New Roman"/>
          <w:b/>
          <w:bCs/>
          <w:kern w:val="2"/>
          <w:sz w:val="28"/>
          <w:szCs w:val="28"/>
          <w:lang w:bidi="ar-SA"/>
          <w14:ligatures w14:val="standardContextual"/>
        </w:rPr>
      </w:pPr>
      <w:r>
        <w:rPr>
          <w:rFonts w:ascii="Times New Roman" w:eastAsiaTheme="minorHAnsi" w:hAnsi="Times New Roman"/>
          <w:b/>
          <w:bCs/>
          <w:kern w:val="2"/>
          <w:sz w:val="28"/>
          <w:szCs w:val="28"/>
          <w:lang w:bidi="ar-SA"/>
          <w14:ligatures w14:val="standardContextual"/>
        </w:rPr>
        <w:br w:type="page"/>
      </w:r>
    </w:p>
    <w:p w14:paraId="0A03693D" w14:textId="55896AC6" w:rsidR="00597BE7" w:rsidRPr="00597BE7" w:rsidRDefault="00597BE7" w:rsidP="00597BE7">
      <w:pPr>
        <w:widowControl/>
        <w:autoSpaceDE/>
        <w:autoSpaceDN/>
        <w:spacing w:after="160" w:line="278" w:lineRule="auto"/>
        <w:jc w:val="center"/>
        <w:rPr>
          <w:rFonts w:ascii="Times New Roman" w:eastAsiaTheme="minorHAnsi" w:hAnsi="Times New Roman"/>
          <w:b/>
          <w:bCs/>
          <w:kern w:val="2"/>
          <w:sz w:val="28"/>
          <w:szCs w:val="28"/>
          <w:lang w:bidi="ar-SA"/>
          <w14:ligatures w14:val="standardContextual"/>
        </w:rPr>
      </w:pPr>
      <w:r w:rsidRPr="00597BE7">
        <w:rPr>
          <w:rFonts w:ascii="Times New Roman" w:eastAsiaTheme="minorHAnsi" w:hAnsi="Times New Roman"/>
          <w:b/>
          <w:bCs/>
          <w:kern w:val="2"/>
          <w:sz w:val="28"/>
          <w:szCs w:val="28"/>
          <w:lang w:bidi="ar-SA"/>
          <w14:ligatures w14:val="standardContextual"/>
        </w:rPr>
        <w:lastRenderedPageBreak/>
        <w:t>Recommended Revisions to Create Strong and Effective Section 404 Prohibition</w:t>
      </w:r>
    </w:p>
    <w:p w14:paraId="3FE90EB2" w14:textId="77777777" w:rsidR="00597BE7" w:rsidRPr="00597BE7" w:rsidRDefault="00597BE7" w:rsidP="00597BE7">
      <w:pPr>
        <w:widowControl/>
        <w:autoSpaceDE/>
        <w:autoSpaceDN/>
        <w:spacing w:after="160" w:line="278" w:lineRule="auto"/>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ICBA, ABA, BPI, CBA, the Financial Services Forum, and NBA recommend the following revisions to Section 404(c)(1) to clarify the scope and meaning of the prohibition on interest and yield: </w:t>
      </w:r>
    </w:p>
    <w:p w14:paraId="6AE58BB8" w14:textId="77777777" w:rsidR="00597BE7" w:rsidRPr="00597BE7" w:rsidRDefault="00597BE7" w:rsidP="00597BE7">
      <w:pPr>
        <w:widowControl/>
        <w:numPr>
          <w:ilvl w:val="0"/>
          <w:numId w:val="2"/>
        </w:numPr>
        <w:autoSpaceDE/>
        <w:autoSpaceDN/>
        <w:spacing w:after="160" w:line="278" w:lineRule="auto"/>
        <w:contextualSpacing/>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We urge that “solely” be removed from (1)(A) and that “on a payment stablecoin balance” and “on an interest-bearing bank deposit” be removed from (1)(B). </w:t>
      </w:r>
    </w:p>
    <w:p w14:paraId="032DEF82" w14:textId="77777777" w:rsidR="00597BE7" w:rsidRPr="00597BE7" w:rsidRDefault="00597BE7" w:rsidP="00597BE7">
      <w:pPr>
        <w:widowControl/>
        <w:numPr>
          <w:ilvl w:val="0"/>
          <w:numId w:val="2"/>
        </w:numPr>
        <w:autoSpaceDE/>
        <w:autoSpaceDN/>
        <w:spacing w:after="160" w:line="278" w:lineRule="auto"/>
        <w:contextualSpacing/>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In addition, we recommend replacing the functional and economic equivalence standard with one evaluating substantial similarity in (1)(B). </w:t>
      </w:r>
    </w:p>
    <w:p w14:paraId="144A03CE" w14:textId="77777777" w:rsidR="00597BE7" w:rsidRPr="00597BE7" w:rsidRDefault="00597BE7" w:rsidP="00597BE7">
      <w:pPr>
        <w:widowControl/>
        <w:autoSpaceDE/>
        <w:autoSpaceDN/>
        <w:spacing w:after="160" w:line="278" w:lineRule="auto"/>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The prohibition in amended Section 404 would thus read as follows: </w:t>
      </w:r>
    </w:p>
    <w:p w14:paraId="7680A471" w14:textId="77777777" w:rsidR="00597BE7" w:rsidRPr="00597BE7" w:rsidRDefault="00597BE7" w:rsidP="00597BE7">
      <w:pPr>
        <w:widowControl/>
        <w:autoSpaceDE/>
        <w:autoSpaceDN/>
        <w:spacing w:after="160" w:line="278" w:lineRule="auto"/>
        <w:ind w:left="720"/>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(1) IN GENERAL. --No covered party shall, directly or indirectly, pay any form of interest or yield (whether in cash, tokens, or other consideration) to a restricted recipient—</w:t>
      </w:r>
    </w:p>
    <w:p w14:paraId="40317325" w14:textId="77777777" w:rsidR="00597BE7" w:rsidRPr="00597BE7" w:rsidRDefault="00597BE7" w:rsidP="00597BE7">
      <w:pPr>
        <w:widowControl/>
        <w:autoSpaceDE/>
        <w:autoSpaceDN/>
        <w:spacing w:after="160" w:line="278" w:lineRule="auto"/>
        <w:ind w:left="720"/>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(A) </w:t>
      </w:r>
      <w:r w:rsidRPr="00597BE7">
        <w:rPr>
          <w:rFonts w:ascii="Times New Roman" w:eastAsiaTheme="minorHAnsi" w:hAnsi="Times New Roman"/>
          <w:strike/>
          <w:kern w:val="2"/>
          <w:sz w:val="24"/>
          <w:szCs w:val="24"/>
          <w:highlight w:val="yellow"/>
          <w:lang w:bidi="ar-SA"/>
          <w14:ligatures w14:val="standardContextual"/>
        </w:rPr>
        <w:t>solely</w:t>
      </w:r>
      <w:r w:rsidRPr="00597BE7">
        <w:rPr>
          <w:rFonts w:ascii="Times New Roman" w:eastAsiaTheme="minorHAnsi" w:hAnsi="Times New Roman"/>
          <w:kern w:val="2"/>
          <w:sz w:val="24"/>
          <w:szCs w:val="24"/>
          <w:lang w:bidi="ar-SA"/>
          <w14:ligatures w14:val="standardContextual"/>
        </w:rPr>
        <w:t xml:space="preserve"> in connection with the holding of such recipient’s payment stablecoins; or </w:t>
      </w:r>
    </w:p>
    <w:p w14:paraId="441B2217" w14:textId="77777777" w:rsidR="00597BE7" w:rsidRPr="00597BE7" w:rsidRDefault="00597BE7" w:rsidP="00597BE7">
      <w:pPr>
        <w:widowControl/>
        <w:autoSpaceDE/>
        <w:autoSpaceDN/>
        <w:spacing w:after="160" w:line="278" w:lineRule="auto"/>
        <w:ind w:left="720"/>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(B) </w:t>
      </w:r>
      <w:r w:rsidRPr="00597BE7">
        <w:rPr>
          <w:rFonts w:ascii="Times New Roman" w:eastAsiaTheme="minorHAnsi" w:hAnsi="Times New Roman"/>
          <w:strike/>
          <w:kern w:val="2"/>
          <w:sz w:val="24"/>
          <w:szCs w:val="24"/>
          <w:highlight w:val="yellow"/>
          <w:lang w:bidi="ar-SA"/>
          <w14:ligatures w14:val="standardContextual"/>
        </w:rPr>
        <w:t>on a payment stablecoin balance</w:t>
      </w:r>
      <w:r w:rsidRPr="00597BE7">
        <w:rPr>
          <w:rFonts w:ascii="Times New Roman" w:eastAsiaTheme="minorHAnsi" w:hAnsi="Times New Roman"/>
          <w:kern w:val="2"/>
          <w:sz w:val="24"/>
          <w:szCs w:val="24"/>
          <w:lang w:bidi="ar-SA"/>
          <w14:ligatures w14:val="standardContextual"/>
        </w:rPr>
        <w:t xml:space="preserve"> in a manner that is </w:t>
      </w:r>
      <w:r w:rsidRPr="00597BE7">
        <w:rPr>
          <w:rFonts w:ascii="Times New Roman" w:eastAsiaTheme="minorHAnsi" w:hAnsi="Times New Roman"/>
          <w:strike/>
          <w:kern w:val="2"/>
          <w:sz w:val="24"/>
          <w:szCs w:val="24"/>
          <w:highlight w:val="yellow"/>
          <w:lang w:bidi="ar-SA"/>
          <w14:ligatures w14:val="standardContextual"/>
        </w:rPr>
        <w:t>economically or functionally equivalent</w:t>
      </w:r>
      <w:r w:rsidRPr="00597BE7">
        <w:rPr>
          <w:rFonts w:ascii="Times New Roman" w:eastAsiaTheme="minorHAnsi" w:hAnsi="Times New Roman"/>
          <w:strike/>
          <w:kern w:val="2"/>
          <w:sz w:val="24"/>
          <w:szCs w:val="24"/>
          <w:lang w:bidi="ar-SA"/>
          <w14:ligatures w14:val="standardContextual"/>
        </w:rPr>
        <w:t xml:space="preserve"> </w:t>
      </w:r>
      <w:r w:rsidRPr="00597BE7">
        <w:rPr>
          <w:rFonts w:ascii="Times New Roman" w:eastAsiaTheme="minorHAnsi" w:hAnsi="Times New Roman"/>
          <w:kern w:val="2"/>
          <w:sz w:val="24"/>
          <w:szCs w:val="24"/>
          <w:u w:val="single"/>
          <w:lang w:bidi="ar-SA"/>
          <w14:ligatures w14:val="standardContextual"/>
        </w:rPr>
        <w:t xml:space="preserve">substantially </w:t>
      </w:r>
      <w:proofErr w:type="gramStart"/>
      <w:r w:rsidRPr="00597BE7">
        <w:rPr>
          <w:rFonts w:ascii="Times New Roman" w:eastAsiaTheme="minorHAnsi" w:hAnsi="Times New Roman"/>
          <w:kern w:val="2"/>
          <w:sz w:val="24"/>
          <w:szCs w:val="24"/>
          <w:u w:val="single"/>
          <w:lang w:bidi="ar-SA"/>
          <w14:ligatures w14:val="standardContextual"/>
        </w:rPr>
        <w:t>similar to</w:t>
      </w:r>
      <w:proofErr w:type="gramEnd"/>
      <w:r w:rsidRPr="00597BE7">
        <w:rPr>
          <w:rFonts w:ascii="Times New Roman" w:eastAsiaTheme="minorHAnsi" w:hAnsi="Times New Roman"/>
          <w:kern w:val="2"/>
          <w:sz w:val="24"/>
          <w:szCs w:val="24"/>
          <w:u w:val="single"/>
          <w:lang w:bidi="ar-SA"/>
          <w14:ligatures w14:val="standardContextual"/>
        </w:rPr>
        <w:t xml:space="preserve"> the </w:t>
      </w:r>
      <w:proofErr w:type="gramStart"/>
      <w:r w:rsidRPr="00597BE7">
        <w:rPr>
          <w:rFonts w:ascii="Times New Roman" w:eastAsiaTheme="minorHAnsi" w:hAnsi="Times New Roman"/>
          <w:kern w:val="2"/>
          <w:sz w:val="24"/>
          <w:szCs w:val="24"/>
          <w:u w:val="single"/>
          <w:lang w:bidi="ar-SA"/>
          <w14:ligatures w14:val="standardContextual"/>
        </w:rPr>
        <w:t>manner in which</w:t>
      </w:r>
      <w:proofErr w:type="gramEnd"/>
      <w:r w:rsidRPr="00597BE7">
        <w:rPr>
          <w:rFonts w:ascii="Times New Roman" w:eastAsiaTheme="minorHAnsi" w:hAnsi="Times New Roman"/>
          <w:kern w:val="2"/>
          <w:sz w:val="24"/>
          <w:szCs w:val="24"/>
          <w:u w:val="single"/>
          <w:lang w:bidi="ar-SA"/>
          <w14:ligatures w14:val="standardContextual"/>
        </w:rPr>
        <w:t xml:space="preserve"> banking organizations pay</w:t>
      </w:r>
      <w:r w:rsidRPr="00597BE7">
        <w:rPr>
          <w:rFonts w:ascii="Times New Roman" w:eastAsiaTheme="minorHAnsi" w:hAnsi="Times New Roman"/>
          <w:strike/>
          <w:kern w:val="2"/>
          <w:sz w:val="24"/>
          <w:szCs w:val="24"/>
          <w:highlight w:val="yellow"/>
          <w:lang w:bidi="ar-SA"/>
          <w14:ligatures w14:val="standardContextual"/>
        </w:rPr>
        <w:t>ment</w:t>
      </w:r>
      <w:r w:rsidRPr="00597BE7">
        <w:rPr>
          <w:rFonts w:ascii="Times New Roman" w:eastAsiaTheme="minorHAnsi" w:hAnsi="Times New Roman"/>
          <w:strike/>
          <w:kern w:val="2"/>
          <w:sz w:val="24"/>
          <w:szCs w:val="24"/>
          <w:lang w:bidi="ar-SA"/>
          <w14:ligatures w14:val="standardContextual"/>
        </w:rPr>
        <w:t xml:space="preserve"> </w:t>
      </w:r>
      <w:r w:rsidRPr="00597BE7">
        <w:rPr>
          <w:rFonts w:ascii="Times New Roman" w:eastAsiaTheme="minorHAnsi" w:hAnsi="Times New Roman"/>
          <w:strike/>
          <w:kern w:val="2"/>
          <w:sz w:val="24"/>
          <w:szCs w:val="24"/>
          <w:highlight w:val="yellow"/>
          <w:lang w:bidi="ar-SA"/>
          <w14:ligatures w14:val="standardContextual"/>
        </w:rPr>
        <w:t>of</w:t>
      </w:r>
      <w:r w:rsidRPr="00597BE7">
        <w:rPr>
          <w:rFonts w:ascii="Times New Roman" w:eastAsiaTheme="minorHAnsi" w:hAnsi="Times New Roman"/>
          <w:strike/>
          <w:kern w:val="2"/>
          <w:sz w:val="24"/>
          <w:szCs w:val="24"/>
          <w:lang w:bidi="ar-SA"/>
          <w14:ligatures w14:val="standardContextual"/>
        </w:rPr>
        <w:t xml:space="preserve"> </w:t>
      </w:r>
      <w:r w:rsidRPr="00597BE7">
        <w:rPr>
          <w:rFonts w:ascii="Times New Roman" w:eastAsiaTheme="minorHAnsi" w:hAnsi="Times New Roman"/>
          <w:kern w:val="2"/>
          <w:sz w:val="24"/>
          <w:szCs w:val="24"/>
          <w:lang w:bidi="ar-SA"/>
          <w14:ligatures w14:val="standardContextual"/>
        </w:rPr>
        <w:t xml:space="preserve">interest or yield </w:t>
      </w:r>
      <w:r w:rsidRPr="00597BE7">
        <w:rPr>
          <w:rFonts w:ascii="Times New Roman" w:eastAsiaTheme="minorHAnsi" w:hAnsi="Times New Roman"/>
          <w:strike/>
          <w:kern w:val="2"/>
          <w:sz w:val="24"/>
          <w:szCs w:val="24"/>
          <w:highlight w:val="yellow"/>
          <w:lang w:bidi="ar-SA"/>
          <w14:ligatures w14:val="standardContextual"/>
        </w:rPr>
        <w:t xml:space="preserve">on an </w:t>
      </w:r>
      <w:proofErr w:type="gramStart"/>
      <w:r w:rsidRPr="00597BE7">
        <w:rPr>
          <w:rFonts w:ascii="Times New Roman" w:eastAsiaTheme="minorHAnsi" w:hAnsi="Times New Roman"/>
          <w:strike/>
          <w:kern w:val="2"/>
          <w:sz w:val="24"/>
          <w:szCs w:val="24"/>
          <w:highlight w:val="yellow"/>
          <w:lang w:bidi="ar-SA"/>
          <w14:ligatures w14:val="standardContextual"/>
        </w:rPr>
        <w:t>interest bearing</w:t>
      </w:r>
      <w:proofErr w:type="gramEnd"/>
      <w:r w:rsidRPr="00597BE7">
        <w:rPr>
          <w:rFonts w:ascii="Times New Roman" w:eastAsiaTheme="minorHAnsi" w:hAnsi="Times New Roman"/>
          <w:strike/>
          <w:kern w:val="2"/>
          <w:sz w:val="24"/>
          <w:szCs w:val="24"/>
          <w:highlight w:val="yellow"/>
          <w:lang w:bidi="ar-SA"/>
          <w14:ligatures w14:val="standardContextual"/>
        </w:rPr>
        <w:t xml:space="preserve"> bank deposit</w:t>
      </w:r>
      <w:r w:rsidRPr="00597BE7">
        <w:rPr>
          <w:rFonts w:ascii="Times New Roman" w:eastAsiaTheme="minorHAnsi" w:hAnsi="Times New Roman"/>
          <w:kern w:val="2"/>
          <w:sz w:val="24"/>
          <w:szCs w:val="24"/>
          <w:lang w:bidi="ar-SA"/>
          <w14:ligatures w14:val="standardContextual"/>
        </w:rPr>
        <w:t xml:space="preserve">. </w:t>
      </w:r>
    </w:p>
    <w:p w14:paraId="5FF7A96A" w14:textId="77777777" w:rsidR="00597BE7" w:rsidRPr="00597BE7" w:rsidRDefault="00597BE7" w:rsidP="00597BE7">
      <w:pPr>
        <w:widowControl/>
        <w:autoSpaceDE/>
        <w:autoSpaceDN/>
        <w:spacing w:after="160" w:line="278" w:lineRule="auto"/>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For consistency, the “substantially similar” test would replace the “functional and economic equivalent” test where it appears elsewhere in Section 404. </w:t>
      </w:r>
    </w:p>
    <w:p w14:paraId="3B2B3847" w14:textId="77777777" w:rsidR="00597BE7" w:rsidRPr="00597BE7" w:rsidRDefault="00597BE7" w:rsidP="00597BE7">
      <w:pPr>
        <w:widowControl/>
        <w:autoSpaceDE/>
        <w:autoSpaceDN/>
        <w:spacing w:after="160" w:line="278" w:lineRule="auto"/>
        <w:rPr>
          <w:rFonts w:ascii="Times New Roman" w:eastAsiaTheme="minorHAnsi" w:hAnsi="Times New Roman"/>
          <w:b/>
          <w:bCs/>
          <w:kern w:val="2"/>
          <w:sz w:val="24"/>
          <w:szCs w:val="24"/>
          <w:lang w:bidi="ar-SA"/>
          <w14:ligatures w14:val="standardContextual"/>
        </w:rPr>
      </w:pPr>
      <w:r w:rsidRPr="00597BE7">
        <w:rPr>
          <w:rFonts w:ascii="Times New Roman" w:eastAsiaTheme="minorHAnsi" w:hAnsi="Times New Roman"/>
          <w:b/>
          <w:bCs/>
          <w:kern w:val="2"/>
          <w:sz w:val="24"/>
          <w:szCs w:val="24"/>
          <w:lang w:bidi="ar-SA"/>
          <w14:ligatures w14:val="standardContextual"/>
        </w:rPr>
        <w:t xml:space="preserve">Avoid Introducing Ambiguity that Contradicts the Objective of the Prohibition </w:t>
      </w:r>
    </w:p>
    <w:p w14:paraId="041ABD6F" w14:textId="77777777" w:rsidR="00597BE7" w:rsidRPr="00597BE7" w:rsidRDefault="00597BE7" w:rsidP="00597BE7">
      <w:pPr>
        <w:widowControl/>
        <w:autoSpaceDE/>
        <w:autoSpaceDN/>
        <w:spacing w:after="160" w:line="278" w:lineRule="auto"/>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kern w:val="2"/>
          <w:sz w:val="24"/>
          <w:szCs w:val="24"/>
          <w:lang w:bidi="ar-SA"/>
          <w14:ligatures w14:val="standardContextual"/>
        </w:rPr>
        <w:t xml:space="preserve">Section 404 requires joint agency regulations that allow digital asset service providers and their affiliates to pay consideration, rewards, or benefits calculated by reference to duration, balance and tenure. Given that interest payments are often calculated by reference to duration, balance and tenure, this subsection appears contradictory to the initial prohibition. Removing this provision aligns with our shared objective to not incentivize the idle holding of payment stablecoins for extended periods of time. Retaining this section would negate the goals of the upfront prohibition (to deter deposit flight) while tying rewards directly to how much and for how long customers hold payment stablecoins in wallets or exchanges. </w:t>
      </w:r>
    </w:p>
    <w:p w14:paraId="10E2034D" w14:textId="77777777" w:rsidR="00597BE7" w:rsidRPr="00597BE7" w:rsidRDefault="00597BE7" w:rsidP="00597BE7">
      <w:pPr>
        <w:widowControl/>
        <w:autoSpaceDE/>
        <w:autoSpaceDN/>
        <w:spacing w:after="160" w:line="278" w:lineRule="auto"/>
        <w:rPr>
          <w:rFonts w:ascii="Times New Roman" w:eastAsiaTheme="minorHAnsi" w:hAnsi="Times New Roman"/>
          <w:kern w:val="2"/>
          <w:sz w:val="24"/>
          <w:szCs w:val="24"/>
          <w:lang w:bidi="ar-SA"/>
          <w14:ligatures w14:val="standardContextual"/>
        </w:rPr>
      </w:pPr>
      <w:r w:rsidRPr="00597BE7">
        <w:rPr>
          <w:rFonts w:ascii="Times New Roman" w:eastAsiaTheme="minorHAnsi" w:hAnsi="Times New Roman"/>
          <w:b/>
          <w:bCs/>
          <w:kern w:val="2"/>
          <w:sz w:val="24"/>
          <w:szCs w:val="24"/>
          <w:lang w:bidi="ar-SA"/>
          <w14:ligatures w14:val="standardContextual"/>
        </w:rPr>
        <w:t>Recommendation:</w:t>
      </w:r>
      <w:r w:rsidRPr="00597BE7">
        <w:rPr>
          <w:rFonts w:ascii="Times New Roman" w:eastAsiaTheme="minorHAnsi" w:hAnsi="Times New Roman"/>
          <w:kern w:val="2"/>
          <w:sz w:val="24"/>
          <w:szCs w:val="24"/>
          <w:lang w:bidi="ar-SA"/>
          <w14:ligatures w14:val="standardContextual"/>
        </w:rPr>
        <w:t xml:space="preserve"> We urge that the subsection (3)(B) be removed in its entirety. </w:t>
      </w:r>
    </w:p>
    <w:p w14:paraId="49A54862" w14:textId="77777777" w:rsidR="00597BE7" w:rsidRPr="00597BE7" w:rsidRDefault="00597BE7" w:rsidP="00597BE7">
      <w:pPr>
        <w:widowControl/>
        <w:autoSpaceDE/>
        <w:autoSpaceDN/>
        <w:spacing w:after="160" w:line="278" w:lineRule="auto"/>
        <w:ind w:left="720"/>
        <w:rPr>
          <w:rFonts w:ascii="Times New Roman" w:eastAsiaTheme="minorHAnsi" w:hAnsi="Times New Roman"/>
          <w:strike/>
          <w:kern w:val="2"/>
          <w:sz w:val="24"/>
          <w:szCs w:val="24"/>
          <w:lang w:bidi="ar-SA"/>
          <w14:ligatures w14:val="standardContextual"/>
        </w:rPr>
      </w:pPr>
      <w:r w:rsidRPr="00597BE7">
        <w:rPr>
          <w:rFonts w:ascii="Times New Roman" w:eastAsiaTheme="minorHAnsi" w:hAnsi="Times New Roman"/>
          <w:strike/>
          <w:kern w:val="2"/>
          <w:sz w:val="24"/>
          <w:szCs w:val="24"/>
          <w:highlight w:val="yellow"/>
          <w:lang w:bidi="ar-SA"/>
          <w14:ligatures w14:val="standardContextual"/>
        </w:rPr>
        <w:t>(B) For the avoidance of doubt, payments to restricted recipients of consideration, rewards, or benefits that are permissible pursuant to paragraph (2) and subparagraph (A) may be calculated by reference to a balance, duration, tenure, or any combination of the foregoing.</w:t>
      </w:r>
    </w:p>
    <w:p w14:paraId="7365B42C" w14:textId="77777777" w:rsidR="00CF1BF8" w:rsidRPr="00DA3537" w:rsidRDefault="00CF1BF8">
      <w:pPr>
        <w:rPr>
          <w:sz w:val="24"/>
          <w:szCs w:val="24"/>
        </w:rPr>
      </w:pPr>
    </w:p>
    <w:sectPr w:rsidR="00CF1BF8" w:rsidRPr="00DA3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1E5A"/>
    <w:multiLevelType w:val="hybridMultilevel"/>
    <w:tmpl w:val="69BCC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3A633D"/>
    <w:multiLevelType w:val="hybridMultilevel"/>
    <w:tmpl w:val="D57A5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5034843">
    <w:abstractNumId w:val="1"/>
  </w:num>
  <w:num w:numId="2" w16cid:durableId="1566066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CF"/>
    <w:rsid w:val="00007559"/>
    <w:rsid w:val="00030100"/>
    <w:rsid w:val="00035AED"/>
    <w:rsid w:val="00036079"/>
    <w:rsid w:val="00037609"/>
    <w:rsid w:val="0004542F"/>
    <w:rsid w:val="000479AF"/>
    <w:rsid w:val="000502CA"/>
    <w:rsid w:val="000713FF"/>
    <w:rsid w:val="000824D5"/>
    <w:rsid w:val="00082590"/>
    <w:rsid w:val="00082AE2"/>
    <w:rsid w:val="00083766"/>
    <w:rsid w:val="00083F00"/>
    <w:rsid w:val="00086954"/>
    <w:rsid w:val="00087847"/>
    <w:rsid w:val="000928F6"/>
    <w:rsid w:val="00096F97"/>
    <w:rsid w:val="000B540D"/>
    <w:rsid w:val="000D11B7"/>
    <w:rsid w:val="000D1875"/>
    <w:rsid w:val="000D6BE9"/>
    <w:rsid w:val="000E48F9"/>
    <w:rsid w:val="000F2556"/>
    <w:rsid w:val="000F4389"/>
    <w:rsid w:val="001023D2"/>
    <w:rsid w:val="00102964"/>
    <w:rsid w:val="001038B4"/>
    <w:rsid w:val="00104AE2"/>
    <w:rsid w:val="001217EE"/>
    <w:rsid w:val="0012270B"/>
    <w:rsid w:val="001254B0"/>
    <w:rsid w:val="0013ED52"/>
    <w:rsid w:val="00143B56"/>
    <w:rsid w:val="001465FB"/>
    <w:rsid w:val="00150DCE"/>
    <w:rsid w:val="00151A7E"/>
    <w:rsid w:val="00157199"/>
    <w:rsid w:val="00183558"/>
    <w:rsid w:val="00183C67"/>
    <w:rsid w:val="001848AF"/>
    <w:rsid w:val="00190CA5"/>
    <w:rsid w:val="001A6D9B"/>
    <w:rsid w:val="001B53C2"/>
    <w:rsid w:val="001D143D"/>
    <w:rsid w:val="001D31A5"/>
    <w:rsid w:val="001D6268"/>
    <w:rsid w:val="001D7D87"/>
    <w:rsid w:val="001E17A1"/>
    <w:rsid w:val="001F04B4"/>
    <w:rsid w:val="001F1409"/>
    <w:rsid w:val="001F1AC4"/>
    <w:rsid w:val="001F33CB"/>
    <w:rsid w:val="002228ED"/>
    <w:rsid w:val="00233397"/>
    <w:rsid w:val="00243CFC"/>
    <w:rsid w:val="00247092"/>
    <w:rsid w:val="002521AE"/>
    <w:rsid w:val="002549FF"/>
    <w:rsid w:val="00255E7F"/>
    <w:rsid w:val="002572C2"/>
    <w:rsid w:val="002672E9"/>
    <w:rsid w:val="00271F72"/>
    <w:rsid w:val="00296967"/>
    <w:rsid w:val="002A65E5"/>
    <w:rsid w:val="002C474C"/>
    <w:rsid w:val="002C5414"/>
    <w:rsid w:val="002F0822"/>
    <w:rsid w:val="002F1684"/>
    <w:rsid w:val="00301D5D"/>
    <w:rsid w:val="0030376F"/>
    <w:rsid w:val="00305B05"/>
    <w:rsid w:val="00316D8A"/>
    <w:rsid w:val="00320823"/>
    <w:rsid w:val="00330D96"/>
    <w:rsid w:val="00343E39"/>
    <w:rsid w:val="00352DFC"/>
    <w:rsid w:val="00353703"/>
    <w:rsid w:val="0035586F"/>
    <w:rsid w:val="003653C1"/>
    <w:rsid w:val="003702B4"/>
    <w:rsid w:val="003833C2"/>
    <w:rsid w:val="003A3265"/>
    <w:rsid w:val="003B14A4"/>
    <w:rsid w:val="003B5CBB"/>
    <w:rsid w:val="003B6E3F"/>
    <w:rsid w:val="003C1817"/>
    <w:rsid w:val="003C427C"/>
    <w:rsid w:val="003D00A1"/>
    <w:rsid w:val="003D67F8"/>
    <w:rsid w:val="003E2F8B"/>
    <w:rsid w:val="003E34C3"/>
    <w:rsid w:val="003E4647"/>
    <w:rsid w:val="003E582E"/>
    <w:rsid w:val="003F61A2"/>
    <w:rsid w:val="003F718F"/>
    <w:rsid w:val="0040163B"/>
    <w:rsid w:val="00403CEC"/>
    <w:rsid w:val="00415783"/>
    <w:rsid w:val="0041692C"/>
    <w:rsid w:val="00420351"/>
    <w:rsid w:val="00425264"/>
    <w:rsid w:val="00433B72"/>
    <w:rsid w:val="00440312"/>
    <w:rsid w:val="00440642"/>
    <w:rsid w:val="004438E3"/>
    <w:rsid w:val="00462E88"/>
    <w:rsid w:val="004656D5"/>
    <w:rsid w:val="00481F65"/>
    <w:rsid w:val="00483865"/>
    <w:rsid w:val="0049446D"/>
    <w:rsid w:val="004944AE"/>
    <w:rsid w:val="004A5748"/>
    <w:rsid w:val="004B4338"/>
    <w:rsid w:val="004B6322"/>
    <w:rsid w:val="004C1BFE"/>
    <w:rsid w:val="004C4C28"/>
    <w:rsid w:val="004D0AB6"/>
    <w:rsid w:val="004D7763"/>
    <w:rsid w:val="00507652"/>
    <w:rsid w:val="00511726"/>
    <w:rsid w:val="0051735D"/>
    <w:rsid w:val="00517E5B"/>
    <w:rsid w:val="00517E80"/>
    <w:rsid w:val="00521518"/>
    <w:rsid w:val="00526328"/>
    <w:rsid w:val="00531E17"/>
    <w:rsid w:val="00536BC6"/>
    <w:rsid w:val="0054450F"/>
    <w:rsid w:val="00544CBA"/>
    <w:rsid w:val="005569A9"/>
    <w:rsid w:val="0055728D"/>
    <w:rsid w:val="005674B6"/>
    <w:rsid w:val="00572CD8"/>
    <w:rsid w:val="0057560C"/>
    <w:rsid w:val="005909F1"/>
    <w:rsid w:val="005966BA"/>
    <w:rsid w:val="00597BE7"/>
    <w:rsid w:val="005A0E63"/>
    <w:rsid w:val="005A60BC"/>
    <w:rsid w:val="005A60EB"/>
    <w:rsid w:val="005A6278"/>
    <w:rsid w:val="005B6D4B"/>
    <w:rsid w:val="005B719B"/>
    <w:rsid w:val="005C1563"/>
    <w:rsid w:val="005C7949"/>
    <w:rsid w:val="005C7E6A"/>
    <w:rsid w:val="005D5405"/>
    <w:rsid w:val="005E79E1"/>
    <w:rsid w:val="005F2C87"/>
    <w:rsid w:val="005F41C4"/>
    <w:rsid w:val="005F46A8"/>
    <w:rsid w:val="005F6A74"/>
    <w:rsid w:val="00605385"/>
    <w:rsid w:val="006054A9"/>
    <w:rsid w:val="0061394E"/>
    <w:rsid w:val="00640604"/>
    <w:rsid w:val="006418D5"/>
    <w:rsid w:val="00643133"/>
    <w:rsid w:val="00644842"/>
    <w:rsid w:val="006504A4"/>
    <w:rsid w:val="00654302"/>
    <w:rsid w:val="00654884"/>
    <w:rsid w:val="006706AE"/>
    <w:rsid w:val="00674C0D"/>
    <w:rsid w:val="0067680D"/>
    <w:rsid w:val="00680F53"/>
    <w:rsid w:val="006A2B48"/>
    <w:rsid w:val="006A3539"/>
    <w:rsid w:val="006B362B"/>
    <w:rsid w:val="006B576E"/>
    <w:rsid w:val="006C08C9"/>
    <w:rsid w:val="006C19B6"/>
    <w:rsid w:val="006C1F96"/>
    <w:rsid w:val="006C5210"/>
    <w:rsid w:val="006D38EB"/>
    <w:rsid w:val="006E1284"/>
    <w:rsid w:val="006E1E0B"/>
    <w:rsid w:val="006E3C28"/>
    <w:rsid w:val="006F4301"/>
    <w:rsid w:val="007000F1"/>
    <w:rsid w:val="007041F1"/>
    <w:rsid w:val="0070443A"/>
    <w:rsid w:val="00705A11"/>
    <w:rsid w:val="00711CE0"/>
    <w:rsid w:val="00717A01"/>
    <w:rsid w:val="00721021"/>
    <w:rsid w:val="00722C10"/>
    <w:rsid w:val="00724597"/>
    <w:rsid w:val="007320A6"/>
    <w:rsid w:val="00736F4F"/>
    <w:rsid w:val="00760CCD"/>
    <w:rsid w:val="007662B9"/>
    <w:rsid w:val="007672F9"/>
    <w:rsid w:val="00773015"/>
    <w:rsid w:val="00773B48"/>
    <w:rsid w:val="007741E2"/>
    <w:rsid w:val="007829B2"/>
    <w:rsid w:val="00785E1A"/>
    <w:rsid w:val="00786200"/>
    <w:rsid w:val="0079602C"/>
    <w:rsid w:val="007A1AEF"/>
    <w:rsid w:val="007A34F2"/>
    <w:rsid w:val="007A6C2F"/>
    <w:rsid w:val="007B1C73"/>
    <w:rsid w:val="007B4ACA"/>
    <w:rsid w:val="007B65C2"/>
    <w:rsid w:val="007C651F"/>
    <w:rsid w:val="007C7E0D"/>
    <w:rsid w:val="007D6869"/>
    <w:rsid w:val="007E3101"/>
    <w:rsid w:val="007E3E82"/>
    <w:rsid w:val="007E4819"/>
    <w:rsid w:val="007F5136"/>
    <w:rsid w:val="007F6946"/>
    <w:rsid w:val="00805863"/>
    <w:rsid w:val="00807D70"/>
    <w:rsid w:val="00811D47"/>
    <w:rsid w:val="00814100"/>
    <w:rsid w:val="008149AB"/>
    <w:rsid w:val="00816465"/>
    <w:rsid w:val="008217DA"/>
    <w:rsid w:val="0083127D"/>
    <w:rsid w:val="00834178"/>
    <w:rsid w:val="0083638D"/>
    <w:rsid w:val="00837F9B"/>
    <w:rsid w:val="008428CF"/>
    <w:rsid w:val="00843780"/>
    <w:rsid w:val="00854E7B"/>
    <w:rsid w:val="00860003"/>
    <w:rsid w:val="008618D8"/>
    <w:rsid w:val="00865955"/>
    <w:rsid w:val="00871302"/>
    <w:rsid w:val="008745F6"/>
    <w:rsid w:val="008820AD"/>
    <w:rsid w:val="00882152"/>
    <w:rsid w:val="00883DF0"/>
    <w:rsid w:val="008928C0"/>
    <w:rsid w:val="0089EBC6"/>
    <w:rsid w:val="008A4CDD"/>
    <w:rsid w:val="008A5BFC"/>
    <w:rsid w:val="008B1FFF"/>
    <w:rsid w:val="008D4418"/>
    <w:rsid w:val="008F16B1"/>
    <w:rsid w:val="008F35A8"/>
    <w:rsid w:val="0090001F"/>
    <w:rsid w:val="00903AE3"/>
    <w:rsid w:val="009072F3"/>
    <w:rsid w:val="0091278F"/>
    <w:rsid w:val="00921462"/>
    <w:rsid w:val="00925F62"/>
    <w:rsid w:val="0092603F"/>
    <w:rsid w:val="00934B51"/>
    <w:rsid w:val="00940D8C"/>
    <w:rsid w:val="009451C8"/>
    <w:rsid w:val="00951023"/>
    <w:rsid w:val="00954782"/>
    <w:rsid w:val="009550B0"/>
    <w:rsid w:val="00955526"/>
    <w:rsid w:val="0096284C"/>
    <w:rsid w:val="009861BC"/>
    <w:rsid w:val="009B106E"/>
    <w:rsid w:val="009B560E"/>
    <w:rsid w:val="009D0E09"/>
    <w:rsid w:val="009D4C42"/>
    <w:rsid w:val="009F07BC"/>
    <w:rsid w:val="009F5593"/>
    <w:rsid w:val="009F6B39"/>
    <w:rsid w:val="00A00C62"/>
    <w:rsid w:val="00A17C05"/>
    <w:rsid w:val="00A22B6C"/>
    <w:rsid w:val="00A3066B"/>
    <w:rsid w:val="00A37373"/>
    <w:rsid w:val="00A416BB"/>
    <w:rsid w:val="00A42F25"/>
    <w:rsid w:val="00A44CDC"/>
    <w:rsid w:val="00A47A31"/>
    <w:rsid w:val="00A50C0A"/>
    <w:rsid w:val="00A51D30"/>
    <w:rsid w:val="00A57EC6"/>
    <w:rsid w:val="00A7296F"/>
    <w:rsid w:val="00A74F6A"/>
    <w:rsid w:val="00A767EA"/>
    <w:rsid w:val="00A772BB"/>
    <w:rsid w:val="00A77BDD"/>
    <w:rsid w:val="00A81A08"/>
    <w:rsid w:val="00A8793C"/>
    <w:rsid w:val="00A87FC6"/>
    <w:rsid w:val="00A969CD"/>
    <w:rsid w:val="00A972EA"/>
    <w:rsid w:val="00AA19FF"/>
    <w:rsid w:val="00AB0A1B"/>
    <w:rsid w:val="00AB4D4F"/>
    <w:rsid w:val="00AC4FE6"/>
    <w:rsid w:val="00AD1CDA"/>
    <w:rsid w:val="00AD3C88"/>
    <w:rsid w:val="00AD6EF8"/>
    <w:rsid w:val="00AD7EFE"/>
    <w:rsid w:val="00AE5CE7"/>
    <w:rsid w:val="00AE722B"/>
    <w:rsid w:val="00AF6C4D"/>
    <w:rsid w:val="00B0125F"/>
    <w:rsid w:val="00B132AC"/>
    <w:rsid w:val="00B1702C"/>
    <w:rsid w:val="00B20817"/>
    <w:rsid w:val="00B27921"/>
    <w:rsid w:val="00B35502"/>
    <w:rsid w:val="00B35CD7"/>
    <w:rsid w:val="00B376C9"/>
    <w:rsid w:val="00B37743"/>
    <w:rsid w:val="00B42C3D"/>
    <w:rsid w:val="00B45865"/>
    <w:rsid w:val="00B63E61"/>
    <w:rsid w:val="00B664F3"/>
    <w:rsid w:val="00B73980"/>
    <w:rsid w:val="00B73C49"/>
    <w:rsid w:val="00B755C5"/>
    <w:rsid w:val="00B82502"/>
    <w:rsid w:val="00B838DB"/>
    <w:rsid w:val="00B9566E"/>
    <w:rsid w:val="00B97803"/>
    <w:rsid w:val="00B97B62"/>
    <w:rsid w:val="00BA7863"/>
    <w:rsid w:val="00BA7EB4"/>
    <w:rsid w:val="00BB5FDC"/>
    <w:rsid w:val="00BC28A3"/>
    <w:rsid w:val="00BE0C3B"/>
    <w:rsid w:val="00BE1AF7"/>
    <w:rsid w:val="00BE4324"/>
    <w:rsid w:val="00C00816"/>
    <w:rsid w:val="00C118A0"/>
    <w:rsid w:val="00C15FBF"/>
    <w:rsid w:val="00C172EE"/>
    <w:rsid w:val="00C2EEDC"/>
    <w:rsid w:val="00C32BFD"/>
    <w:rsid w:val="00C35760"/>
    <w:rsid w:val="00C416E0"/>
    <w:rsid w:val="00C41B7A"/>
    <w:rsid w:val="00C54DB0"/>
    <w:rsid w:val="00C56E27"/>
    <w:rsid w:val="00C67350"/>
    <w:rsid w:val="00C764B6"/>
    <w:rsid w:val="00C8010D"/>
    <w:rsid w:val="00C84207"/>
    <w:rsid w:val="00C852CD"/>
    <w:rsid w:val="00C86280"/>
    <w:rsid w:val="00C8D490"/>
    <w:rsid w:val="00C93AA5"/>
    <w:rsid w:val="00CB0BFF"/>
    <w:rsid w:val="00CB2B96"/>
    <w:rsid w:val="00CB4629"/>
    <w:rsid w:val="00CC0D8C"/>
    <w:rsid w:val="00CD0927"/>
    <w:rsid w:val="00CD7C24"/>
    <w:rsid w:val="00CE5D4F"/>
    <w:rsid w:val="00CF1BF8"/>
    <w:rsid w:val="00CF3A72"/>
    <w:rsid w:val="00D02C97"/>
    <w:rsid w:val="00D059CF"/>
    <w:rsid w:val="00D14931"/>
    <w:rsid w:val="00D252E0"/>
    <w:rsid w:val="00D3119B"/>
    <w:rsid w:val="00D345E5"/>
    <w:rsid w:val="00D35432"/>
    <w:rsid w:val="00D372CC"/>
    <w:rsid w:val="00D43429"/>
    <w:rsid w:val="00D8041A"/>
    <w:rsid w:val="00D91053"/>
    <w:rsid w:val="00D936DB"/>
    <w:rsid w:val="00D96858"/>
    <w:rsid w:val="00DA3537"/>
    <w:rsid w:val="00DA62F9"/>
    <w:rsid w:val="00DB0F63"/>
    <w:rsid w:val="00DB53E3"/>
    <w:rsid w:val="00DC5C72"/>
    <w:rsid w:val="00DC672B"/>
    <w:rsid w:val="00DC7082"/>
    <w:rsid w:val="00DD1551"/>
    <w:rsid w:val="00DD500E"/>
    <w:rsid w:val="00DD7743"/>
    <w:rsid w:val="00DE1923"/>
    <w:rsid w:val="00DE2466"/>
    <w:rsid w:val="00DE6CBA"/>
    <w:rsid w:val="00DF37A4"/>
    <w:rsid w:val="00DF3802"/>
    <w:rsid w:val="00E00930"/>
    <w:rsid w:val="00E02177"/>
    <w:rsid w:val="00E02933"/>
    <w:rsid w:val="00E13841"/>
    <w:rsid w:val="00E26A89"/>
    <w:rsid w:val="00E31D5D"/>
    <w:rsid w:val="00E37AFF"/>
    <w:rsid w:val="00E42228"/>
    <w:rsid w:val="00E46075"/>
    <w:rsid w:val="00E644CC"/>
    <w:rsid w:val="00E77A82"/>
    <w:rsid w:val="00E86E9D"/>
    <w:rsid w:val="00E96024"/>
    <w:rsid w:val="00EB5FB9"/>
    <w:rsid w:val="00EC1175"/>
    <w:rsid w:val="00EC541E"/>
    <w:rsid w:val="00ED7F12"/>
    <w:rsid w:val="00EF0122"/>
    <w:rsid w:val="00EF2323"/>
    <w:rsid w:val="00EF531E"/>
    <w:rsid w:val="00F0685E"/>
    <w:rsid w:val="00F11F44"/>
    <w:rsid w:val="00F2024F"/>
    <w:rsid w:val="00F21BA2"/>
    <w:rsid w:val="00F3667B"/>
    <w:rsid w:val="00F452D5"/>
    <w:rsid w:val="00F82BAB"/>
    <w:rsid w:val="00F875F9"/>
    <w:rsid w:val="00F90328"/>
    <w:rsid w:val="00F904A5"/>
    <w:rsid w:val="00F96A75"/>
    <w:rsid w:val="00F96E42"/>
    <w:rsid w:val="00FC1EDB"/>
    <w:rsid w:val="00FD32AA"/>
    <w:rsid w:val="00FD32CF"/>
    <w:rsid w:val="00FD4656"/>
    <w:rsid w:val="00FD7BD3"/>
    <w:rsid w:val="00FE46CA"/>
    <w:rsid w:val="00FE5C36"/>
    <w:rsid w:val="00FF01B5"/>
    <w:rsid w:val="00FF279C"/>
    <w:rsid w:val="00FF290D"/>
    <w:rsid w:val="00FF5DF2"/>
    <w:rsid w:val="011EBE28"/>
    <w:rsid w:val="012D3117"/>
    <w:rsid w:val="012D7733"/>
    <w:rsid w:val="01631A71"/>
    <w:rsid w:val="01AA84C8"/>
    <w:rsid w:val="01E38CF6"/>
    <w:rsid w:val="023FF36F"/>
    <w:rsid w:val="02453256"/>
    <w:rsid w:val="0246DA0B"/>
    <w:rsid w:val="02785C8F"/>
    <w:rsid w:val="02BF8F2C"/>
    <w:rsid w:val="0305A8CE"/>
    <w:rsid w:val="03374E70"/>
    <w:rsid w:val="03DE317A"/>
    <w:rsid w:val="03FDB643"/>
    <w:rsid w:val="04085F18"/>
    <w:rsid w:val="04247C1A"/>
    <w:rsid w:val="04AB94B4"/>
    <w:rsid w:val="04F7D578"/>
    <w:rsid w:val="0504485D"/>
    <w:rsid w:val="051EFF89"/>
    <w:rsid w:val="05989DAD"/>
    <w:rsid w:val="0601C4F3"/>
    <w:rsid w:val="0605DB44"/>
    <w:rsid w:val="074E64C9"/>
    <w:rsid w:val="0826EE1D"/>
    <w:rsid w:val="08A19145"/>
    <w:rsid w:val="08E00E13"/>
    <w:rsid w:val="093D25D8"/>
    <w:rsid w:val="09832E99"/>
    <w:rsid w:val="0B0C62EF"/>
    <w:rsid w:val="0B1CD446"/>
    <w:rsid w:val="0B2C4062"/>
    <w:rsid w:val="0B3D165D"/>
    <w:rsid w:val="0C4AF7E3"/>
    <w:rsid w:val="0D1DD065"/>
    <w:rsid w:val="0D219D5F"/>
    <w:rsid w:val="0D34EF56"/>
    <w:rsid w:val="0D7553C8"/>
    <w:rsid w:val="0D8CF692"/>
    <w:rsid w:val="0D8FBD90"/>
    <w:rsid w:val="0DC11ED3"/>
    <w:rsid w:val="0E0C67C4"/>
    <w:rsid w:val="0EBFC4E1"/>
    <w:rsid w:val="0EF4C5E5"/>
    <w:rsid w:val="0F438FEE"/>
    <w:rsid w:val="0F9A1508"/>
    <w:rsid w:val="0F9DE88E"/>
    <w:rsid w:val="105BF35D"/>
    <w:rsid w:val="1189FCE6"/>
    <w:rsid w:val="11B8EE9F"/>
    <w:rsid w:val="12828A0B"/>
    <w:rsid w:val="12C335F3"/>
    <w:rsid w:val="12CFD75C"/>
    <w:rsid w:val="1314C5C9"/>
    <w:rsid w:val="13177475"/>
    <w:rsid w:val="13189EA8"/>
    <w:rsid w:val="137202C5"/>
    <w:rsid w:val="13B6E6B7"/>
    <w:rsid w:val="148708FF"/>
    <w:rsid w:val="14D6E217"/>
    <w:rsid w:val="14E1233D"/>
    <w:rsid w:val="14E22FEA"/>
    <w:rsid w:val="14EE2B5D"/>
    <w:rsid w:val="154A918F"/>
    <w:rsid w:val="15FE3D14"/>
    <w:rsid w:val="1608E084"/>
    <w:rsid w:val="161F4B1C"/>
    <w:rsid w:val="164D1FD1"/>
    <w:rsid w:val="16C26794"/>
    <w:rsid w:val="16C88916"/>
    <w:rsid w:val="16E6F7B7"/>
    <w:rsid w:val="17087AE5"/>
    <w:rsid w:val="17296310"/>
    <w:rsid w:val="178EDFEE"/>
    <w:rsid w:val="18289F23"/>
    <w:rsid w:val="18AF9210"/>
    <w:rsid w:val="19092B2F"/>
    <w:rsid w:val="193031FD"/>
    <w:rsid w:val="1953124D"/>
    <w:rsid w:val="199B4B8A"/>
    <w:rsid w:val="1A3C9E73"/>
    <w:rsid w:val="1AACD10B"/>
    <w:rsid w:val="1AD8C1A3"/>
    <w:rsid w:val="1B8ACAAD"/>
    <w:rsid w:val="1BDD8362"/>
    <w:rsid w:val="1BDF5635"/>
    <w:rsid w:val="1C44B992"/>
    <w:rsid w:val="1CD26CCE"/>
    <w:rsid w:val="1DA604FC"/>
    <w:rsid w:val="1E4EAFDE"/>
    <w:rsid w:val="1E7AD4F3"/>
    <w:rsid w:val="1EB77D0E"/>
    <w:rsid w:val="1EEA2A3A"/>
    <w:rsid w:val="1EFFB89E"/>
    <w:rsid w:val="1F9CE6E4"/>
    <w:rsid w:val="1FA15B4D"/>
    <w:rsid w:val="1FABAD92"/>
    <w:rsid w:val="1FB7919B"/>
    <w:rsid w:val="20A73D99"/>
    <w:rsid w:val="20E93EDF"/>
    <w:rsid w:val="2122CE54"/>
    <w:rsid w:val="218E2438"/>
    <w:rsid w:val="22032C56"/>
    <w:rsid w:val="2257FD41"/>
    <w:rsid w:val="2281A4C4"/>
    <w:rsid w:val="231D481B"/>
    <w:rsid w:val="23868AF9"/>
    <w:rsid w:val="238CF4E1"/>
    <w:rsid w:val="2402ABF2"/>
    <w:rsid w:val="247919CC"/>
    <w:rsid w:val="247F7A27"/>
    <w:rsid w:val="2526E336"/>
    <w:rsid w:val="2577E528"/>
    <w:rsid w:val="258DE5EC"/>
    <w:rsid w:val="25F9A874"/>
    <w:rsid w:val="268A5BF0"/>
    <w:rsid w:val="269872DB"/>
    <w:rsid w:val="26CF2868"/>
    <w:rsid w:val="276036F8"/>
    <w:rsid w:val="27AC3CC1"/>
    <w:rsid w:val="283EB961"/>
    <w:rsid w:val="2885663C"/>
    <w:rsid w:val="28C598A6"/>
    <w:rsid w:val="28D48221"/>
    <w:rsid w:val="292ECDCD"/>
    <w:rsid w:val="29FBF424"/>
    <w:rsid w:val="2A48EC00"/>
    <w:rsid w:val="2A79A3E8"/>
    <w:rsid w:val="2A8A6CD1"/>
    <w:rsid w:val="2AF6E687"/>
    <w:rsid w:val="2B00F5D5"/>
    <w:rsid w:val="2B483FD3"/>
    <w:rsid w:val="2BBE9053"/>
    <w:rsid w:val="2C8199CE"/>
    <w:rsid w:val="2D1848FA"/>
    <w:rsid w:val="2D22B063"/>
    <w:rsid w:val="2D832A76"/>
    <w:rsid w:val="2D985885"/>
    <w:rsid w:val="2DC8448E"/>
    <w:rsid w:val="2E94E664"/>
    <w:rsid w:val="2F07C365"/>
    <w:rsid w:val="2F34D553"/>
    <w:rsid w:val="2F64F6E2"/>
    <w:rsid w:val="2F94B2F6"/>
    <w:rsid w:val="2F9E58D6"/>
    <w:rsid w:val="2FB8DC55"/>
    <w:rsid w:val="2FECA8F8"/>
    <w:rsid w:val="3004DB3D"/>
    <w:rsid w:val="300706BB"/>
    <w:rsid w:val="30D7F534"/>
    <w:rsid w:val="3151B8CB"/>
    <w:rsid w:val="318A2555"/>
    <w:rsid w:val="31A2E0FD"/>
    <w:rsid w:val="323AA785"/>
    <w:rsid w:val="32CA1AD3"/>
    <w:rsid w:val="32CA9A19"/>
    <w:rsid w:val="33211F43"/>
    <w:rsid w:val="33E15C74"/>
    <w:rsid w:val="34433EB6"/>
    <w:rsid w:val="3486D6D4"/>
    <w:rsid w:val="348EEBCE"/>
    <w:rsid w:val="3494B4B7"/>
    <w:rsid w:val="351EB65B"/>
    <w:rsid w:val="354B4935"/>
    <w:rsid w:val="359B9DC1"/>
    <w:rsid w:val="35AF46D2"/>
    <w:rsid w:val="35C14679"/>
    <w:rsid w:val="35D66E7B"/>
    <w:rsid w:val="363715A3"/>
    <w:rsid w:val="3654B787"/>
    <w:rsid w:val="3684F181"/>
    <w:rsid w:val="36CC2DDD"/>
    <w:rsid w:val="37364618"/>
    <w:rsid w:val="377BA443"/>
    <w:rsid w:val="37E7E218"/>
    <w:rsid w:val="38131470"/>
    <w:rsid w:val="3828A872"/>
    <w:rsid w:val="38404048"/>
    <w:rsid w:val="388CF643"/>
    <w:rsid w:val="38B71E88"/>
    <w:rsid w:val="393F35C0"/>
    <w:rsid w:val="3987D64C"/>
    <w:rsid w:val="39DB1E76"/>
    <w:rsid w:val="3A000D1D"/>
    <w:rsid w:val="3A016270"/>
    <w:rsid w:val="3A57C834"/>
    <w:rsid w:val="3A5BFFDF"/>
    <w:rsid w:val="3AE94790"/>
    <w:rsid w:val="3B10D91A"/>
    <w:rsid w:val="3B365272"/>
    <w:rsid w:val="3BE9BBAD"/>
    <w:rsid w:val="3C086DE1"/>
    <w:rsid w:val="3C83A157"/>
    <w:rsid w:val="3D5E5085"/>
    <w:rsid w:val="3D664EA5"/>
    <w:rsid w:val="3DBEB4E0"/>
    <w:rsid w:val="3E710C7B"/>
    <w:rsid w:val="3E7C4DD7"/>
    <w:rsid w:val="3F1EB98A"/>
    <w:rsid w:val="3F270C60"/>
    <w:rsid w:val="3FD7CEED"/>
    <w:rsid w:val="3FE29A7E"/>
    <w:rsid w:val="4032C4F2"/>
    <w:rsid w:val="404695AB"/>
    <w:rsid w:val="404FDA2E"/>
    <w:rsid w:val="40543E72"/>
    <w:rsid w:val="40F3B70D"/>
    <w:rsid w:val="41032D44"/>
    <w:rsid w:val="41F03005"/>
    <w:rsid w:val="4247ED47"/>
    <w:rsid w:val="4265CBA2"/>
    <w:rsid w:val="42661A48"/>
    <w:rsid w:val="4267D4A7"/>
    <w:rsid w:val="427FB6B6"/>
    <w:rsid w:val="428F66C2"/>
    <w:rsid w:val="42BDFAC3"/>
    <w:rsid w:val="42D6FF44"/>
    <w:rsid w:val="42EEFA37"/>
    <w:rsid w:val="42FB3176"/>
    <w:rsid w:val="4316CE04"/>
    <w:rsid w:val="436640AD"/>
    <w:rsid w:val="43790F81"/>
    <w:rsid w:val="439AFD7F"/>
    <w:rsid w:val="43F2D96B"/>
    <w:rsid w:val="443DC6E1"/>
    <w:rsid w:val="4453DAA7"/>
    <w:rsid w:val="445A73B1"/>
    <w:rsid w:val="445A952F"/>
    <w:rsid w:val="45135F72"/>
    <w:rsid w:val="453772C7"/>
    <w:rsid w:val="45734228"/>
    <w:rsid w:val="4579E54D"/>
    <w:rsid w:val="459D0B9A"/>
    <w:rsid w:val="471092EB"/>
    <w:rsid w:val="475684CE"/>
    <w:rsid w:val="47B5FB2A"/>
    <w:rsid w:val="47DD7FE0"/>
    <w:rsid w:val="4800CDEA"/>
    <w:rsid w:val="4813E5C2"/>
    <w:rsid w:val="484F7D2C"/>
    <w:rsid w:val="4899B9A9"/>
    <w:rsid w:val="493A19A9"/>
    <w:rsid w:val="49B11F23"/>
    <w:rsid w:val="4A1AA379"/>
    <w:rsid w:val="4A22F677"/>
    <w:rsid w:val="4A379F99"/>
    <w:rsid w:val="4A7F1A1B"/>
    <w:rsid w:val="4A99842F"/>
    <w:rsid w:val="4AA809B5"/>
    <w:rsid w:val="4AEE2039"/>
    <w:rsid w:val="4B8D4A3A"/>
    <w:rsid w:val="4BD95895"/>
    <w:rsid w:val="4C81357F"/>
    <w:rsid w:val="4CF5A0B5"/>
    <w:rsid w:val="4D30DCEC"/>
    <w:rsid w:val="4D349832"/>
    <w:rsid w:val="4EB1837F"/>
    <w:rsid w:val="4F2BCCAF"/>
    <w:rsid w:val="4F93950F"/>
    <w:rsid w:val="4FBE41A0"/>
    <w:rsid w:val="503981F3"/>
    <w:rsid w:val="504BAE25"/>
    <w:rsid w:val="504E5791"/>
    <w:rsid w:val="505CE974"/>
    <w:rsid w:val="50BBFFD7"/>
    <w:rsid w:val="50C0410C"/>
    <w:rsid w:val="50E834A3"/>
    <w:rsid w:val="5128DA7D"/>
    <w:rsid w:val="5184263C"/>
    <w:rsid w:val="51D5EA0D"/>
    <w:rsid w:val="51EBCBA2"/>
    <w:rsid w:val="523BE14B"/>
    <w:rsid w:val="52711FEC"/>
    <w:rsid w:val="52F3622E"/>
    <w:rsid w:val="533FEBA2"/>
    <w:rsid w:val="539EEBFD"/>
    <w:rsid w:val="5443C7CE"/>
    <w:rsid w:val="54821E32"/>
    <w:rsid w:val="54CE5CCE"/>
    <w:rsid w:val="54E88C4C"/>
    <w:rsid w:val="55128729"/>
    <w:rsid w:val="5608C97F"/>
    <w:rsid w:val="56128D9B"/>
    <w:rsid w:val="56344F46"/>
    <w:rsid w:val="573443D8"/>
    <w:rsid w:val="573F8CB6"/>
    <w:rsid w:val="57BB8B3F"/>
    <w:rsid w:val="580ADD64"/>
    <w:rsid w:val="587F075B"/>
    <w:rsid w:val="587F1C05"/>
    <w:rsid w:val="5A122D1D"/>
    <w:rsid w:val="5AC35613"/>
    <w:rsid w:val="5AD2C3E1"/>
    <w:rsid w:val="5B2EB11D"/>
    <w:rsid w:val="5B6703BF"/>
    <w:rsid w:val="5C5B4869"/>
    <w:rsid w:val="5C7861F3"/>
    <w:rsid w:val="5C9798D2"/>
    <w:rsid w:val="5C97FC6E"/>
    <w:rsid w:val="5CA1A775"/>
    <w:rsid w:val="5D0BA3E3"/>
    <w:rsid w:val="5E5CEC19"/>
    <w:rsid w:val="5EDE1C8E"/>
    <w:rsid w:val="5F89C016"/>
    <w:rsid w:val="5FA45B54"/>
    <w:rsid w:val="5FAF26E1"/>
    <w:rsid w:val="60260364"/>
    <w:rsid w:val="610F1056"/>
    <w:rsid w:val="613E1A34"/>
    <w:rsid w:val="61755B76"/>
    <w:rsid w:val="61963C7A"/>
    <w:rsid w:val="61CC0775"/>
    <w:rsid w:val="61D0B12B"/>
    <w:rsid w:val="61DFE50B"/>
    <w:rsid w:val="61F1555B"/>
    <w:rsid w:val="620F59F0"/>
    <w:rsid w:val="62157413"/>
    <w:rsid w:val="62B6ADE6"/>
    <w:rsid w:val="62F8BDE9"/>
    <w:rsid w:val="6380FAD5"/>
    <w:rsid w:val="6385E586"/>
    <w:rsid w:val="639B49A6"/>
    <w:rsid w:val="642E400A"/>
    <w:rsid w:val="647D90F7"/>
    <w:rsid w:val="6514A2C8"/>
    <w:rsid w:val="655E7249"/>
    <w:rsid w:val="6577C3F7"/>
    <w:rsid w:val="65C4D1B3"/>
    <w:rsid w:val="660EF8F2"/>
    <w:rsid w:val="66E7100D"/>
    <w:rsid w:val="67119342"/>
    <w:rsid w:val="6741EE0E"/>
    <w:rsid w:val="67942CD0"/>
    <w:rsid w:val="67B79BF4"/>
    <w:rsid w:val="67CFA5BB"/>
    <w:rsid w:val="688F9031"/>
    <w:rsid w:val="68E14AD9"/>
    <w:rsid w:val="6950BF05"/>
    <w:rsid w:val="69C743C5"/>
    <w:rsid w:val="69D3FA2D"/>
    <w:rsid w:val="69E8F849"/>
    <w:rsid w:val="6A22EEC7"/>
    <w:rsid w:val="6AB3695C"/>
    <w:rsid w:val="6BF9BD7A"/>
    <w:rsid w:val="6CA44BF2"/>
    <w:rsid w:val="6CC7AA60"/>
    <w:rsid w:val="6D11AB7D"/>
    <w:rsid w:val="6DCF96BA"/>
    <w:rsid w:val="6DDFABDE"/>
    <w:rsid w:val="6E1EAC9C"/>
    <w:rsid w:val="6E612713"/>
    <w:rsid w:val="6E996B0D"/>
    <w:rsid w:val="6F484FFC"/>
    <w:rsid w:val="70177E3F"/>
    <w:rsid w:val="7116B095"/>
    <w:rsid w:val="7256E959"/>
    <w:rsid w:val="73352CD8"/>
    <w:rsid w:val="7350594A"/>
    <w:rsid w:val="735C42EF"/>
    <w:rsid w:val="73792EF9"/>
    <w:rsid w:val="74E59844"/>
    <w:rsid w:val="750FD98E"/>
    <w:rsid w:val="75686A24"/>
    <w:rsid w:val="756875F3"/>
    <w:rsid w:val="7679229A"/>
    <w:rsid w:val="767CC60F"/>
    <w:rsid w:val="76FD02CB"/>
    <w:rsid w:val="7871F0F8"/>
    <w:rsid w:val="787D3314"/>
    <w:rsid w:val="788361AB"/>
    <w:rsid w:val="79744834"/>
    <w:rsid w:val="7A1E6683"/>
    <w:rsid w:val="7A547C59"/>
    <w:rsid w:val="7A9C706E"/>
    <w:rsid w:val="7BB1EA99"/>
    <w:rsid w:val="7C45173D"/>
    <w:rsid w:val="7C485389"/>
    <w:rsid w:val="7C57B27F"/>
    <w:rsid w:val="7CCD21DB"/>
    <w:rsid w:val="7CDEF725"/>
    <w:rsid w:val="7CE5A712"/>
    <w:rsid w:val="7CF7FF80"/>
    <w:rsid w:val="7E09F37D"/>
    <w:rsid w:val="7E61245B"/>
    <w:rsid w:val="7E61D7EB"/>
    <w:rsid w:val="7F906E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85925"/>
  <w15:chartTrackingRefBased/>
  <w15:docId w15:val="{09C2BD05-7A56-4243-92C8-5772968A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D32CF"/>
    <w:pPr>
      <w:widowControl w:val="0"/>
      <w:autoSpaceDE w:val="0"/>
      <w:autoSpaceDN w:val="0"/>
      <w:spacing w:after="0" w:line="240" w:lineRule="auto"/>
    </w:pPr>
    <w:rPr>
      <w:rFonts w:ascii="Arial" w:eastAsia="Times New Roman" w:hAnsi="Arial" w:cs="Times New Roman"/>
      <w:kern w:val="0"/>
      <w:sz w:val="22"/>
      <w:szCs w:val="22"/>
      <w:lang w:bidi="en-US"/>
      <w14:ligatures w14:val="none"/>
    </w:rPr>
  </w:style>
  <w:style w:type="paragraph" w:styleId="Heading1">
    <w:name w:val="heading 1"/>
    <w:basedOn w:val="Normal"/>
    <w:next w:val="Normal"/>
    <w:link w:val="Heading1Char"/>
    <w:uiPriority w:val="9"/>
    <w:qFormat/>
    <w:rsid w:val="00FD3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3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2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2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2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2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2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2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2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2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2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2CF"/>
    <w:rPr>
      <w:rFonts w:eastAsiaTheme="majorEastAsia" w:cstheme="majorBidi"/>
      <w:color w:val="272727" w:themeColor="text1" w:themeTint="D8"/>
    </w:rPr>
  </w:style>
  <w:style w:type="paragraph" w:styleId="Title">
    <w:name w:val="Title"/>
    <w:basedOn w:val="Normal"/>
    <w:next w:val="Normal"/>
    <w:link w:val="TitleChar"/>
    <w:uiPriority w:val="10"/>
    <w:qFormat/>
    <w:rsid w:val="00FD32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2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2CF"/>
    <w:pPr>
      <w:spacing w:before="160"/>
      <w:jc w:val="center"/>
    </w:pPr>
    <w:rPr>
      <w:i/>
      <w:iCs/>
      <w:color w:val="404040" w:themeColor="text1" w:themeTint="BF"/>
    </w:rPr>
  </w:style>
  <w:style w:type="character" w:customStyle="1" w:styleId="QuoteChar">
    <w:name w:val="Quote Char"/>
    <w:basedOn w:val="DefaultParagraphFont"/>
    <w:link w:val="Quote"/>
    <w:uiPriority w:val="29"/>
    <w:rsid w:val="00FD32CF"/>
    <w:rPr>
      <w:i/>
      <w:iCs/>
      <w:color w:val="404040" w:themeColor="text1" w:themeTint="BF"/>
    </w:rPr>
  </w:style>
  <w:style w:type="paragraph" w:styleId="ListParagraph">
    <w:name w:val="List Paragraph"/>
    <w:basedOn w:val="Normal"/>
    <w:uiPriority w:val="34"/>
    <w:qFormat/>
    <w:rsid w:val="00FD32CF"/>
    <w:pPr>
      <w:ind w:left="720"/>
      <w:contextualSpacing/>
    </w:pPr>
  </w:style>
  <w:style w:type="character" w:styleId="IntenseEmphasis">
    <w:name w:val="Intense Emphasis"/>
    <w:basedOn w:val="DefaultParagraphFont"/>
    <w:uiPriority w:val="21"/>
    <w:qFormat/>
    <w:rsid w:val="00FD32CF"/>
    <w:rPr>
      <w:i/>
      <w:iCs/>
      <w:color w:val="0F4761" w:themeColor="accent1" w:themeShade="BF"/>
    </w:rPr>
  </w:style>
  <w:style w:type="paragraph" w:styleId="IntenseQuote">
    <w:name w:val="Intense Quote"/>
    <w:basedOn w:val="Normal"/>
    <w:next w:val="Normal"/>
    <w:link w:val="IntenseQuoteChar"/>
    <w:uiPriority w:val="30"/>
    <w:qFormat/>
    <w:rsid w:val="00FD3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2CF"/>
    <w:rPr>
      <w:i/>
      <w:iCs/>
      <w:color w:val="0F4761" w:themeColor="accent1" w:themeShade="BF"/>
    </w:rPr>
  </w:style>
  <w:style w:type="character" w:styleId="IntenseReference">
    <w:name w:val="Intense Reference"/>
    <w:basedOn w:val="DefaultParagraphFont"/>
    <w:uiPriority w:val="32"/>
    <w:qFormat/>
    <w:rsid w:val="00FD32CF"/>
    <w:rPr>
      <w:b/>
      <w:bCs/>
      <w:smallCaps/>
      <w:color w:val="0F4761" w:themeColor="accent1" w:themeShade="BF"/>
      <w:spacing w:val="5"/>
    </w:rPr>
  </w:style>
  <w:style w:type="character" w:styleId="Hyperlink">
    <w:name w:val="Hyperlink"/>
    <w:basedOn w:val="DefaultParagraphFont"/>
    <w:uiPriority w:val="99"/>
    <w:unhideWhenUsed/>
    <w:rsid w:val="00FD32CF"/>
    <w:rPr>
      <w:color w:val="467886" w:themeColor="hyperlink"/>
      <w:u w:val="single"/>
    </w:rPr>
  </w:style>
  <w:style w:type="paragraph" w:customStyle="1" w:styleId="Default">
    <w:name w:val="Default"/>
    <w:rsid w:val="00FD32CF"/>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paragraph">
    <w:name w:val="paragraph"/>
    <w:basedOn w:val="Normal"/>
    <w:rsid w:val="00FD32CF"/>
    <w:pPr>
      <w:widowControl/>
      <w:autoSpaceDE/>
      <w:autoSpaceDN/>
      <w:spacing w:before="100" w:beforeAutospacing="1" w:after="100" w:afterAutospacing="1"/>
    </w:pPr>
    <w:rPr>
      <w:rFonts w:ascii="Times New Roman" w:hAnsi="Times New Roman"/>
      <w:sz w:val="24"/>
      <w:szCs w:val="24"/>
      <w:lang w:bidi="ar-SA"/>
    </w:rPr>
  </w:style>
  <w:style w:type="character" w:customStyle="1" w:styleId="normaltextrun">
    <w:name w:val="normaltextrun"/>
    <w:basedOn w:val="DefaultParagraphFont"/>
    <w:rsid w:val="00FD32CF"/>
  </w:style>
  <w:style w:type="character" w:customStyle="1" w:styleId="eop">
    <w:name w:val="eop"/>
    <w:basedOn w:val="DefaultParagraphFont"/>
    <w:rsid w:val="00FD32CF"/>
  </w:style>
  <w:style w:type="character" w:styleId="CommentReference">
    <w:name w:val="annotation reference"/>
    <w:basedOn w:val="DefaultParagraphFont"/>
    <w:uiPriority w:val="99"/>
    <w:semiHidden/>
    <w:unhideWhenUsed/>
    <w:rsid w:val="00FD32CF"/>
    <w:rPr>
      <w:sz w:val="16"/>
      <w:szCs w:val="16"/>
    </w:rPr>
  </w:style>
  <w:style w:type="paragraph" w:styleId="CommentText">
    <w:name w:val="annotation text"/>
    <w:basedOn w:val="Normal"/>
    <w:link w:val="CommentTextChar"/>
    <w:uiPriority w:val="99"/>
    <w:unhideWhenUsed/>
    <w:rsid w:val="00FD32CF"/>
    <w:rPr>
      <w:sz w:val="20"/>
      <w:szCs w:val="20"/>
    </w:rPr>
  </w:style>
  <w:style w:type="character" w:customStyle="1" w:styleId="CommentTextChar">
    <w:name w:val="Comment Text Char"/>
    <w:basedOn w:val="DefaultParagraphFont"/>
    <w:link w:val="CommentText"/>
    <w:uiPriority w:val="99"/>
    <w:rsid w:val="00FD32CF"/>
    <w:rPr>
      <w:rFonts w:ascii="Arial" w:eastAsia="Times New Roman" w:hAnsi="Arial" w:cs="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9550B0"/>
    <w:rPr>
      <w:b/>
      <w:bCs/>
    </w:rPr>
  </w:style>
  <w:style w:type="character" w:customStyle="1" w:styleId="CommentSubjectChar">
    <w:name w:val="Comment Subject Char"/>
    <w:basedOn w:val="CommentTextChar"/>
    <w:link w:val="CommentSubject"/>
    <w:uiPriority w:val="99"/>
    <w:semiHidden/>
    <w:rsid w:val="009550B0"/>
    <w:rPr>
      <w:rFonts w:ascii="Arial" w:eastAsia="Times New Roman" w:hAnsi="Arial" w:cs="Times New Roman"/>
      <w:b/>
      <w:bCs/>
      <w:kern w:val="0"/>
      <w:sz w:val="20"/>
      <w:szCs w:val="20"/>
      <w:lang w:bidi="en-US"/>
      <w14:ligatures w14:val="none"/>
    </w:rPr>
  </w:style>
  <w:style w:type="paragraph" w:styleId="Revision">
    <w:name w:val="Revision"/>
    <w:hidden/>
    <w:uiPriority w:val="99"/>
    <w:semiHidden/>
    <w:rsid w:val="00243CFC"/>
    <w:pPr>
      <w:spacing w:after="0" w:line="240" w:lineRule="auto"/>
    </w:pPr>
    <w:rPr>
      <w:rFonts w:ascii="Arial" w:eastAsia="Times New Roman" w:hAnsi="Arial" w:cs="Times New Roman"/>
      <w:kern w:val="0"/>
      <w:sz w:val="22"/>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5ECFB940A25A449997F0ACCAF26392" ma:contentTypeVersion="16" ma:contentTypeDescription="Create a new document." ma:contentTypeScope="" ma:versionID="6b3944ed0aa2a5769a82466886537a38">
  <xsd:schema xmlns:xsd="http://www.w3.org/2001/XMLSchema" xmlns:xs="http://www.w3.org/2001/XMLSchema" xmlns:p="http://schemas.microsoft.com/office/2006/metadata/properties" xmlns:ns1="http://schemas.microsoft.com/sharepoint/v3" xmlns:ns2="4fab1fb7-14b0-4fc9-8701-8e544dd1dea4" xmlns:ns3="763c4404-5c01-4bae-8f0b-228c174815c7" targetNamespace="http://schemas.microsoft.com/office/2006/metadata/properties" ma:root="true" ma:fieldsID="ded7e54e86f73c8c6b2f6078a5f71b59" ns1:_="" ns2:_="" ns3:_="">
    <xsd:import namespace="http://schemas.microsoft.com/sharepoint/v3"/>
    <xsd:import namespace="4fab1fb7-14b0-4fc9-8701-8e544dd1dea4"/>
    <xsd:import namespace="763c4404-5c01-4bae-8f0b-228c174815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ab1fb7-14b0-4fc9-8701-8e544dd1d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c4404-5c01-4bae-8f0b-228c174815c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6BE002E-069F-4B1A-870E-389036703ECF}">
  <ds:schemaRefs>
    <ds:schemaRef ds:uri="http://schemas.openxmlformats.org/officeDocument/2006/bibliography"/>
  </ds:schemaRefs>
</ds:datastoreItem>
</file>

<file path=customXml/itemProps2.xml><?xml version="1.0" encoding="utf-8"?>
<ds:datastoreItem xmlns:ds="http://schemas.openxmlformats.org/officeDocument/2006/customXml" ds:itemID="{059DD615-744E-4250-85D9-2A40C7DBB0D5}">
  <ds:schemaRefs>
    <ds:schemaRef ds:uri="http://schemas.microsoft.com/sharepoint/v3/contenttype/forms"/>
  </ds:schemaRefs>
</ds:datastoreItem>
</file>

<file path=customXml/itemProps3.xml><?xml version="1.0" encoding="utf-8"?>
<ds:datastoreItem xmlns:ds="http://schemas.openxmlformats.org/officeDocument/2006/customXml" ds:itemID="{0E890072-29C4-4E32-9DC9-57AE0F939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ab1fb7-14b0-4fc9-8701-8e544dd1dea4"/>
    <ds:schemaRef ds:uri="763c4404-5c01-4bae-8f0b-228c174815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B24334-B7EE-4844-B492-1ACE79E92A6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1232</Words>
  <Characters>7023</Characters>
  <Application>Microsoft Office Word</Application>
  <DocSecurity>0</DocSecurity>
  <Lines>58</Lines>
  <Paragraphs>16</Paragraphs>
  <ScaleCrop>false</ScaleCrop>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Keller</dc:creator>
  <cp:keywords/>
  <dc:description/>
  <cp:lastModifiedBy>Paul Merski</cp:lastModifiedBy>
  <cp:revision>2</cp:revision>
  <cp:lastPrinted>2026-06-11T19:55:00Z</cp:lastPrinted>
  <dcterms:created xsi:type="dcterms:W3CDTF">2026-06-30T15:50:00Z</dcterms:created>
  <dcterms:modified xsi:type="dcterms:W3CDTF">2026-06-30T15:50:00Z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0x010100705ECFB940A25A449997F0ACCAF26392</vt:lpwstr>
  </property>
  <property fmtid="{D5CDD505-2E9C-101B-9397-08002B2CF9AE}" pid="3" name="MediaServiceImageTags">
    <vt:lpwstr/>
  </property>
</Properties>
</file>