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firstRow="1" w:lastRow="0" w:firstColumn="1" w:lastColumn="0" w:noHBand="0" w:noVBand="1"/>
      </w:tblPr>
      <w:tblGrid>
        <w:gridCol w:w="960"/>
        <w:gridCol w:w="8384"/>
      </w:tblGrid>
      <w:tr w:rsidR="009A7AAC" w:rsidRPr="009A7AAC" w14:paraId="18B2359F" w14:textId="77777777" w:rsidTr="009A7AAC">
        <w:trPr>
          <w:tblCellSpacing w:w="0" w:type="dxa"/>
        </w:trPr>
        <w:tc>
          <w:tcPr>
            <w:tcW w:w="0" w:type="auto"/>
            <w:gridSpan w:val="2"/>
            <w:tcBorders>
              <w:top w:val="single" w:sz="6" w:space="0" w:color="828282"/>
              <w:left w:val="single" w:sz="6" w:space="0" w:color="828282"/>
              <w:bottom w:val="single" w:sz="6" w:space="0" w:color="828282"/>
              <w:right w:val="single" w:sz="6" w:space="0" w:color="828282"/>
            </w:tcBorders>
            <w:shd w:val="clear" w:color="auto" w:fill="828282"/>
            <w:vAlign w:val="center"/>
            <w:hideMark/>
          </w:tcPr>
          <w:p w14:paraId="6EED17AD" w14:textId="77777777" w:rsidR="009A7AAC" w:rsidRPr="009A7AAC" w:rsidRDefault="009A7AAC" w:rsidP="009A7AAC">
            <w:pPr>
              <w:spacing w:after="0" w:line="240" w:lineRule="auto"/>
              <w:jc w:val="center"/>
              <w:rPr>
                <w:rFonts w:ascii="Times New Roman" w:eastAsia="Times New Roman" w:hAnsi="Times New Roman" w:cs="Times New Roman"/>
                <w:color w:val="FFFFFF"/>
                <w:sz w:val="27"/>
                <w:szCs w:val="27"/>
              </w:rPr>
            </w:pPr>
            <w:r w:rsidRPr="009A7AAC">
              <w:rPr>
                <w:rFonts w:ascii="Times New Roman" w:eastAsia="Times New Roman" w:hAnsi="Times New Roman" w:cs="Times New Roman"/>
                <w:b/>
                <w:bCs/>
                <w:color w:val="FFFFFF"/>
                <w:sz w:val="27"/>
                <w:szCs w:val="27"/>
              </w:rPr>
              <w:t>BILL/BANKERS (Results Count = 8)</w:t>
            </w:r>
          </w:p>
        </w:tc>
      </w:tr>
      <w:tr w:rsidR="009A7AAC" w:rsidRPr="009A7AAC" w14:paraId="5B9B23DD"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vAlign w:val="center"/>
            <w:hideMark/>
          </w:tcPr>
          <w:p w14:paraId="07BFCC4A" w14:textId="77777777" w:rsidR="009A7AAC" w:rsidRPr="009A7AAC" w:rsidRDefault="009A7AAC" w:rsidP="009A7AAC">
            <w:pPr>
              <w:spacing w:after="0" w:line="240" w:lineRule="auto"/>
              <w:jc w:val="center"/>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Bill No.</w:t>
            </w:r>
          </w:p>
        </w:tc>
        <w:tc>
          <w:tcPr>
            <w:tcW w:w="4700" w:type="pct"/>
            <w:tcBorders>
              <w:top w:val="single" w:sz="6" w:space="0" w:color="ACACAC"/>
              <w:left w:val="single" w:sz="6" w:space="0" w:color="ACACAC"/>
              <w:bottom w:val="single" w:sz="6" w:space="0" w:color="ACACAC"/>
              <w:right w:val="single" w:sz="6" w:space="0" w:color="ACACAC"/>
            </w:tcBorders>
            <w:vAlign w:val="center"/>
            <w:hideMark/>
          </w:tcPr>
          <w:p w14:paraId="640CD6D9"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color w:val="000000"/>
                <w:sz w:val="27"/>
                <w:szCs w:val="27"/>
              </w:rPr>
              <w:t> </w:t>
            </w:r>
          </w:p>
        </w:tc>
      </w:tr>
      <w:tr w:rsidR="009A7AAC" w:rsidRPr="009A7AAC" w14:paraId="3CFD3E6D"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69BBB7BD"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4" w:history="1">
              <w:r w:rsidRPr="009A7AAC">
                <w:rPr>
                  <w:rFonts w:ascii="Times New Roman" w:eastAsia="Times New Roman" w:hAnsi="Times New Roman" w:cs="Times New Roman"/>
                  <w:color w:val="0000FF"/>
                  <w:sz w:val="27"/>
                  <w:szCs w:val="27"/>
                  <w:u w:val="single"/>
                </w:rPr>
                <w:t>A1508</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184C16C"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Dinowitz</w:t>
            </w:r>
            <w:r w:rsidRPr="009A7AAC">
              <w:rPr>
                <w:rFonts w:ascii="Times New Roman" w:eastAsia="Times New Roman" w:hAnsi="Times New Roman" w:cs="Times New Roman"/>
                <w:color w:val="000000"/>
                <w:sz w:val="27"/>
                <w:szCs w:val="27"/>
              </w:rPr>
              <w:t> -- Relates to reverse cooperative apartment unit loans for persons seventy years of age or older</w:t>
            </w:r>
            <w:r w:rsidRPr="009A7AAC">
              <w:rPr>
                <w:rFonts w:ascii="Times New Roman" w:eastAsia="Times New Roman" w:hAnsi="Times New Roman" w:cs="Times New Roman"/>
                <w:color w:val="000000"/>
                <w:sz w:val="27"/>
                <w:szCs w:val="27"/>
              </w:rPr>
              <w:br/>
              <w:t>Same as S 760 BIAGGI</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r w:rsidRPr="009A7AAC">
              <w:rPr>
                <w:rFonts w:ascii="Times New Roman" w:eastAsia="Times New Roman" w:hAnsi="Times New Roman" w:cs="Times New Roman"/>
                <w:color w:val="000000"/>
                <w:sz w:val="27"/>
                <w:szCs w:val="27"/>
              </w:rPr>
              <w:t xml:space="preserve">Add §6-o, Bank L;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§9-611, UCC; add R3410, CPLR Relates to authorizing reverse cooperative apartment unit loans for persons sixty-two years of age or older; provides additional consumer protections.</w:t>
            </w:r>
            <w:r w:rsidRPr="009A7AAC">
              <w:rPr>
                <w:rFonts w:ascii="Times New Roman" w:eastAsia="Times New Roman" w:hAnsi="Times New Roman" w:cs="Times New Roman"/>
                <w:color w:val="000000"/>
                <w:sz w:val="27"/>
                <w:szCs w:val="27"/>
              </w:rPr>
              <w:br/>
              <w:t>05/04/21 reported referred to ways and means</w:t>
            </w:r>
          </w:p>
        </w:tc>
      </w:tr>
      <w:tr w:rsidR="009A7AAC" w:rsidRPr="009A7AAC" w14:paraId="4268A3DF"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A50AE8B"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5" w:history="1">
              <w:r w:rsidRPr="009A7AAC">
                <w:rPr>
                  <w:rFonts w:ascii="Times New Roman" w:eastAsia="Times New Roman" w:hAnsi="Times New Roman" w:cs="Times New Roman"/>
                  <w:color w:val="0000FF"/>
                  <w:sz w:val="27"/>
                  <w:szCs w:val="27"/>
                  <w:u w:val="single"/>
                </w:rPr>
                <w:t>A2382</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444E741"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Weinstein (MS)</w:t>
            </w:r>
            <w:r w:rsidRPr="009A7AAC">
              <w:rPr>
                <w:rFonts w:ascii="Times New Roman" w:eastAsia="Times New Roman" w:hAnsi="Times New Roman" w:cs="Times New Roman"/>
                <w:color w:val="000000"/>
                <w:sz w:val="27"/>
                <w:szCs w:val="27"/>
              </w:rPr>
              <w:t> -- Enacts the "consumer credit fairness act"</w:t>
            </w:r>
            <w:r w:rsidRPr="009A7AAC">
              <w:rPr>
                <w:rFonts w:ascii="Times New Roman" w:eastAsia="Times New Roman" w:hAnsi="Times New Roman" w:cs="Times New Roman"/>
                <w:color w:val="000000"/>
                <w:sz w:val="27"/>
                <w:szCs w:val="27"/>
              </w:rPr>
              <w:br/>
              <w:t>Same as S 153 THOMAS</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CPLR, generally;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§212, Judy L Enacts the "consumer credit fairness act"; establishes a 3 year statute of limitations for commencement of a cause of action arising out of a consumer credit transaction where the defendant is a purchaser, borrower or debtor; establishes a notice of lawsuit which must be mailed to the defendant in such a cause of action; establishes certain requirements for the complaint in such an action; provides for arbitration of such actions.</w:t>
            </w:r>
            <w:r w:rsidRPr="009A7AAC">
              <w:rPr>
                <w:rFonts w:ascii="Times New Roman" w:eastAsia="Times New Roman" w:hAnsi="Times New Roman" w:cs="Times New Roman"/>
                <w:color w:val="000000"/>
                <w:sz w:val="27"/>
                <w:szCs w:val="27"/>
              </w:rPr>
              <w:br/>
              <w:t>05/04/21 reported referred to codes</w:t>
            </w:r>
          </w:p>
        </w:tc>
      </w:tr>
      <w:tr w:rsidR="009A7AAC" w:rsidRPr="009A7AAC" w14:paraId="7CB2224C"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3637422"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6" w:history="1">
              <w:r w:rsidRPr="009A7AAC">
                <w:rPr>
                  <w:rFonts w:ascii="Times New Roman" w:eastAsia="Times New Roman" w:hAnsi="Times New Roman" w:cs="Times New Roman"/>
                  <w:color w:val="0000FF"/>
                  <w:sz w:val="27"/>
                  <w:szCs w:val="27"/>
                  <w:u w:val="single"/>
                </w:rPr>
                <w:t>A2495A</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96B1930"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proofErr w:type="spellStart"/>
            <w:r w:rsidRPr="009A7AAC">
              <w:rPr>
                <w:rFonts w:ascii="Times New Roman" w:eastAsia="Times New Roman" w:hAnsi="Times New Roman" w:cs="Times New Roman"/>
                <w:b/>
                <w:bCs/>
                <w:color w:val="000000"/>
                <w:sz w:val="27"/>
                <w:szCs w:val="27"/>
              </w:rPr>
              <w:t>Niou</w:t>
            </w:r>
            <w:proofErr w:type="spellEnd"/>
            <w:r w:rsidRPr="009A7AAC">
              <w:rPr>
                <w:rFonts w:ascii="Times New Roman" w:eastAsia="Times New Roman" w:hAnsi="Times New Roman" w:cs="Times New Roman"/>
                <w:color w:val="000000"/>
                <w:sz w:val="27"/>
                <w:szCs w:val="27"/>
              </w:rPr>
              <w:t> -- Enacts the "Consumer and Small business Protection Act"</w:t>
            </w:r>
            <w:r w:rsidRPr="009A7AAC">
              <w:rPr>
                <w:rFonts w:ascii="Times New Roman" w:eastAsia="Times New Roman" w:hAnsi="Times New Roman" w:cs="Times New Roman"/>
                <w:color w:val="000000"/>
                <w:sz w:val="27"/>
                <w:szCs w:val="27"/>
              </w:rPr>
              <w:br/>
              <w:t>Same as S 6414 COMRIE</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§349, Gen Bus L Enacts the "Consumer and Small business Protection Act"; relates to standing for persons affected by prohibited or unlawful business practices; expands prohibited acts to include unfair, deceptive or abusive acts.</w:t>
            </w:r>
            <w:r w:rsidRPr="009A7AAC">
              <w:rPr>
                <w:rFonts w:ascii="Times New Roman" w:eastAsia="Times New Roman" w:hAnsi="Times New Roman" w:cs="Times New Roman"/>
                <w:color w:val="000000"/>
                <w:sz w:val="27"/>
                <w:szCs w:val="27"/>
              </w:rPr>
              <w:br/>
              <w:t>05/03/21 amend (t) and recommit to consumer affairs and protection</w:t>
            </w:r>
            <w:r w:rsidRPr="009A7AAC">
              <w:rPr>
                <w:rFonts w:ascii="Times New Roman" w:eastAsia="Times New Roman" w:hAnsi="Times New Roman" w:cs="Times New Roman"/>
                <w:color w:val="000000"/>
                <w:sz w:val="27"/>
                <w:szCs w:val="27"/>
              </w:rPr>
              <w:br/>
              <w:t>05/03/21 print number 2495a</w:t>
            </w:r>
          </w:p>
        </w:tc>
      </w:tr>
      <w:tr w:rsidR="009A7AAC" w:rsidRPr="009A7AAC" w14:paraId="3673AA55"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58DAB1F9"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7" w:history="1">
              <w:r w:rsidRPr="009A7AAC">
                <w:rPr>
                  <w:rFonts w:ascii="Times New Roman" w:eastAsia="Times New Roman" w:hAnsi="Times New Roman" w:cs="Times New Roman"/>
                  <w:color w:val="0000FF"/>
                  <w:sz w:val="27"/>
                  <w:szCs w:val="27"/>
                  <w:u w:val="single"/>
                </w:rPr>
                <w:t>A2681B</w:t>
              </w:r>
            </w:hyperlink>
          </w:p>
        </w:tc>
        <w:tc>
          <w:tcPr>
            <w:tcW w:w="4700" w:type="pct"/>
            <w:tcBorders>
              <w:top w:val="single" w:sz="6" w:space="0" w:color="ACACAC"/>
              <w:left w:val="single" w:sz="6" w:space="0" w:color="ACACAC"/>
              <w:bottom w:val="single" w:sz="6" w:space="0" w:color="ACACAC"/>
              <w:right w:val="single" w:sz="6" w:space="0" w:color="ACACAC"/>
            </w:tcBorders>
            <w:hideMark/>
          </w:tcPr>
          <w:p w14:paraId="58EA7ABE"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Reyes</w:t>
            </w:r>
            <w:r w:rsidRPr="009A7AAC">
              <w:rPr>
                <w:rFonts w:ascii="Times New Roman" w:eastAsia="Times New Roman" w:hAnsi="Times New Roman" w:cs="Times New Roman"/>
                <w:color w:val="000000"/>
                <w:sz w:val="27"/>
                <w:szCs w:val="27"/>
              </w:rPr>
              <w:t> -- Prevents occupational exposure to an airborne infectious disease</w:t>
            </w:r>
            <w:r w:rsidRPr="009A7AAC">
              <w:rPr>
                <w:rFonts w:ascii="Times New Roman" w:eastAsia="Times New Roman" w:hAnsi="Times New Roman" w:cs="Times New Roman"/>
                <w:color w:val="000000"/>
                <w:sz w:val="27"/>
                <w:szCs w:val="27"/>
              </w:rPr>
              <w:br/>
              <w:t>Same as S 1034-B GIANARIS</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r w:rsidRPr="009A7AAC">
              <w:rPr>
                <w:rFonts w:ascii="Times New Roman" w:eastAsia="Times New Roman" w:hAnsi="Times New Roman" w:cs="Times New Roman"/>
                <w:color w:val="000000"/>
                <w:sz w:val="27"/>
                <w:szCs w:val="27"/>
              </w:rPr>
              <w:t>Add §§218-b &amp; 27-d, Lab L Prevents occupational exposure to an airborne infectious disease by implementing a model infectious disease exposure prevention standard and requiring employers to implement such model or a similar plan; provides that where an action brought by an employee under the provisions of this section, or a defense, counterclaim, or crossclaim brought by an employer in response thereto, is found upon judgment to be completely without merit in law and undertaken primarily to harass or maliciously injure another, the court may in its discretion impose sanctions against the attorney or party who brought such action, defense, counterclaim or crossclaim; makes related provisions.</w:t>
            </w:r>
            <w:r w:rsidRPr="009A7AAC">
              <w:rPr>
                <w:rFonts w:ascii="Times New Roman" w:eastAsia="Times New Roman" w:hAnsi="Times New Roman" w:cs="Times New Roman"/>
                <w:color w:val="000000"/>
                <w:sz w:val="27"/>
                <w:szCs w:val="27"/>
              </w:rPr>
              <w:br/>
              <w:t>Eff. Date 06/04/2021 (See Table)</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color w:val="000000"/>
                <w:sz w:val="27"/>
                <w:szCs w:val="27"/>
              </w:rPr>
              <w:lastRenderedPageBreak/>
              <w:t>05/05/21 signed chap.105</w:t>
            </w:r>
            <w:r w:rsidRPr="009A7AAC">
              <w:rPr>
                <w:rFonts w:ascii="Times New Roman" w:eastAsia="Times New Roman" w:hAnsi="Times New Roman" w:cs="Times New Roman"/>
                <w:color w:val="000000"/>
                <w:sz w:val="27"/>
                <w:szCs w:val="27"/>
              </w:rPr>
              <w:br/>
              <w:t>05/05/21 approval memo.7</w:t>
            </w:r>
          </w:p>
        </w:tc>
      </w:tr>
      <w:tr w:rsidR="009A7AAC" w:rsidRPr="009A7AAC" w14:paraId="6E25FAB7"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E5A5A85"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8" w:history="1">
              <w:r w:rsidRPr="009A7AAC">
                <w:rPr>
                  <w:rFonts w:ascii="Times New Roman" w:eastAsia="Times New Roman" w:hAnsi="Times New Roman" w:cs="Times New Roman"/>
                  <w:color w:val="0000FF"/>
                  <w:sz w:val="27"/>
                  <w:szCs w:val="27"/>
                  <w:u w:val="single"/>
                </w:rPr>
                <w:t>S1684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3B4F596A"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SANDERS</w:t>
            </w:r>
            <w:r w:rsidRPr="009A7AAC">
              <w:rPr>
                <w:rFonts w:ascii="Times New Roman" w:eastAsia="Times New Roman" w:hAnsi="Times New Roman" w:cs="Times New Roman"/>
                <w:color w:val="000000"/>
                <w:sz w:val="27"/>
                <w:szCs w:val="27"/>
              </w:rPr>
              <w:t> -- Relates to directing the department of financial services to conduct a study on underbanked communities and households in New York state and to make recommendations to improve access to financial services</w:t>
            </w:r>
            <w:r w:rsidRPr="009A7AAC">
              <w:rPr>
                <w:rFonts w:ascii="Times New Roman" w:eastAsia="Times New Roman" w:hAnsi="Times New Roman" w:cs="Times New Roman"/>
                <w:color w:val="000000"/>
                <w:sz w:val="27"/>
                <w:szCs w:val="27"/>
              </w:rPr>
              <w:br/>
              <w:t>Same as A 5833 Pichardo</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r w:rsidRPr="009A7AAC">
              <w:rPr>
                <w:rFonts w:ascii="Times New Roman" w:eastAsia="Times New Roman" w:hAnsi="Times New Roman" w:cs="Times New Roman"/>
                <w:color w:val="000000"/>
                <w:sz w:val="27"/>
                <w:szCs w:val="27"/>
              </w:rPr>
              <w:t>Directs the department of financial services to conduct a study on underbanked communities and households in New York state and to make recommendations to improve access to financial services.</w:t>
            </w:r>
            <w:r w:rsidRPr="009A7AAC">
              <w:rPr>
                <w:rFonts w:ascii="Times New Roman" w:eastAsia="Times New Roman" w:hAnsi="Times New Roman" w:cs="Times New Roman"/>
                <w:color w:val="000000"/>
                <w:sz w:val="27"/>
                <w:szCs w:val="27"/>
              </w:rPr>
              <w:br/>
              <w:t>05/03/21 ADVANCED TO THIRD READING</w:t>
            </w:r>
          </w:p>
        </w:tc>
      </w:tr>
      <w:tr w:rsidR="009A7AAC" w:rsidRPr="009A7AAC" w14:paraId="4ECD7D1A"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42103C0F"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9" w:history="1">
              <w:r w:rsidRPr="009A7AAC">
                <w:rPr>
                  <w:rFonts w:ascii="Times New Roman" w:eastAsia="Times New Roman" w:hAnsi="Times New Roman" w:cs="Times New Roman"/>
                  <w:color w:val="0000FF"/>
                  <w:sz w:val="27"/>
                  <w:szCs w:val="27"/>
                  <w:u w:val="single"/>
                </w:rPr>
                <w:t>S3130</w:t>
              </w:r>
            </w:hyperlink>
          </w:p>
        </w:tc>
        <w:tc>
          <w:tcPr>
            <w:tcW w:w="4700" w:type="pct"/>
            <w:tcBorders>
              <w:top w:val="single" w:sz="6" w:space="0" w:color="ACACAC"/>
              <w:left w:val="single" w:sz="6" w:space="0" w:color="ACACAC"/>
              <w:bottom w:val="single" w:sz="6" w:space="0" w:color="ACACAC"/>
              <w:right w:val="single" w:sz="6" w:space="0" w:color="ACACAC"/>
            </w:tcBorders>
            <w:hideMark/>
          </w:tcPr>
          <w:p w14:paraId="03DCF5C7"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KAVANAGH</w:t>
            </w:r>
            <w:r w:rsidRPr="009A7AAC">
              <w:rPr>
                <w:rFonts w:ascii="Times New Roman" w:eastAsia="Times New Roman" w:hAnsi="Times New Roman" w:cs="Times New Roman"/>
                <w:color w:val="000000"/>
                <w:sz w:val="27"/>
                <w:szCs w:val="27"/>
              </w:rPr>
              <w:t> -- Directs the court to provide notice to the former owners of foreclosed property of the right to file a claim for the excess funds from the sale of the real property</w:t>
            </w:r>
            <w:r w:rsidRPr="009A7AAC">
              <w:rPr>
                <w:rFonts w:ascii="Times New Roman" w:eastAsia="Times New Roman" w:hAnsi="Times New Roman" w:cs="Times New Roman"/>
                <w:color w:val="000000"/>
                <w:sz w:val="27"/>
                <w:szCs w:val="27"/>
              </w:rPr>
              <w:br/>
              <w:t>No same as</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§§1354, RPAP L;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§1136, RPT L Directs the court to provide notice to the former owners of foreclosed property of the right to file a claim for the excess funds from the sale of the real property.</w:t>
            </w:r>
            <w:r w:rsidRPr="009A7AAC">
              <w:rPr>
                <w:rFonts w:ascii="Times New Roman" w:eastAsia="Times New Roman" w:hAnsi="Times New Roman" w:cs="Times New Roman"/>
                <w:color w:val="000000"/>
                <w:sz w:val="27"/>
                <w:szCs w:val="27"/>
              </w:rPr>
              <w:br/>
              <w:t>05/04/21 REPORTED AND COMMITTED TO FINANCE</w:t>
            </w:r>
          </w:p>
        </w:tc>
      </w:tr>
      <w:tr w:rsidR="009A7AAC" w:rsidRPr="009A7AAC" w14:paraId="18655B4B"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3C4535EC"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10" w:history="1">
              <w:r w:rsidRPr="009A7AAC">
                <w:rPr>
                  <w:rFonts w:ascii="Times New Roman" w:eastAsia="Times New Roman" w:hAnsi="Times New Roman" w:cs="Times New Roman"/>
                  <w:color w:val="0000FF"/>
                  <w:sz w:val="27"/>
                  <w:szCs w:val="27"/>
                  <w:u w:val="single"/>
                </w:rPr>
                <w:t>S4894</w:t>
              </w:r>
            </w:hyperlink>
          </w:p>
        </w:tc>
        <w:tc>
          <w:tcPr>
            <w:tcW w:w="4700" w:type="pct"/>
            <w:tcBorders>
              <w:top w:val="single" w:sz="6" w:space="0" w:color="ACACAC"/>
              <w:left w:val="single" w:sz="6" w:space="0" w:color="ACACAC"/>
              <w:bottom w:val="single" w:sz="6" w:space="0" w:color="ACACAC"/>
              <w:right w:val="single" w:sz="6" w:space="0" w:color="ACACAC"/>
            </w:tcBorders>
            <w:hideMark/>
          </w:tcPr>
          <w:p w14:paraId="463272A7"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SANDERS</w:t>
            </w:r>
            <w:r w:rsidRPr="009A7AAC">
              <w:rPr>
                <w:rFonts w:ascii="Times New Roman" w:eastAsia="Times New Roman" w:hAnsi="Times New Roman" w:cs="Times New Roman"/>
                <w:color w:val="000000"/>
                <w:sz w:val="27"/>
                <w:szCs w:val="27"/>
              </w:rPr>
              <w:t> -- Prohibits banking organizations from issuing mail-loan checks without request or application therefor</w:t>
            </w:r>
            <w:r w:rsidRPr="009A7AAC">
              <w:rPr>
                <w:rFonts w:ascii="Times New Roman" w:eastAsia="Times New Roman" w:hAnsi="Times New Roman" w:cs="Times New Roman"/>
                <w:color w:val="000000"/>
                <w:sz w:val="27"/>
                <w:szCs w:val="27"/>
              </w:rPr>
              <w:br/>
              <w:t>Same as A 1693 Pretlow</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§9-t, Bank L Prohibits banking organizations from issuing mail-loan checks without request or application therefor; provides that failure to destroy or return a mail-loan check does not constitute an acceptance thereof; provides that mail-loan checks shall have the transaction fee and interest rate included on the check.</w:t>
            </w:r>
            <w:r w:rsidRPr="009A7AAC">
              <w:rPr>
                <w:rFonts w:ascii="Times New Roman" w:eastAsia="Times New Roman" w:hAnsi="Times New Roman" w:cs="Times New Roman"/>
                <w:color w:val="000000"/>
                <w:sz w:val="27"/>
                <w:szCs w:val="27"/>
              </w:rPr>
              <w:br/>
              <w:t>05/03/21 ADVANCED TO THIRD READING</w:t>
            </w:r>
          </w:p>
        </w:tc>
      </w:tr>
      <w:tr w:rsidR="009A7AAC" w:rsidRPr="009A7AAC" w14:paraId="56496D8F" w14:textId="77777777" w:rsidTr="009A7AAC">
        <w:trPr>
          <w:tblCellSpacing w:w="0" w:type="dxa"/>
        </w:trPr>
        <w:tc>
          <w:tcPr>
            <w:tcW w:w="300" w:type="pct"/>
            <w:tcBorders>
              <w:top w:val="single" w:sz="6" w:space="0" w:color="ACACAC"/>
              <w:left w:val="single" w:sz="6" w:space="0" w:color="ACACAC"/>
              <w:bottom w:val="single" w:sz="6" w:space="0" w:color="ACACAC"/>
              <w:right w:val="single" w:sz="6" w:space="0" w:color="ACACAC"/>
            </w:tcBorders>
            <w:hideMark/>
          </w:tcPr>
          <w:p w14:paraId="036C11EF"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hyperlink r:id="rId11" w:history="1">
              <w:r w:rsidRPr="009A7AAC">
                <w:rPr>
                  <w:rFonts w:ascii="Times New Roman" w:eastAsia="Times New Roman" w:hAnsi="Times New Roman" w:cs="Times New Roman"/>
                  <w:color w:val="0000FF"/>
                  <w:sz w:val="27"/>
                  <w:szCs w:val="27"/>
                  <w:u w:val="single"/>
                </w:rPr>
                <w:t>S5785</w:t>
              </w:r>
            </w:hyperlink>
          </w:p>
        </w:tc>
        <w:tc>
          <w:tcPr>
            <w:tcW w:w="4700" w:type="pct"/>
            <w:tcBorders>
              <w:top w:val="single" w:sz="6" w:space="0" w:color="ACACAC"/>
              <w:left w:val="single" w:sz="6" w:space="0" w:color="ACACAC"/>
              <w:bottom w:val="single" w:sz="6" w:space="0" w:color="ACACAC"/>
              <w:right w:val="single" w:sz="6" w:space="0" w:color="ACACAC"/>
            </w:tcBorders>
            <w:hideMark/>
          </w:tcPr>
          <w:p w14:paraId="63F8AE73" w14:textId="77777777" w:rsidR="009A7AAC" w:rsidRPr="009A7AAC" w:rsidRDefault="009A7AAC" w:rsidP="009A7AAC">
            <w:pPr>
              <w:spacing w:after="0" w:line="240" w:lineRule="auto"/>
              <w:rPr>
                <w:rFonts w:ascii="Times New Roman" w:eastAsia="Times New Roman" w:hAnsi="Times New Roman" w:cs="Times New Roman"/>
                <w:color w:val="000000"/>
                <w:sz w:val="27"/>
                <w:szCs w:val="27"/>
              </w:rPr>
            </w:pPr>
            <w:r w:rsidRPr="009A7AAC">
              <w:rPr>
                <w:rFonts w:ascii="Times New Roman" w:eastAsia="Times New Roman" w:hAnsi="Times New Roman" w:cs="Times New Roman"/>
                <w:b/>
                <w:bCs/>
                <w:color w:val="000000"/>
                <w:sz w:val="27"/>
                <w:szCs w:val="27"/>
              </w:rPr>
              <w:t>COMRIE</w:t>
            </w:r>
            <w:r w:rsidRPr="009A7AAC">
              <w:rPr>
                <w:rFonts w:ascii="Times New Roman" w:eastAsia="Times New Roman" w:hAnsi="Times New Roman" w:cs="Times New Roman"/>
                <w:color w:val="000000"/>
                <w:sz w:val="27"/>
                <w:szCs w:val="27"/>
              </w:rPr>
              <w:t> -- Makes the affirmative allegation provisions for high-cost loans and subprime home loans, applicable to all mortgage foreclosures</w:t>
            </w:r>
            <w:r w:rsidRPr="009A7AAC">
              <w:rPr>
                <w:rFonts w:ascii="Times New Roman" w:eastAsia="Times New Roman" w:hAnsi="Times New Roman" w:cs="Times New Roman"/>
                <w:color w:val="000000"/>
                <w:sz w:val="27"/>
                <w:szCs w:val="27"/>
              </w:rPr>
              <w:br/>
              <w:t>Same as A 2502 Weinstein</w:t>
            </w:r>
            <w:r w:rsidRPr="009A7AAC">
              <w:rPr>
                <w:rFonts w:ascii="Times New Roman" w:eastAsia="Times New Roman" w:hAnsi="Times New Roman" w:cs="Times New Roman"/>
                <w:color w:val="000000"/>
                <w:sz w:val="27"/>
                <w:szCs w:val="27"/>
              </w:rPr>
              <w:br/>
            </w:r>
            <w:r w:rsidRPr="009A7AAC">
              <w:rPr>
                <w:rFonts w:ascii="Times New Roman" w:eastAsia="Times New Roman" w:hAnsi="Times New Roman" w:cs="Times New Roman"/>
                <w:b/>
                <w:bCs/>
                <w:color w:val="000000"/>
                <w:sz w:val="27"/>
                <w:szCs w:val="27"/>
              </w:rPr>
              <w:t>SUMM : </w:t>
            </w:r>
            <w:proofErr w:type="spellStart"/>
            <w:r w:rsidRPr="009A7AAC">
              <w:rPr>
                <w:rFonts w:ascii="Times New Roman" w:eastAsia="Times New Roman" w:hAnsi="Times New Roman" w:cs="Times New Roman"/>
                <w:color w:val="000000"/>
                <w:sz w:val="27"/>
                <w:szCs w:val="27"/>
              </w:rPr>
              <w:t>Amd</w:t>
            </w:r>
            <w:proofErr w:type="spellEnd"/>
            <w:r w:rsidRPr="009A7AAC">
              <w:rPr>
                <w:rFonts w:ascii="Times New Roman" w:eastAsia="Times New Roman" w:hAnsi="Times New Roman" w:cs="Times New Roman"/>
                <w:color w:val="000000"/>
                <w:sz w:val="27"/>
                <w:szCs w:val="27"/>
              </w:rPr>
              <w:t xml:space="preserve"> §1302, RPAP L Makes the affirmative allegation provisions for high-cost loans and subprime home loans, applicable to all mortgage foreclosures.</w:t>
            </w:r>
            <w:r w:rsidRPr="009A7AAC">
              <w:rPr>
                <w:rFonts w:ascii="Times New Roman" w:eastAsia="Times New Roman" w:hAnsi="Times New Roman" w:cs="Times New Roman"/>
                <w:color w:val="000000"/>
                <w:sz w:val="27"/>
                <w:szCs w:val="27"/>
              </w:rPr>
              <w:br/>
              <w:t>05/04/21 1ST REPORT CAL.919</w:t>
            </w:r>
            <w:r w:rsidRPr="009A7AAC">
              <w:rPr>
                <w:rFonts w:ascii="Times New Roman" w:eastAsia="Times New Roman" w:hAnsi="Times New Roman" w:cs="Times New Roman"/>
                <w:color w:val="000000"/>
                <w:sz w:val="27"/>
                <w:szCs w:val="27"/>
              </w:rPr>
              <w:br/>
              <w:t>05/05/21 2ND REPORT CAL.</w:t>
            </w:r>
          </w:p>
        </w:tc>
      </w:tr>
    </w:tbl>
    <w:p w14:paraId="60138BB5" w14:textId="77777777" w:rsidR="00C63A3D" w:rsidRDefault="00C63A3D"/>
    <w:sectPr w:rsidR="00C6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AC"/>
    <w:rsid w:val="009A7AAC"/>
    <w:rsid w:val="00C6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A4FD"/>
  <w15:chartTrackingRefBased/>
  <w15:docId w15:val="{3B16E131-DED5-42DA-A549-D34F8728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1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nclick_bn(%22bstframe%22,%22SPECIAL%22,%222021%22,%22BILLS01684%22,%22ACT10%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onclick_bn(%22bstframe%22,%22SPECIAL%22,%222021%22,%22BILLA02681B%22,%22ACT9%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click_bn(%22bstframe%22,%22SPECIAL%22,%222021%22,%22BILLA02495A%22,%22ACT8%22)" TargetMode="External"/><Relationship Id="rId11" Type="http://schemas.openxmlformats.org/officeDocument/2006/relationships/hyperlink" Target="javascript:onclick_bn(%22bstframe%22,%22SPECIAL%22,%222021%22,%22BILLS05785%22,%22ACT13%22)" TargetMode="External"/><Relationship Id="rId5" Type="http://schemas.openxmlformats.org/officeDocument/2006/relationships/hyperlink" Target="javascript:onclick_bn(%22bstframe%22,%22SPECIAL%22,%222021%22,%22BILLA02382%22,%22ACT7%22)" TargetMode="External"/><Relationship Id="rId10" Type="http://schemas.openxmlformats.org/officeDocument/2006/relationships/hyperlink" Target="javascript:onclick_bn(%22bstframe%22,%22SPECIAL%22,%222021%22,%22BILLS04894%22,%22ACT12%22)" TargetMode="External"/><Relationship Id="rId4" Type="http://schemas.openxmlformats.org/officeDocument/2006/relationships/hyperlink" Target="javascript:onclick_bn(%22bstframe%22,%22SPECIAL%22,%222021%22,%22BILLA01508%22,%22ACT6%22)" TargetMode="External"/><Relationship Id="rId9" Type="http://schemas.openxmlformats.org/officeDocument/2006/relationships/hyperlink" Target="javascript:onclick_bn(%22bstframe%22,%22SPECIAL%22,%222021%22,%22BILLS03130%22,%22ACT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Otis</dc:creator>
  <cp:keywords/>
  <dc:description/>
  <cp:lastModifiedBy>Kristin Otis</cp:lastModifiedBy>
  <cp:revision>1</cp:revision>
  <dcterms:created xsi:type="dcterms:W3CDTF">2021-05-07T19:28:00Z</dcterms:created>
  <dcterms:modified xsi:type="dcterms:W3CDTF">2021-05-07T19:29:00Z</dcterms:modified>
</cp:coreProperties>
</file>