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firstRow="1" w:lastRow="0" w:firstColumn="1" w:lastColumn="0" w:noHBand="0" w:noVBand="1"/>
      </w:tblPr>
      <w:tblGrid>
        <w:gridCol w:w="765"/>
        <w:gridCol w:w="8579"/>
      </w:tblGrid>
      <w:tr w:rsidR="00904326" w:rsidRPr="00904326" w14:paraId="489E2F0B" w14:textId="77777777" w:rsidTr="00904326">
        <w:trPr>
          <w:tblCellSpacing w:w="0" w:type="dxa"/>
        </w:trPr>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14:paraId="436D0679" w14:textId="77777777" w:rsidR="00904326" w:rsidRPr="00904326" w:rsidRDefault="00904326" w:rsidP="00904326">
            <w:pPr>
              <w:spacing w:after="0" w:line="240" w:lineRule="auto"/>
              <w:jc w:val="center"/>
              <w:rPr>
                <w:rFonts w:ascii="Times New Roman" w:eastAsia="Times New Roman" w:hAnsi="Times New Roman" w:cs="Times New Roman"/>
                <w:color w:val="FFFFFF"/>
                <w:sz w:val="27"/>
                <w:szCs w:val="27"/>
              </w:rPr>
            </w:pPr>
            <w:r w:rsidRPr="00904326">
              <w:rPr>
                <w:rFonts w:ascii="Times New Roman" w:eastAsia="Times New Roman" w:hAnsi="Times New Roman" w:cs="Times New Roman"/>
                <w:b/>
                <w:bCs/>
                <w:color w:val="FFFFFF"/>
                <w:sz w:val="27"/>
                <w:szCs w:val="27"/>
              </w:rPr>
              <w:t>BILL/BANKERS</w:t>
            </w:r>
          </w:p>
        </w:tc>
      </w:tr>
      <w:tr w:rsidR="00904326" w:rsidRPr="00904326" w14:paraId="2402A40D" w14:textId="77777777" w:rsidTr="00904326">
        <w:trPr>
          <w:tblCellSpacing w:w="0" w:type="dxa"/>
        </w:trPr>
        <w:tc>
          <w:tcPr>
            <w:tcW w:w="300" w:type="pct"/>
            <w:tcBorders>
              <w:top w:val="single" w:sz="6" w:space="0" w:color="ACACAC"/>
              <w:left w:val="single" w:sz="6" w:space="0" w:color="ACACAC"/>
              <w:bottom w:val="single" w:sz="6" w:space="0" w:color="ACACAC"/>
              <w:right w:val="single" w:sz="6" w:space="0" w:color="ACACAC"/>
            </w:tcBorders>
            <w:vAlign w:val="center"/>
            <w:hideMark/>
          </w:tcPr>
          <w:p w14:paraId="777F8B30" w14:textId="77777777" w:rsidR="00904326" w:rsidRPr="00904326" w:rsidRDefault="00904326" w:rsidP="00904326">
            <w:pPr>
              <w:spacing w:after="0" w:line="240" w:lineRule="auto"/>
              <w:jc w:val="center"/>
              <w:rPr>
                <w:rFonts w:ascii="Times New Roman" w:eastAsia="Times New Roman" w:hAnsi="Times New Roman" w:cs="Times New Roman"/>
                <w:color w:val="000000"/>
                <w:sz w:val="27"/>
                <w:szCs w:val="27"/>
              </w:rPr>
            </w:pPr>
            <w:r w:rsidRPr="00904326">
              <w:rPr>
                <w:rFonts w:ascii="Times New Roman" w:eastAsia="Times New Roman" w:hAnsi="Times New Roman" w:cs="Times New Roman"/>
                <w:b/>
                <w:bCs/>
                <w:color w:val="000000"/>
                <w:sz w:val="27"/>
                <w:szCs w:val="27"/>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14:paraId="730BBA9A" w14:textId="77777777" w:rsidR="00904326" w:rsidRPr="00904326" w:rsidRDefault="00904326" w:rsidP="00904326">
            <w:pPr>
              <w:spacing w:after="0" w:line="240" w:lineRule="auto"/>
              <w:rPr>
                <w:rFonts w:ascii="Times New Roman" w:eastAsia="Times New Roman" w:hAnsi="Times New Roman" w:cs="Times New Roman"/>
                <w:color w:val="000000"/>
                <w:sz w:val="27"/>
                <w:szCs w:val="27"/>
              </w:rPr>
            </w:pPr>
            <w:r w:rsidRPr="00904326">
              <w:rPr>
                <w:rFonts w:ascii="Times New Roman" w:eastAsia="Times New Roman" w:hAnsi="Times New Roman" w:cs="Times New Roman"/>
                <w:color w:val="000000"/>
                <w:sz w:val="27"/>
                <w:szCs w:val="27"/>
              </w:rPr>
              <w:t> </w:t>
            </w:r>
          </w:p>
        </w:tc>
      </w:tr>
      <w:tr w:rsidR="00904326" w:rsidRPr="00904326" w14:paraId="6747CE8E" w14:textId="77777777" w:rsidTr="00904326">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145C552D" w14:textId="77777777" w:rsidR="00904326" w:rsidRPr="00904326" w:rsidRDefault="00904326" w:rsidP="00904326">
            <w:pPr>
              <w:spacing w:after="0" w:line="240" w:lineRule="auto"/>
              <w:rPr>
                <w:rFonts w:ascii="Times New Roman" w:eastAsia="Times New Roman" w:hAnsi="Times New Roman" w:cs="Times New Roman"/>
                <w:color w:val="000000"/>
                <w:sz w:val="27"/>
                <w:szCs w:val="27"/>
              </w:rPr>
            </w:pPr>
            <w:hyperlink r:id="rId4" w:history="1">
              <w:r w:rsidRPr="00904326">
                <w:rPr>
                  <w:rFonts w:ascii="Times New Roman" w:eastAsia="Times New Roman" w:hAnsi="Times New Roman" w:cs="Times New Roman"/>
                  <w:color w:val="0000FF"/>
                  <w:sz w:val="27"/>
                  <w:szCs w:val="27"/>
                  <w:u w:val="single"/>
                </w:rPr>
                <w:t>A1994</w:t>
              </w:r>
            </w:hyperlink>
          </w:p>
        </w:tc>
        <w:tc>
          <w:tcPr>
            <w:tcW w:w="4700" w:type="pct"/>
            <w:tcBorders>
              <w:top w:val="single" w:sz="6" w:space="0" w:color="ACACAC"/>
              <w:left w:val="single" w:sz="6" w:space="0" w:color="ACACAC"/>
              <w:bottom w:val="single" w:sz="6" w:space="0" w:color="ACACAC"/>
              <w:right w:val="single" w:sz="6" w:space="0" w:color="ACACAC"/>
            </w:tcBorders>
            <w:hideMark/>
          </w:tcPr>
          <w:p w14:paraId="353C59A5" w14:textId="77777777" w:rsidR="00904326" w:rsidRPr="00904326" w:rsidRDefault="00904326" w:rsidP="00904326">
            <w:pPr>
              <w:spacing w:after="0" w:line="240" w:lineRule="auto"/>
              <w:rPr>
                <w:rFonts w:ascii="Times New Roman" w:eastAsia="Times New Roman" w:hAnsi="Times New Roman" w:cs="Times New Roman"/>
                <w:color w:val="000000"/>
                <w:sz w:val="27"/>
                <w:szCs w:val="27"/>
              </w:rPr>
            </w:pPr>
            <w:r w:rsidRPr="00904326">
              <w:rPr>
                <w:rFonts w:ascii="Times New Roman" w:eastAsia="Times New Roman" w:hAnsi="Times New Roman" w:cs="Times New Roman"/>
                <w:b/>
                <w:bCs/>
                <w:color w:val="000000"/>
                <w:sz w:val="27"/>
                <w:szCs w:val="27"/>
              </w:rPr>
              <w:t>Cruz</w:t>
            </w:r>
            <w:r w:rsidRPr="00904326">
              <w:rPr>
                <w:rFonts w:ascii="Times New Roman" w:eastAsia="Times New Roman" w:hAnsi="Times New Roman" w:cs="Times New Roman"/>
                <w:color w:val="000000"/>
                <w:sz w:val="27"/>
                <w:szCs w:val="27"/>
              </w:rPr>
              <w:t> -- Incorporates identity theft into the definition of elder abuse for purposes of support services and programs for elder persons</w:t>
            </w:r>
            <w:r w:rsidRPr="00904326">
              <w:rPr>
                <w:rFonts w:ascii="Times New Roman" w:eastAsia="Times New Roman" w:hAnsi="Times New Roman" w:cs="Times New Roman"/>
                <w:color w:val="000000"/>
                <w:sz w:val="27"/>
                <w:szCs w:val="27"/>
              </w:rPr>
              <w:br/>
            </w:r>
            <w:r w:rsidRPr="00904326">
              <w:rPr>
                <w:rFonts w:ascii="Times New Roman" w:eastAsia="Times New Roman" w:hAnsi="Times New Roman" w:cs="Times New Roman"/>
                <w:b/>
                <w:bCs/>
                <w:color w:val="000000"/>
                <w:sz w:val="27"/>
                <w:szCs w:val="27"/>
              </w:rPr>
              <w:t>Currently on Assembly Committee Agenda</w:t>
            </w:r>
            <w:r w:rsidRPr="00904326">
              <w:rPr>
                <w:rFonts w:ascii="Times New Roman" w:eastAsia="Times New Roman" w:hAnsi="Times New Roman" w:cs="Times New Roman"/>
                <w:color w:val="000000"/>
                <w:sz w:val="27"/>
                <w:szCs w:val="27"/>
              </w:rPr>
              <w:br/>
              <w:t>Aging (KIM)</w:t>
            </w:r>
            <w:r w:rsidRPr="00904326">
              <w:rPr>
                <w:rFonts w:ascii="Times New Roman" w:eastAsia="Times New Roman" w:hAnsi="Times New Roman" w:cs="Times New Roman"/>
                <w:color w:val="000000"/>
                <w:sz w:val="27"/>
                <w:szCs w:val="27"/>
              </w:rPr>
              <w:br/>
              <w:t>12:00 Noon, Tuesday, February 23, 2021</w:t>
            </w:r>
            <w:r w:rsidRPr="00904326">
              <w:rPr>
                <w:rFonts w:ascii="Times New Roman" w:eastAsia="Times New Roman" w:hAnsi="Times New Roman" w:cs="Times New Roman"/>
                <w:color w:val="000000"/>
                <w:sz w:val="27"/>
                <w:szCs w:val="27"/>
              </w:rPr>
              <w:br/>
              <w:t>The committee meeting will be broadcast on the NYS Assembly website </w:t>
            </w:r>
            <w:hyperlink r:id="rId5" w:tgtFrame="blank" w:history="1">
              <w:r w:rsidRPr="00904326">
                <w:rPr>
                  <w:rFonts w:ascii="Times New Roman" w:eastAsia="Times New Roman" w:hAnsi="Times New Roman" w:cs="Times New Roman"/>
                  <w:color w:val="0000FF"/>
                  <w:sz w:val="27"/>
                  <w:szCs w:val="27"/>
                  <w:u w:val="single"/>
                </w:rPr>
                <w:t>(click here to view)</w:t>
              </w:r>
            </w:hyperlink>
            <w:r w:rsidRPr="00904326">
              <w:rPr>
                <w:rFonts w:ascii="Times New Roman" w:eastAsia="Times New Roman" w:hAnsi="Times New Roman" w:cs="Times New Roman"/>
                <w:color w:val="000000"/>
                <w:sz w:val="27"/>
                <w:szCs w:val="27"/>
              </w:rPr>
              <w:t>.</w:t>
            </w:r>
            <w:r w:rsidRPr="00904326">
              <w:rPr>
                <w:rFonts w:ascii="Times New Roman" w:eastAsia="Times New Roman" w:hAnsi="Times New Roman" w:cs="Times New Roman"/>
                <w:color w:val="000000"/>
                <w:sz w:val="27"/>
                <w:szCs w:val="27"/>
              </w:rPr>
              <w:br/>
              <w:t>Same as S 1560 MAY</w:t>
            </w:r>
            <w:r w:rsidRPr="00904326">
              <w:rPr>
                <w:rFonts w:ascii="Times New Roman" w:eastAsia="Times New Roman" w:hAnsi="Times New Roman" w:cs="Times New Roman"/>
                <w:color w:val="000000"/>
                <w:sz w:val="27"/>
                <w:szCs w:val="27"/>
              </w:rPr>
              <w:br/>
              <w:t>AN ACT to amend the elder law, the executive law and the administrative code of the city of New York, in relation to incorporating identity theft into the definition of elder abuse for purposes of support services and programs for elder persons</w:t>
            </w:r>
            <w:r w:rsidRPr="00904326">
              <w:rPr>
                <w:rFonts w:ascii="Times New Roman" w:eastAsia="Times New Roman" w:hAnsi="Times New Roman" w:cs="Times New Roman"/>
                <w:color w:val="000000"/>
                <w:sz w:val="27"/>
                <w:szCs w:val="27"/>
              </w:rPr>
              <w:br/>
            </w:r>
            <w:r w:rsidRPr="00904326">
              <w:rPr>
                <w:rFonts w:ascii="Times New Roman" w:eastAsia="Times New Roman" w:hAnsi="Times New Roman" w:cs="Times New Roman"/>
                <w:b/>
                <w:bCs/>
                <w:color w:val="000000"/>
                <w:sz w:val="27"/>
                <w:szCs w:val="27"/>
              </w:rPr>
              <w:t>SUMM : </w:t>
            </w:r>
            <w:proofErr w:type="spellStart"/>
            <w:r w:rsidRPr="00904326">
              <w:rPr>
                <w:rFonts w:ascii="Times New Roman" w:eastAsia="Times New Roman" w:hAnsi="Times New Roman" w:cs="Times New Roman"/>
                <w:color w:val="000000"/>
                <w:sz w:val="27"/>
                <w:szCs w:val="27"/>
              </w:rPr>
              <w:t>Amd</w:t>
            </w:r>
            <w:proofErr w:type="spellEnd"/>
            <w:r w:rsidRPr="00904326">
              <w:rPr>
                <w:rFonts w:ascii="Times New Roman" w:eastAsia="Times New Roman" w:hAnsi="Times New Roman" w:cs="Times New Roman"/>
                <w:color w:val="000000"/>
                <w:sz w:val="27"/>
                <w:szCs w:val="27"/>
              </w:rPr>
              <w:t xml:space="preserve"> §§209, 202, 215, 217 &amp; 214-c, Eld L; </w:t>
            </w:r>
            <w:proofErr w:type="spellStart"/>
            <w:r w:rsidRPr="00904326">
              <w:rPr>
                <w:rFonts w:ascii="Times New Roman" w:eastAsia="Times New Roman" w:hAnsi="Times New Roman" w:cs="Times New Roman"/>
                <w:color w:val="000000"/>
                <w:sz w:val="27"/>
                <w:szCs w:val="27"/>
              </w:rPr>
              <w:t>amd</w:t>
            </w:r>
            <w:proofErr w:type="spellEnd"/>
            <w:r w:rsidRPr="00904326">
              <w:rPr>
                <w:rFonts w:ascii="Times New Roman" w:eastAsia="Times New Roman" w:hAnsi="Times New Roman" w:cs="Times New Roman"/>
                <w:color w:val="000000"/>
                <w:sz w:val="27"/>
                <w:szCs w:val="27"/>
              </w:rPr>
              <w:t xml:space="preserve"> §21-201, NYC Ad Cd Incorporates identity theft into the definition of elder abuse for purposes of support services and programs for elder persons.</w:t>
            </w:r>
          </w:p>
        </w:tc>
      </w:tr>
      <w:tr w:rsidR="00904326" w:rsidRPr="00904326" w14:paraId="42F3608A" w14:textId="77777777" w:rsidTr="00904326">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48CBFF98" w14:textId="77777777" w:rsidR="00904326" w:rsidRPr="00904326" w:rsidRDefault="00904326" w:rsidP="00904326">
            <w:pPr>
              <w:spacing w:after="0" w:line="240" w:lineRule="auto"/>
              <w:rPr>
                <w:rFonts w:ascii="Times New Roman" w:eastAsia="Times New Roman" w:hAnsi="Times New Roman" w:cs="Times New Roman"/>
                <w:color w:val="000000"/>
                <w:sz w:val="27"/>
                <w:szCs w:val="27"/>
              </w:rPr>
            </w:pPr>
            <w:hyperlink r:id="rId6" w:history="1">
              <w:r w:rsidRPr="00904326">
                <w:rPr>
                  <w:rFonts w:ascii="Times New Roman" w:eastAsia="Times New Roman" w:hAnsi="Times New Roman" w:cs="Times New Roman"/>
                  <w:color w:val="0000FF"/>
                  <w:sz w:val="27"/>
                  <w:szCs w:val="27"/>
                  <w:u w:val="single"/>
                </w:rPr>
                <w:t>S153</w:t>
              </w:r>
            </w:hyperlink>
          </w:p>
        </w:tc>
        <w:tc>
          <w:tcPr>
            <w:tcW w:w="4700" w:type="pct"/>
            <w:tcBorders>
              <w:top w:val="single" w:sz="6" w:space="0" w:color="ACACAC"/>
              <w:left w:val="single" w:sz="6" w:space="0" w:color="ACACAC"/>
              <w:bottom w:val="single" w:sz="6" w:space="0" w:color="ACACAC"/>
              <w:right w:val="single" w:sz="6" w:space="0" w:color="ACACAC"/>
            </w:tcBorders>
            <w:hideMark/>
          </w:tcPr>
          <w:p w14:paraId="5519342C" w14:textId="77777777" w:rsidR="00904326" w:rsidRPr="00904326" w:rsidRDefault="00904326" w:rsidP="00904326">
            <w:pPr>
              <w:spacing w:after="0" w:line="240" w:lineRule="auto"/>
              <w:rPr>
                <w:rFonts w:ascii="Times New Roman" w:eastAsia="Times New Roman" w:hAnsi="Times New Roman" w:cs="Times New Roman"/>
                <w:color w:val="000000"/>
                <w:sz w:val="27"/>
                <w:szCs w:val="27"/>
              </w:rPr>
            </w:pPr>
            <w:r w:rsidRPr="00904326">
              <w:rPr>
                <w:rFonts w:ascii="Times New Roman" w:eastAsia="Times New Roman" w:hAnsi="Times New Roman" w:cs="Times New Roman"/>
                <w:b/>
                <w:bCs/>
                <w:color w:val="000000"/>
                <w:sz w:val="27"/>
                <w:szCs w:val="27"/>
              </w:rPr>
              <w:t>THOMAS</w:t>
            </w:r>
            <w:r w:rsidRPr="00904326">
              <w:rPr>
                <w:rFonts w:ascii="Times New Roman" w:eastAsia="Times New Roman" w:hAnsi="Times New Roman" w:cs="Times New Roman"/>
                <w:color w:val="000000"/>
                <w:sz w:val="27"/>
                <w:szCs w:val="27"/>
              </w:rPr>
              <w:t> -- Enacts the "consumer credit fairness act"</w:t>
            </w:r>
            <w:r w:rsidRPr="00904326">
              <w:rPr>
                <w:rFonts w:ascii="Times New Roman" w:eastAsia="Times New Roman" w:hAnsi="Times New Roman" w:cs="Times New Roman"/>
                <w:color w:val="000000"/>
                <w:sz w:val="27"/>
                <w:szCs w:val="27"/>
              </w:rPr>
              <w:br/>
            </w:r>
            <w:r w:rsidRPr="00904326">
              <w:rPr>
                <w:rFonts w:ascii="Times New Roman" w:eastAsia="Times New Roman" w:hAnsi="Times New Roman" w:cs="Times New Roman"/>
                <w:b/>
                <w:bCs/>
                <w:color w:val="000000"/>
                <w:sz w:val="27"/>
                <w:szCs w:val="27"/>
              </w:rPr>
              <w:t>Currently on Senate Committee Agenda</w:t>
            </w:r>
            <w:r w:rsidRPr="00904326">
              <w:rPr>
                <w:rFonts w:ascii="Times New Roman" w:eastAsia="Times New Roman" w:hAnsi="Times New Roman" w:cs="Times New Roman"/>
                <w:color w:val="000000"/>
                <w:sz w:val="27"/>
                <w:szCs w:val="27"/>
              </w:rPr>
              <w:br/>
              <w:t>Senate Standing Committee on Judiciary</w:t>
            </w:r>
            <w:r w:rsidRPr="00904326">
              <w:rPr>
                <w:rFonts w:ascii="Times New Roman" w:eastAsia="Times New Roman" w:hAnsi="Times New Roman" w:cs="Times New Roman"/>
                <w:color w:val="000000"/>
                <w:sz w:val="27"/>
                <w:szCs w:val="27"/>
              </w:rPr>
              <w:br/>
              <w:t xml:space="preserve">Senator Brad </w:t>
            </w:r>
            <w:proofErr w:type="spellStart"/>
            <w:r w:rsidRPr="00904326">
              <w:rPr>
                <w:rFonts w:ascii="Times New Roman" w:eastAsia="Times New Roman" w:hAnsi="Times New Roman" w:cs="Times New Roman"/>
                <w:color w:val="000000"/>
                <w:sz w:val="27"/>
                <w:szCs w:val="27"/>
              </w:rPr>
              <w:t>Hoylman</w:t>
            </w:r>
            <w:proofErr w:type="spellEnd"/>
            <w:r w:rsidRPr="00904326">
              <w:rPr>
                <w:rFonts w:ascii="Times New Roman" w:eastAsia="Times New Roman" w:hAnsi="Times New Roman" w:cs="Times New Roman"/>
                <w:color w:val="000000"/>
                <w:sz w:val="27"/>
                <w:szCs w:val="27"/>
              </w:rPr>
              <w:t>, Chair</w:t>
            </w:r>
            <w:r w:rsidRPr="00904326">
              <w:rPr>
                <w:rFonts w:ascii="Times New Roman" w:eastAsia="Times New Roman" w:hAnsi="Times New Roman" w:cs="Times New Roman"/>
                <w:color w:val="000000"/>
                <w:sz w:val="27"/>
                <w:szCs w:val="27"/>
              </w:rPr>
              <w:br/>
              <w:t>10:00 AM, Tuesday, February 23, 2021</w:t>
            </w:r>
            <w:r w:rsidRPr="00904326">
              <w:rPr>
                <w:rFonts w:ascii="Times New Roman" w:eastAsia="Times New Roman" w:hAnsi="Times New Roman" w:cs="Times New Roman"/>
                <w:color w:val="000000"/>
                <w:sz w:val="27"/>
                <w:szCs w:val="27"/>
              </w:rPr>
              <w:br/>
              <w:t>Virtual</w:t>
            </w:r>
            <w:r w:rsidRPr="00904326">
              <w:rPr>
                <w:rFonts w:ascii="Times New Roman" w:eastAsia="Times New Roman" w:hAnsi="Times New Roman" w:cs="Times New Roman"/>
                <w:color w:val="000000"/>
                <w:sz w:val="27"/>
                <w:szCs w:val="27"/>
              </w:rPr>
              <w:br/>
              <w:t>Same as A 2382 Weinstein</w:t>
            </w:r>
            <w:r w:rsidRPr="00904326">
              <w:rPr>
                <w:rFonts w:ascii="Times New Roman" w:eastAsia="Times New Roman" w:hAnsi="Times New Roman" w:cs="Times New Roman"/>
                <w:color w:val="000000"/>
                <w:sz w:val="27"/>
                <w:szCs w:val="27"/>
              </w:rPr>
              <w:br/>
              <w:t>AN ACT to amend the civil practice law and rules and the judiciary law, in relation to consumer credit transactions</w:t>
            </w:r>
            <w:r w:rsidRPr="00904326">
              <w:rPr>
                <w:rFonts w:ascii="Times New Roman" w:eastAsia="Times New Roman" w:hAnsi="Times New Roman" w:cs="Times New Roman"/>
                <w:color w:val="000000"/>
                <w:sz w:val="27"/>
                <w:szCs w:val="27"/>
              </w:rPr>
              <w:br/>
            </w:r>
            <w:r w:rsidRPr="00904326">
              <w:rPr>
                <w:rFonts w:ascii="Times New Roman" w:eastAsia="Times New Roman" w:hAnsi="Times New Roman" w:cs="Times New Roman"/>
                <w:b/>
                <w:bCs/>
                <w:color w:val="000000"/>
                <w:sz w:val="27"/>
                <w:szCs w:val="27"/>
              </w:rPr>
              <w:t>SUMM : </w:t>
            </w:r>
            <w:proofErr w:type="spellStart"/>
            <w:r w:rsidRPr="00904326">
              <w:rPr>
                <w:rFonts w:ascii="Times New Roman" w:eastAsia="Times New Roman" w:hAnsi="Times New Roman" w:cs="Times New Roman"/>
                <w:color w:val="000000"/>
                <w:sz w:val="27"/>
                <w:szCs w:val="27"/>
              </w:rPr>
              <w:t>Amd</w:t>
            </w:r>
            <w:proofErr w:type="spellEnd"/>
            <w:r w:rsidRPr="00904326">
              <w:rPr>
                <w:rFonts w:ascii="Times New Roman" w:eastAsia="Times New Roman" w:hAnsi="Times New Roman" w:cs="Times New Roman"/>
                <w:color w:val="000000"/>
                <w:sz w:val="27"/>
                <w:szCs w:val="27"/>
              </w:rPr>
              <w:t xml:space="preserve"> CPLR, generally; </w:t>
            </w:r>
            <w:proofErr w:type="spellStart"/>
            <w:r w:rsidRPr="00904326">
              <w:rPr>
                <w:rFonts w:ascii="Times New Roman" w:eastAsia="Times New Roman" w:hAnsi="Times New Roman" w:cs="Times New Roman"/>
                <w:color w:val="000000"/>
                <w:sz w:val="27"/>
                <w:szCs w:val="27"/>
              </w:rPr>
              <w:t>amd</w:t>
            </w:r>
            <w:proofErr w:type="spellEnd"/>
            <w:r w:rsidRPr="00904326">
              <w:rPr>
                <w:rFonts w:ascii="Times New Roman" w:eastAsia="Times New Roman" w:hAnsi="Times New Roman" w:cs="Times New Roman"/>
                <w:color w:val="000000"/>
                <w:sz w:val="27"/>
                <w:szCs w:val="27"/>
              </w:rPr>
              <w:t xml:space="preserve"> §212, Judy L Enacts the "consumer credit fairness act"; establishes a 3 year statute of limitations for commencement of a cause of action arising out of a consumer credit transaction where the defendant is a purchaser, borrower or debtor; establishes a notice of lawsuit which must be mailed to the defendant in such a cause of action; establishes certain requirements for the complaint in such an action; provides for arbitration of such actions.</w:t>
            </w:r>
          </w:p>
        </w:tc>
      </w:tr>
      <w:tr w:rsidR="00904326" w:rsidRPr="00904326" w14:paraId="38848DB8" w14:textId="77777777" w:rsidTr="00904326">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0DCB5ED5" w14:textId="77777777" w:rsidR="00904326" w:rsidRPr="00904326" w:rsidRDefault="00904326" w:rsidP="00904326">
            <w:pPr>
              <w:spacing w:after="0" w:line="240" w:lineRule="auto"/>
              <w:rPr>
                <w:rFonts w:ascii="Times New Roman" w:eastAsia="Times New Roman" w:hAnsi="Times New Roman" w:cs="Times New Roman"/>
                <w:color w:val="000000"/>
                <w:sz w:val="27"/>
                <w:szCs w:val="27"/>
              </w:rPr>
            </w:pPr>
            <w:hyperlink r:id="rId7" w:history="1">
              <w:r w:rsidRPr="00904326">
                <w:rPr>
                  <w:rFonts w:ascii="Times New Roman" w:eastAsia="Times New Roman" w:hAnsi="Times New Roman" w:cs="Times New Roman"/>
                  <w:color w:val="0000FF"/>
                  <w:sz w:val="27"/>
                  <w:szCs w:val="27"/>
                  <w:u w:val="single"/>
                </w:rPr>
                <w:t>S664</w:t>
              </w:r>
            </w:hyperlink>
          </w:p>
        </w:tc>
        <w:tc>
          <w:tcPr>
            <w:tcW w:w="4700" w:type="pct"/>
            <w:tcBorders>
              <w:top w:val="single" w:sz="6" w:space="0" w:color="ACACAC"/>
              <w:left w:val="single" w:sz="6" w:space="0" w:color="ACACAC"/>
              <w:bottom w:val="single" w:sz="6" w:space="0" w:color="ACACAC"/>
              <w:right w:val="single" w:sz="6" w:space="0" w:color="ACACAC"/>
            </w:tcBorders>
            <w:hideMark/>
          </w:tcPr>
          <w:p w14:paraId="4E01DCE8" w14:textId="77777777" w:rsidR="00904326" w:rsidRPr="00904326" w:rsidRDefault="00904326" w:rsidP="00904326">
            <w:pPr>
              <w:spacing w:after="0" w:line="240" w:lineRule="auto"/>
              <w:rPr>
                <w:rFonts w:ascii="Times New Roman" w:eastAsia="Times New Roman" w:hAnsi="Times New Roman" w:cs="Times New Roman"/>
                <w:color w:val="000000"/>
                <w:sz w:val="27"/>
                <w:szCs w:val="27"/>
              </w:rPr>
            </w:pPr>
            <w:r w:rsidRPr="00904326">
              <w:rPr>
                <w:rFonts w:ascii="Times New Roman" w:eastAsia="Times New Roman" w:hAnsi="Times New Roman" w:cs="Times New Roman"/>
                <w:b/>
                <w:bCs/>
                <w:color w:val="000000"/>
                <w:sz w:val="27"/>
                <w:szCs w:val="27"/>
              </w:rPr>
              <w:t>SANDERS</w:t>
            </w:r>
            <w:r w:rsidRPr="00904326">
              <w:rPr>
                <w:rFonts w:ascii="Times New Roman" w:eastAsia="Times New Roman" w:hAnsi="Times New Roman" w:cs="Times New Roman"/>
                <w:color w:val="000000"/>
                <w:sz w:val="27"/>
                <w:szCs w:val="27"/>
              </w:rPr>
              <w:t> -- Relates to including information concerning repayment of outstanding loans in the standard financial aid award letter</w:t>
            </w:r>
            <w:r w:rsidRPr="00904326">
              <w:rPr>
                <w:rFonts w:ascii="Times New Roman" w:eastAsia="Times New Roman" w:hAnsi="Times New Roman" w:cs="Times New Roman"/>
                <w:color w:val="000000"/>
                <w:sz w:val="27"/>
                <w:szCs w:val="27"/>
              </w:rPr>
              <w:br/>
            </w:r>
            <w:r w:rsidRPr="00904326">
              <w:rPr>
                <w:rFonts w:ascii="Times New Roman" w:eastAsia="Times New Roman" w:hAnsi="Times New Roman" w:cs="Times New Roman"/>
                <w:b/>
                <w:bCs/>
                <w:color w:val="000000"/>
                <w:sz w:val="27"/>
                <w:szCs w:val="27"/>
              </w:rPr>
              <w:t>Currently on Senate Committee Agenda</w:t>
            </w:r>
            <w:r w:rsidRPr="00904326">
              <w:rPr>
                <w:rFonts w:ascii="Times New Roman" w:eastAsia="Times New Roman" w:hAnsi="Times New Roman" w:cs="Times New Roman"/>
                <w:color w:val="000000"/>
                <w:sz w:val="27"/>
                <w:szCs w:val="27"/>
              </w:rPr>
              <w:br/>
              <w:t>Senate Standing Committee on Banks</w:t>
            </w:r>
            <w:r w:rsidRPr="00904326">
              <w:rPr>
                <w:rFonts w:ascii="Times New Roman" w:eastAsia="Times New Roman" w:hAnsi="Times New Roman" w:cs="Times New Roman"/>
                <w:color w:val="000000"/>
                <w:sz w:val="27"/>
                <w:szCs w:val="27"/>
              </w:rPr>
              <w:br/>
              <w:t>Senator James Sanders, Chair</w:t>
            </w:r>
            <w:r w:rsidRPr="00904326">
              <w:rPr>
                <w:rFonts w:ascii="Times New Roman" w:eastAsia="Times New Roman" w:hAnsi="Times New Roman" w:cs="Times New Roman"/>
                <w:color w:val="000000"/>
                <w:sz w:val="27"/>
                <w:szCs w:val="27"/>
              </w:rPr>
              <w:br/>
              <w:t>9:30 AM, Wednesday, February 24, 2021</w:t>
            </w:r>
            <w:r w:rsidRPr="00904326">
              <w:rPr>
                <w:rFonts w:ascii="Times New Roman" w:eastAsia="Times New Roman" w:hAnsi="Times New Roman" w:cs="Times New Roman"/>
                <w:color w:val="000000"/>
                <w:sz w:val="27"/>
                <w:szCs w:val="27"/>
              </w:rPr>
              <w:br/>
              <w:t>Virtual</w:t>
            </w:r>
            <w:r w:rsidRPr="00904326">
              <w:rPr>
                <w:rFonts w:ascii="Times New Roman" w:eastAsia="Times New Roman" w:hAnsi="Times New Roman" w:cs="Times New Roman"/>
                <w:color w:val="000000"/>
                <w:sz w:val="27"/>
                <w:szCs w:val="27"/>
              </w:rPr>
              <w:br/>
            </w:r>
            <w:r w:rsidRPr="00904326">
              <w:rPr>
                <w:rFonts w:ascii="Times New Roman" w:eastAsia="Times New Roman" w:hAnsi="Times New Roman" w:cs="Times New Roman"/>
                <w:color w:val="000000"/>
                <w:sz w:val="27"/>
                <w:szCs w:val="27"/>
              </w:rPr>
              <w:lastRenderedPageBreak/>
              <w:t>No same as</w:t>
            </w:r>
            <w:r w:rsidRPr="00904326">
              <w:rPr>
                <w:rFonts w:ascii="Times New Roman" w:eastAsia="Times New Roman" w:hAnsi="Times New Roman" w:cs="Times New Roman"/>
                <w:color w:val="000000"/>
                <w:sz w:val="27"/>
                <w:szCs w:val="27"/>
              </w:rPr>
              <w:br/>
              <w:t>AN ACT to amend the banking law, in relation to including information concerning repayment of outstanding loans in the standard financial aid award letter</w:t>
            </w:r>
            <w:r w:rsidRPr="00904326">
              <w:rPr>
                <w:rFonts w:ascii="Times New Roman" w:eastAsia="Times New Roman" w:hAnsi="Times New Roman" w:cs="Times New Roman"/>
                <w:color w:val="000000"/>
                <w:sz w:val="27"/>
                <w:szCs w:val="27"/>
              </w:rPr>
              <w:br/>
            </w:r>
            <w:r w:rsidRPr="00904326">
              <w:rPr>
                <w:rFonts w:ascii="Times New Roman" w:eastAsia="Times New Roman" w:hAnsi="Times New Roman" w:cs="Times New Roman"/>
                <w:b/>
                <w:bCs/>
                <w:color w:val="000000"/>
                <w:sz w:val="27"/>
                <w:szCs w:val="27"/>
              </w:rPr>
              <w:t>SUMM : </w:t>
            </w:r>
            <w:proofErr w:type="spellStart"/>
            <w:r w:rsidRPr="00904326">
              <w:rPr>
                <w:rFonts w:ascii="Times New Roman" w:eastAsia="Times New Roman" w:hAnsi="Times New Roman" w:cs="Times New Roman"/>
                <w:color w:val="000000"/>
                <w:sz w:val="27"/>
                <w:szCs w:val="27"/>
              </w:rPr>
              <w:t>Amd</w:t>
            </w:r>
            <w:proofErr w:type="spellEnd"/>
            <w:r w:rsidRPr="00904326">
              <w:rPr>
                <w:rFonts w:ascii="Times New Roman" w:eastAsia="Times New Roman" w:hAnsi="Times New Roman" w:cs="Times New Roman"/>
                <w:color w:val="000000"/>
                <w:sz w:val="27"/>
                <w:szCs w:val="27"/>
              </w:rPr>
              <w:t xml:space="preserve"> §9-w, Bank L Relates to including information concerning repayment of outstanding loans in the standard financial aid award letter.</w:t>
            </w:r>
          </w:p>
        </w:tc>
      </w:tr>
      <w:tr w:rsidR="00904326" w:rsidRPr="00904326" w14:paraId="66882FF0" w14:textId="77777777" w:rsidTr="00904326">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503D92BA" w14:textId="77777777" w:rsidR="00904326" w:rsidRPr="00904326" w:rsidRDefault="00904326" w:rsidP="00904326">
            <w:pPr>
              <w:spacing w:after="0" w:line="240" w:lineRule="auto"/>
              <w:rPr>
                <w:rFonts w:ascii="Times New Roman" w:eastAsia="Times New Roman" w:hAnsi="Times New Roman" w:cs="Times New Roman"/>
                <w:color w:val="000000"/>
                <w:sz w:val="27"/>
                <w:szCs w:val="27"/>
              </w:rPr>
            </w:pPr>
            <w:hyperlink r:id="rId8" w:history="1">
              <w:r w:rsidRPr="00904326">
                <w:rPr>
                  <w:rFonts w:ascii="Times New Roman" w:eastAsia="Times New Roman" w:hAnsi="Times New Roman" w:cs="Times New Roman"/>
                  <w:color w:val="0000FF"/>
                  <w:sz w:val="27"/>
                  <w:szCs w:val="27"/>
                  <w:u w:val="single"/>
                </w:rPr>
                <w:t>S1465</w:t>
              </w:r>
            </w:hyperlink>
          </w:p>
        </w:tc>
        <w:tc>
          <w:tcPr>
            <w:tcW w:w="4700" w:type="pct"/>
            <w:tcBorders>
              <w:top w:val="single" w:sz="6" w:space="0" w:color="ACACAC"/>
              <w:left w:val="single" w:sz="6" w:space="0" w:color="ACACAC"/>
              <w:bottom w:val="single" w:sz="6" w:space="0" w:color="ACACAC"/>
              <w:right w:val="single" w:sz="6" w:space="0" w:color="ACACAC"/>
            </w:tcBorders>
            <w:hideMark/>
          </w:tcPr>
          <w:p w14:paraId="6532BCF7" w14:textId="77777777" w:rsidR="00904326" w:rsidRPr="00904326" w:rsidRDefault="00904326" w:rsidP="00904326">
            <w:pPr>
              <w:spacing w:after="0" w:line="240" w:lineRule="auto"/>
              <w:rPr>
                <w:rFonts w:ascii="Times New Roman" w:eastAsia="Times New Roman" w:hAnsi="Times New Roman" w:cs="Times New Roman"/>
                <w:color w:val="000000"/>
                <w:sz w:val="27"/>
                <w:szCs w:val="27"/>
              </w:rPr>
            </w:pPr>
            <w:r w:rsidRPr="00904326">
              <w:rPr>
                <w:rFonts w:ascii="Times New Roman" w:eastAsia="Times New Roman" w:hAnsi="Times New Roman" w:cs="Times New Roman"/>
                <w:b/>
                <w:bCs/>
                <w:color w:val="000000"/>
                <w:sz w:val="27"/>
                <w:szCs w:val="27"/>
              </w:rPr>
              <w:t>BRESLIN</w:t>
            </w:r>
            <w:r w:rsidRPr="00904326">
              <w:rPr>
                <w:rFonts w:ascii="Times New Roman" w:eastAsia="Times New Roman" w:hAnsi="Times New Roman" w:cs="Times New Roman"/>
                <w:color w:val="000000"/>
                <w:sz w:val="27"/>
                <w:szCs w:val="27"/>
              </w:rPr>
              <w:t> -- Provides that every banking institution maintaining checking accounts for customers shall pay checks in the order received within account balance</w:t>
            </w:r>
            <w:r w:rsidRPr="00904326">
              <w:rPr>
                <w:rFonts w:ascii="Times New Roman" w:eastAsia="Times New Roman" w:hAnsi="Times New Roman" w:cs="Times New Roman"/>
                <w:color w:val="000000"/>
                <w:sz w:val="27"/>
                <w:szCs w:val="27"/>
              </w:rPr>
              <w:br/>
            </w:r>
            <w:r w:rsidRPr="00904326">
              <w:rPr>
                <w:rFonts w:ascii="Times New Roman" w:eastAsia="Times New Roman" w:hAnsi="Times New Roman" w:cs="Times New Roman"/>
                <w:b/>
                <w:bCs/>
                <w:color w:val="000000"/>
                <w:sz w:val="27"/>
                <w:szCs w:val="27"/>
              </w:rPr>
              <w:t>Currently on Senate Committee Agenda</w:t>
            </w:r>
            <w:r w:rsidRPr="00904326">
              <w:rPr>
                <w:rFonts w:ascii="Times New Roman" w:eastAsia="Times New Roman" w:hAnsi="Times New Roman" w:cs="Times New Roman"/>
                <w:color w:val="000000"/>
                <w:sz w:val="27"/>
                <w:szCs w:val="27"/>
              </w:rPr>
              <w:br/>
              <w:t>Senate Standing Committee on Banks</w:t>
            </w:r>
            <w:r w:rsidRPr="00904326">
              <w:rPr>
                <w:rFonts w:ascii="Times New Roman" w:eastAsia="Times New Roman" w:hAnsi="Times New Roman" w:cs="Times New Roman"/>
                <w:color w:val="000000"/>
                <w:sz w:val="27"/>
                <w:szCs w:val="27"/>
              </w:rPr>
              <w:br/>
              <w:t>Senator James Sanders, Chair</w:t>
            </w:r>
            <w:r w:rsidRPr="00904326">
              <w:rPr>
                <w:rFonts w:ascii="Times New Roman" w:eastAsia="Times New Roman" w:hAnsi="Times New Roman" w:cs="Times New Roman"/>
                <w:color w:val="000000"/>
                <w:sz w:val="27"/>
                <w:szCs w:val="27"/>
              </w:rPr>
              <w:br/>
              <w:t>9:30 AM, Wednesday, February 24, 2021</w:t>
            </w:r>
            <w:r w:rsidRPr="00904326">
              <w:rPr>
                <w:rFonts w:ascii="Times New Roman" w:eastAsia="Times New Roman" w:hAnsi="Times New Roman" w:cs="Times New Roman"/>
                <w:color w:val="000000"/>
                <w:sz w:val="27"/>
                <w:szCs w:val="27"/>
              </w:rPr>
              <w:br/>
              <w:t>Virtual</w:t>
            </w:r>
            <w:r w:rsidRPr="00904326">
              <w:rPr>
                <w:rFonts w:ascii="Times New Roman" w:eastAsia="Times New Roman" w:hAnsi="Times New Roman" w:cs="Times New Roman"/>
                <w:color w:val="000000"/>
                <w:sz w:val="27"/>
                <w:szCs w:val="27"/>
              </w:rPr>
              <w:br/>
              <w:t xml:space="preserve">Same as A 1073 </w:t>
            </w:r>
            <w:proofErr w:type="spellStart"/>
            <w:r w:rsidRPr="00904326">
              <w:rPr>
                <w:rFonts w:ascii="Times New Roman" w:eastAsia="Times New Roman" w:hAnsi="Times New Roman" w:cs="Times New Roman"/>
                <w:color w:val="000000"/>
                <w:sz w:val="27"/>
                <w:szCs w:val="27"/>
              </w:rPr>
              <w:t>Abinanti</w:t>
            </w:r>
            <w:proofErr w:type="spellEnd"/>
            <w:r w:rsidRPr="00904326">
              <w:rPr>
                <w:rFonts w:ascii="Times New Roman" w:eastAsia="Times New Roman" w:hAnsi="Times New Roman" w:cs="Times New Roman"/>
                <w:color w:val="000000"/>
                <w:sz w:val="27"/>
                <w:szCs w:val="27"/>
              </w:rPr>
              <w:br/>
              <w:t>AN ACT to amend the banking law, in relation to the order in which a payor bank shall pay checks</w:t>
            </w:r>
            <w:r w:rsidRPr="00904326">
              <w:rPr>
                <w:rFonts w:ascii="Times New Roman" w:eastAsia="Times New Roman" w:hAnsi="Times New Roman" w:cs="Times New Roman"/>
                <w:color w:val="000000"/>
                <w:sz w:val="27"/>
                <w:szCs w:val="27"/>
              </w:rPr>
              <w:br/>
            </w:r>
            <w:r w:rsidRPr="00904326">
              <w:rPr>
                <w:rFonts w:ascii="Times New Roman" w:eastAsia="Times New Roman" w:hAnsi="Times New Roman" w:cs="Times New Roman"/>
                <w:b/>
                <w:bCs/>
                <w:color w:val="000000"/>
                <w:sz w:val="27"/>
                <w:szCs w:val="27"/>
              </w:rPr>
              <w:t>SUMM : </w:t>
            </w:r>
            <w:r w:rsidRPr="00904326">
              <w:rPr>
                <w:rFonts w:ascii="Times New Roman" w:eastAsia="Times New Roman" w:hAnsi="Times New Roman" w:cs="Times New Roman"/>
                <w:color w:val="000000"/>
                <w:sz w:val="27"/>
                <w:szCs w:val="27"/>
              </w:rPr>
              <w:t>Add §9-y, Bank L Provides that every banking institution which maintains checking accounts for customers shall pay checks in the order received within account balance; provides such banks may dishonor check for insufficient funds, but then must honor smaller checks within amounts on deposit in the subject account.</w:t>
            </w:r>
          </w:p>
        </w:tc>
      </w:tr>
    </w:tbl>
    <w:p w14:paraId="36D24C07" w14:textId="77777777" w:rsidR="00B66848" w:rsidRDefault="00B66848"/>
    <w:sectPr w:rsidR="00B66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26"/>
    <w:rsid w:val="00904326"/>
    <w:rsid w:val="00B6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25F3"/>
  <w15:chartTrackingRefBased/>
  <w15:docId w15:val="{ADF458EC-E04A-475D-80DE-D6A9008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nclick_bn(%22bstframe%22,%22SPECIAL%22,%222021%22,%22BILLS01465%22,%22ACT6%22)" TargetMode="External"/><Relationship Id="rId3" Type="http://schemas.openxmlformats.org/officeDocument/2006/relationships/webSettings" Target="webSettings.xml"/><Relationship Id="rId7" Type="http://schemas.openxmlformats.org/officeDocument/2006/relationships/hyperlink" Target="javascript:onclick_bn(%22bstframe%22,%22SPECIAL%22,%222021%22,%22BILLS00664%22,%22ACT5%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nclick_bn(%22bstframe%22,%22SPECIAL%22,%222021%22,%22BILLS00153%22,%22ACT4%22)" TargetMode="External"/><Relationship Id="rId5" Type="http://schemas.openxmlformats.org/officeDocument/2006/relationships/hyperlink" Target="https://nyassembly.gov/av/live" TargetMode="External"/><Relationship Id="rId10" Type="http://schemas.openxmlformats.org/officeDocument/2006/relationships/theme" Target="theme/theme1.xml"/><Relationship Id="rId4" Type="http://schemas.openxmlformats.org/officeDocument/2006/relationships/hyperlink" Target="javascript:onclick_bn(%22bstframe%22,%22SPECIAL%22,%222021%22,%22BILLA01994%22,%22ACT3%2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2962</Characters>
  <Application>Microsoft Office Word</Application>
  <DocSecurity>0</DocSecurity>
  <Lines>43</Lines>
  <Paragraphs>10</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ehaxhillari@dickinsonavellavidal.com</dc:creator>
  <cp:keywords/>
  <dc:description/>
  <cp:lastModifiedBy>ehaxhillari@dickinsonavellavidal.com</cp:lastModifiedBy>
  <cp:revision>1</cp:revision>
  <dcterms:created xsi:type="dcterms:W3CDTF">2021-02-19T22:43:00Z</dcterms:created>
  <dcterms:modified xsi:type="dcterms:W3CDTF">2021-02-19T22:44:00Z</dcterms:modified>
</cp:coreProperties>
</file>