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0B13" w14:textId="77777777" w:rsidR="00C42E4D" w:rsidRDefault="00C42E4D" w:rsidP="00D06394">
      <w:pPr>
        <w:jc w:val="center"/>
      </w:pPr>
    </w:p>
    <w:p w14:paraId="4E70D661" w14:textId="52A78F86" w:rsidR="00D06394" w:rsidRDefault="00137101" w:rsidP="00D06394">
      <w:r>
        <w:t xml:space="preserve">The following list of bills that are of interest to New York community banks </w:t>
      </w:r>
      <w:r w:rsidR="00D06394">
        <w:t xml:space="preserve">passed both houses of the </w:t>
      </w:r>
      <w:r>
        <w:t>L</w:t>
      </w:r>
      <w:r w:rsidR="00D06394">
        <w:t xml:space="preserve">egislature and are </w:t>
      </w:r>
      <w:r>
        <w:t xml:space="preserve">now </w:t>
      </w:r>
      <w:r w:rsidR="00D06394">
        <w:t>awaiting delivery to the Governor for executive action:</w:t>
      </w:r>
    </w:p>
    <w:p w14:paraId="1FC2E722" w14:textId="1329C96A" w:rsidR="00D06394" w:rsidRDefault="00D06394" w:rsidP="00D06394"/>
    <w:p w14:paraId="4520949D" w14:textId="34449621" w:rsidR="00D06394" w:rsidRDefault="00137101" w:rsidP="00D06394">
      <w:hyperlink r:id="rId5" w:history="1">
        <w:r w:rsidR="00D06394" w:rsidRPr="00EC6110">
          <w:rPr>
            <w:rStyle w:val="Hyperlink"/>
          </w:rPr>
          <w:t>A.6247A (Peoples-Stokes)</w:t>
        </w:r>
      </w:hyperlink>
      <w:r w:rsidR="00D06394">
        <w:t xml:space="preserve"> </w:t>
      </w:r>
      <w:hyperlink r:id="rId6" w:history="1">
        <w:r w:rsidR="00D06394" w:rsidRPr="00EC6110">
          <w:rPr>
            <w:rStyle w:val="Hyperlink"/>
          </w:rPr>
          <w:t>S.5246 (Kennedy)</w:t>
        </w:r>
      </w:hyperlink>
    </w:p>
    <w:p w14:paraId="32A5F4BA" w14:textId="0B0B5713" w:rsidR="00D06394" w:rsidRDefault="00D06394" w:rsidP="00D06394">
      <w:pPr>
        <w:pStyle w:val="ListParagraph"/>
        <w:numPr>
          <w:ilvl w:val="0"/>
          <w:numId w:val="2"/>
        </w:numPr>
      </w:pPr>
      <w:r>
        <w:t>Mortgage banker performance assessment in terms of meeting the credit needs of local communities on a graduated numerical basis</w:t>
      </w:r>
    </w:p>
    <w:p w14:paraId="4D1821AF" w14:textId="0A69A4FC" w:rsidR="00D06394" w:rsidRDefault="00D06394" w:rsidP="00D06394"/>
    <w:p w14:paraId="11EB0136" w14:textId="7D49F508" w:rsidR="00D06394" w:rsidRDefault="00137101" w:rsidP="00D06394">
      <w:hyperlink r:id="rId7" w:history="1">
        <w:r w:rsidR="00D06394" w:rsidRPr="00EC6110">
          <w:rPr>
            <w:rStyle w:val="Hyperlink"/>
          </w:rPr>
          <w:t>S.153 (Thomas)</w:t>
        </w:r>
      </w:hyperlink>
      <w:r w:rsidR="00D06394">
        <w:t xml:space="preserve"> </w:t>
      </w:r>
      <w:hyperlink r:id="rId8" w:history="1">
        <w:r w:rsidR="00D06394" w:rsidRPr="00EC6110">
          <w:rPr>
            <w:rStyle w:val="Hyperlink"/>
          </w:rPr>
          <w:t>A.2382 (Weinstein)</w:t>
        </w:r>
      </w:hyperlink>
    </w:p>
    <w:p w14:paraId="11C19455" w14:textId="40A0D6B9" w:rsidR="00D06394" w:rsidRDefault="00D06394" w:rsidP="00D06394">
      <w:pPr>
        <w:pStyle w:val="ListParagraph"/>
        <w:numPr>
          <w:ilvl w:val="0"/>
          <w:numId w:val="2"/>
        </w:numPr>
      </w:pPr>
      <w:r>
        <w:t>Changes statute of limitations from 6 years to 3 years for a cause of action arising out of a consumer credit transaction</w:t>
      </w:r>
    </w:p>
    <w:p w14:paraId="61D02768" w14:textId="4A004711" w:rsidR="00D06394" w:rsidRDefault="00D06394" w:rsidP="00D06394"/>
    <w:p w14:paraId="07B33FB4" w14:textId="03B066E1" w:rsidR="00D06394" w:rsidRDefault="00137101" w:rsidP="00D06394">
      <w:hyperlink r:id="rId9" w:history="1">
        <w:r w:rsidR="00D06394" w:rsidRPr="00EC6110">
          <w:rPr>
            <w:rStyle w:val="Hyperlink"/>
          </w:rPr>
          <w:t>S.191 (Sanders)</w:t>
        </w:r>
      </w:hyperlink>
      <w:r w:rsidR="00D06394">
        <w:t xml:space="preserve"> </w:t>
      </w:r>
      <w:hyperlink r:id="rId10" w:history="1">
        <w:r w:rsidR="00D06394" w:rsidRPr="00EC6110">
          <w:rPr>
            <w:rStyle w:val="Hyperlink"/>
          </w:rPr>
          <w:t>A.5459 (Darling)</w:t>
        </w:r>
      </w:hyperlink>
    </w:p>
    <w:p w14:paraId="511855C7" w14:textId="6B657060" w:rsidR="00D06394" w:rsidRDefault="00D06394" w:rsidP="00D06394">
      <w:pPr>
        <w:pStyle w:val="ListParagraph"/>
        <w:numPr>
          <w:ilvl w:val="0"/>
          <w:numId w:val="2"/>
        </w:numPr>
      </w:pPr>
      <w:r>
        <w:t>Credit union participation in excelsior linked deposit program</w:t>
      </w:r>
    </w:p>
    <w:p w14:paraId="2D94F88E" w14:textId="2B876AC0" w:rsidR="00D06394" w:rsidRDefault="00D06394" w:rsidP="00D06394">
      <w:pPr>
        <w:pStyle w:val="ListParagraph"/>
        <w:numPr>
          <w:ilvl w:val="0"/>
          <w:numId w:val="2"/>
        </w:numPr>
      </w:pPr>
      <w:r>
        <w:t>Draft letter to Governor</w:t>
      </w:r>
    </w:p>
    <w:p w14:paraId="05171B86" w14:textId="4C42337B" w:rsidR="00D06394" w:rsidRDefault="00D06394" w:rsidP="00D06394"/>
    <w:p w14:paraId="22BDD106" w14:textId="54F3F47C" w:rsidR="00D06394" w:rsidRDefault="00137101" w:rsidP="00D06394">
      <w:hyperlink r:id="rId11" w:history="1">
        <w:r w:rsidR="00D06394" w:rsidRPr="00EC6110">
          <w:rPr>
            <w:rStyle w:val="Hyperlink"/>
          </w:rPr>
          <w:t>S.671 (Sanders)</w:t>
        </w:r>
      </w:hyperlink>
      <w:r w:rsidR="00D06394">
        <w:t xml:space="preserve"> </w:t>
      </w:r>
      <w:hyperlink r:id="rId12" w:history="1">
        <w:r w:rsidR="00D06394" w:rsidRPr="00EC6110">
          <w:rPr>
            <w:rStyle w:val="Hyperlink"/>
          </w:rPr>
          <w:t>A.1935 (Perry)</w:t>
        </w:r>
      </w:hyperlink>
    </w:p>
    <w:p w14:paraId="383B60D6" w14:textId="7F4BCF9E" w:rsidR="00D06394" w:rsidRDefault="00D06394" w:rsidP="00D06394">
      <w:pPr>
        <w:pStyle w:val="ListParagraph"/>
        <w:numPr>
          <w:ilvl w:val="0"/>
          <w:numId w:val="3"/>
        </w:numPr>
      </w:pPr>
      <w:r>
        <w:t>Requires a lender to provide a delinquent borrower who chooses loan modification or a foreclosure prevention alternative with a single point of contact</w:t>
      </w:r>
    </w:p>
    <w:p w14:paraId="1A68E64C" w14:textId="311F65EE" w:rsidR="00D06394" w:rsidRDefault="00D06394" w:rsidP="00D06394"/>
    <w:p w14:paraId="1C96365A" w14:textId="5CD4608A" w:rsidR="00D06394" w:rsidRDefault="00137101" w:rsidP="00D06394">
      <w:hyperlink r:id="rId13" w:history="1">
        <w:r w:rsidR="00D06394" w:rsidRPr="00EC6110">
          <w:rPr>
            <w:rStyle w:val="Hyperlink"/>
          </w:rPr>
          <w:t>S.1465 (Breslin)</w:t>
        </w:r>
      </w:hyperlink>
      <w:r w:rsidR="00D06394">
        <w:t xml:space="preserve"> </w:t>
      </w:r>
      <w:hyperlink r:id="rId14" w:history="1">
        <w:r w:rsidR="00D06394" w:rsidRPr="00EC6110">
          <w:rPr>
            <w:rStyle w:val="Hyperlink"/>
          </w:rPr>
          <w:t>A.1073 (Abinanti)</w:t>
        </w:r>
      </w:hyperlink>
    </w:p>
    <w:p w14:paraId="181C0A80" w14:textId="077450F6" w:rsidR="00D06394" w:rsidRDefault="00D06394" w:rsidP="00D06394">
      <w:pPr>
        <w:pStyle w:val="ListParagraph"/>
        <w:numPr>
          <w:ilvl w:val="0"/>
          <w:numId w:val="3"/>
        </w:numPr>
      </w:pPr>
      <w:r>
        <w:t>Banking institutions to pay consumer checks in order of presentation</w:t>
      </w:r>
    </w:p>
    <w:p w14:paraId="1452B274" w14:textId="76D8B8A3" w:rsidR="00D06394" w:rsidRDefault="00D06394" w:rsidP="00D06394"/>
    <w:p w14:paraId="73303C6C" w14:textId="305BDA83" w:rsidR="00D06394" w:rsidRDefault="00137101" w:rsidP="00D06394">
      <w:hyperlink r:id="rId15" w:history="1">
        <w:r w:rsidR="00D06394" w:rsidRPr="00EC6110">
          <w:rPr>
            <w:rStyle w:val="Hyperlink"/>
          </w:rPr>
          <w:t>S.1566A (Sanders)</w:t>
        </w:r>
      </w:hyperlink>
      <w:r w:rsidR="00D06394">
        <w:t xml:space="preserve"> </w:t>
      </w:r>
      <w:hyperlink r:id="rId16" w:history="1">
        <w:r w:rsidR="00D06394" w:rsidRPr="00EC6110">
          <w:rPr>
            <w:rStyle w:val="Hyperlink"/>
          </w:rPr>
          <w:t>A.5915A (</w:t>
        </w:r>
        <w:proofErr w:type="spellStart"/>
        <w:r w:rsidR="00D06394" w:rsidRPr="00EC6110">
          <w:rPr>
            <w:rStyle w:val="Hyperlink"/>
          </w:rPr>
          <w:t>Zinerman</w:t>
        </w:r>
        <w:proofErr w:type="spellEnd"/>
        <w:r w:rsidR="00D06394" w:rsidRPr="00EC6110">
          <w:rPr>
            <w:rStyle w:val="Hyperlink"/>
          </w:rPr>
          <w:t>)</w:t>
        </w:r>
      </w:hyperlink>
    </w:p>
    <w:p w14:paraId="77DA2524" w14:textId="65EC5031" w:rsidR="00D06394" w:rsidRDefault="00D06394" w:rsidP="00D06394">
      <w:pPr>
        <w:pStyle w:val="ListParagraph"/>
        <w:numPr>
          <w:ilvl w:val="0"/>
          <w:numId w:val="3"/>
        </w:numPr>
      </w:pPr>
      <w:r>
        <w:t>Bank to notify customer applying for an alternative payment schedule that it may negatively impact their credit score</w:t>
      </w:r>
    </w:p>
    <w:p w14:paraId="35CD5100" w14:textId="0C0590EE" w:rsidR="00D06394" w:rsidRDefault="00D06394" w:rsidP="00D06394"/>
    <w:p w14:paraId="4C95A518" w14:textId="53F036F3" w:rsidR="00D06394" w:rsidRDefault="00137101" w:rsidP="00D06394">
      <w:hyperlink r:id="rId17" w:history="1">
        <w:r w:rsidR="00D06394" w:rsidRPr="00EC6110">
          <w:rPr>
            <w:rStyle w:val="Hyperlink"/>
          </w:rPr>
          <w:t>S.1780C (</w:t>
        </w:r>
        <w:proofErr w:type="spellStart"/>
        <w:r w:rsidR="00D06394" w:rsidRPr="00EC6110">
          <w:rPr>
            <w:rStyle w:val="Hyperlink"/>
          </w:rPr>
          <w:t>Skoufis</w:t>
        </w:r>
        <w:proofErr w:type="spellEnd"/>
        <w:r w:rsidR="00D06394" w:rsidRPr="00EC6110">
          <w:rPr>
            <w:rStyle w:val="Hyperlink"/>
          </w:rPr>
          <w:t>)</w:t>
        </w:r>
      </w:hyperlink>
      <w:r w:rsidR="00D06394">
        <w:t xml:space="preserve"> </w:t>
      </w:r>
      <w:hyperlink r:id="rId18" w:history="1">
        <w:r w:rsidR="00D06394" w:rsidRPr="00EC6110">
          <w:rPr>
            <w:rStyle w:val="Hyperlink"/>
          </w:rPr>
          <w:t>A.399B (</w:t>
        </w:r>
        <w:proofErr w:type="spellStart"/>
        <w:r w:rsidR="00D06394" w:rsidRPr="00EC6110">
          <w:rPr>
            <w:rStyle w:val="Hyperlink"/>
          </w:rPr>
          <w:t>Rozic</w:t>
        </w:r>
        <w:proofErr w:type="spellEnd"/>
        <w:r w:rsidR="00D06394" w:rsidRPr="00EC6110">
          <w:rPr>
            <w:rStyle w:val="Hyperlink"/>
          </w:rPr>
          <w:t>)</w:t>
        </w:r>
      </w:hyperlink>
    </w:p>
    <w:p w14:paraId="7906081B" w14:textId="0EF38B4E" w:rsidR="00D06394" w:rsidRDefault="00D06394" w:rsidP="00D06394">
      <w:pPr>
        <w:pStyle w:val="ListParagraph"/>
        <w:numPr>
          <w:ilvl w:val="0"/>
          <w:numId w:val="3"/>
        </w:numPr>
      </w:pPr>
      <w:r>
        <w:t>Permits electronic notarization of documents per regulations by secretary of state</w:t>
      </w:r>
    </w:p>
    <w:p w14:paraId="3033E283" w14:textId="32ED0DD0" w:rsidR="00D06394" w:rsidRDefault="00D06394" w:rsidP="00D06394"/>
    <w:p w14:paraId="4B37C5BE" w14:textId="43728427" w:rsidR="00D06394" w:rsidRDefault="00137101" w:rsidP="00D06394">
      <w:hyperlink r:id="rId19" w:history="1">
        <w:r w:rsidR="00D06394" w:rsidRPr="00EC6110">
          <w:rPr>
            <w:rStyle w:val="Hyperlink"/>
          </w:rPr>
          <w:t>S.5785A (Comrie)</w:t>
        </w:r>
      </w:hyperlink>
      <w:r w:rsidR="00D06394">
        <w:t xml:space="preserve"> </w:t>
      </w:r>
      <w:hyperlink r:id="rId20" w:history="1">
        <w:r w:rsidR="00EC6110" w:rsidRPr="00EC6110">
          <w:rPr>
            <w:rStyle w:val="Hyperlink"/>
          </w:rPr>
          <w:t>A</w:t>
        </w:r>
        <w:r w:rsidR="00D06394" w:rsidRPr="00EC6110">
          <w:rPr>
            <w:rStyle w:val="Hyperlink"/>
          </w:rPr>
          <w:t>.2502A (Weinstein)</w:t>
        </w:r>
      </w:hyperlink>
    </w:p>
    <w:p w14:paraId="6433DBE5" w14:textId="0EC7340B" w:rsidR="00D06394" w:rsidRDefault="00D06394" w:rsidP="00D06394">
      <w:pPr>
        <w:pStyle w:val="ListParagraph"/>
        <w:numPr>
          <w:ilvl w:val="0"/>
          <w:numId w:val="3"/>
        </w:numPr>
      </w:pPr>
      <w:r>
        <w:lastRenderedPageBreak/>
        <w:t>Requires complaint in a mortgage foreclosure of a 1-4 residential dwelling that owner of mortgage or delegated authority to institute and provides statutory defenses for subprime home loans available</w:t>
      </w:r>
    </w:p>
    <w:p w14:paraId="0B244CFC" w14:textId="15F3B91D" w:rsidR="00D06394" w:rsidRDefault="00D06394" w:rsidP="00D06394"/>
    <w:p w14:paraId="42114249" w14:textId="1D03E61A" w:rsidR="00D06394" w:rsidRDefault="00137101" w:rsidP="00D06394">
      <w:hyperlink r:id="rId21" w:history="1">
        <w:r w:rsidR="00D06394" w:rsidRPr="00EC6110">
          <w:rPr>
            <w:rStyle w:val="Hyperlink"/>
          </w:rPr>
          <w:t>S.6070A (Sanders)</w:t>
        </w:r>
      </w:hyperlink>
      <w:r w:rsidR="00D06394">
        <w:t xml:space="preserve"> </w:t>
      </w:r>
      <w:hyperlink r:id="rId22" w:history="1">
        <w:r w:rsidR="00D06394" w:rsidRPr="00EC6110">
          <w:rPr>
            <w:rStyle w:val="Hyperlink"/>
          </w:rPr>
          <w:t>A.7324A (Anderson)</w:t>
        </w:r>
      </w:hyperlink>
    </w:p>
    <w:p w14:paraId="49D22654" w14:textId="0ACBF405" w:rsidR="00D06394" w:rsidRDefault="00D06394" w:rsidP="00D06394">
      <w:pPr>
        <w:pStyle w:val="ListParagraph"/>
        <w:numPr>
          <w:ilvl w:val="0"/>
          <w:numId w:val="3"/>
        </w:numPr>
      </w:pPr>
      <w:r>
        <w:t>DFS in consultation with empire state development to study financial impact of COVID-19 on unbanked and underserved areas, small business and MWBI</w:t>
      </w:r>
    </w:p>
    <w:p w14:paraId="4D5D1AE3" w14:textId="4EB245FC" w:rsidR="00D06394" w:rsidRDefault="00D06394" w:rsidP="00D06394"/>
    <w:p w14:paraId="2833A7DE" w14:textId="4C72E4EA" w:rsidR="00D06394" w:rsidRDefault="00137101" w:rsidP="00D06394">
      <w:hyperlink r:id="rId23" w:history="1">
        <w:r w:rsidR="00D06394" w:rsidRPr="00DC63D8">
          <w:rPr>
            <w:rStyle w:val="Hyperlink"/>
          </w:rPr>
          <w:t>S.7090 (Thomas)</w:t>
        </w:r>
      </w:hyperlink>
      <w:r w:rsidR="00D06394">
        <w:t xml:space="preserve"> </w:t>
      </w:r>
      <w:hyperlink r:id="rId24" w:history="1">
        <w:r w:rsidR="00D06394" w:rsidRPr="00DC63D8">
          <w:rPr>
            <w:rStyle w:val="Hyperlink"/>
          </w:rPr>
          <w:t>A.7924 (Pichardo)</w:t>
        </w:r>
      </w:hyperlink>
    </w:p>
    <w:p w14:paraId="4022AD17" w14:textId="5A866428" w:rsidR="00D06394" w:rsidRDefault="00D06394" w:rsidP="00D06394">
      <w:pPr>
        <w:pStyle w:val="ListParagraph"/>
        <w:numPr>
          <w:ilvl w:val="0"/>
          <w:numId w:val="3"/>
        </w:numPr>
      </w:pPr>
      <w:r>
        <w:t>Extends the state charter advisory board until 10/3/26</w:t>
      </w:r>
    </w:p>
    <w:p w14:paraId="70BD4AA3" w14:textId="6F6EB6C5" w:rsidR="00D06394" w:rsidRDefault="00D06394" w:rsidP="00D06394"/>
    <w:p w14:paraId="05669B3B" w14:textId="6AF2340B" w:rsidR="00D06394" w:rsidRDefault="00137101" w:rsidP="00D06394">
      <w:hyperlink r:id="rId25" w:history="1">
        <w:r w:rsidR="00D06394" w:rsidRPr="00DC63D8">
          <w:rPr>
            <w:rStyle w:val="Hyperlink"/>
          </w:rPr>
          <w:t>S.7185 (May)</w:t>
        </w:r>
      </w:hyperlink>
      <w:r w:rsidR="00D06394">
        <w:t xml:space="preserve"> </w:t>
      </w:r>
      <w:hyperlink r:id="rId26" w:history="1">
        <w:r w:rsidR="00D06394" w:rsidRPr="00DC63D8">
          <w:rPr>
            <w:rStyle w:val="Hyperlink"/>
          </w:rPr>
          <w:t>A.7719 (Burdick)</w:t>
        </w:r>
      </w:hyperlink>
    </w:p>
    <w:p w14:paraId="7A92C757" w14:textId="76FBECE0" w:rsidR="00D06394" w:rsidRDefault="00D06394" w:rsidP="00D06394">
      <w:pPr>
        <w:pStyle w:val="ListParagraph"/>
        <w:numPr>
          <w:ilvl w:val="0"/>
          <w:numId w:val="3"/>
        </w:numPr>
      </w:pPr>
      <w:r>
        <w:t>Authorizes CDFI’s to be SONYMA mortgage lenders and SONYMA permitted to purchase construction loan mortgages</w:t>
      </w:r>
    </w:p>
    <w:sectPr w:rsidR="00D0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2A82"/>
    <w:multiLevelType w:val="hybridMultilevel"/>
    <w:tmpl w:val="BE5C6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CB5F10"/>
    <w:multiLevelType w:val="hybridMultilevel"/>
    <w:tmpl w:val="B67A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1A3"/>
    <w:multiLevelType w:val="hybridMultilevel"/>
    <w:tmpl w:val="D7EA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94"/>
    <w:rsid w:val="00137101"/>
    <w:rsid w:val="00763297"/>
    <w:rsid w:val="00B23466"/>
    <w:rsid w:val="00C42E4D"/>
    <w:rsid w:val="00D06394"/>
    <w:rsid w:val="00DC63D8"/>
    <w:rsid w:val="00E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BACB"/>
  <w15:chartTrackingRefBased/>
  <w15:docId w15:val="{7FB7EE3A-9D66-471A-BE56-76B3FD16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ssembly.gov/leg/?default_fld=%0D%0A&amp;leg_video=&amp;bn=A2382&amp;term=&amp;Summary=Y&amp;Memo=Y&amp;Text=Y" TargetMode="External"/><Relationship Id="rId13" Type="http://schemas.openxmlformats.org/officeDocument/2006/relationships/hyperlink" Target="https://www.nysenate.gov/legislation/bills/2021/s1465" TargetMode="External"/><Relationship Id="rId18" Type="http://schemas.openxmlformats.org/officeDocument/2006/relationships/hyperlink" Target="https://nyassembly.gov/leg/?default_fld=%0D%0A&amp;leg_video=&amp;bn=a399&amp;term=&amp;Summary=Y&amp;Memo=Y&amp;Text=Y" TargetMode="External"/><Relationship Id="rId26" Type="http://schemas.openxmlformats.org/officeDocument/2006/relationships/hyperlink" Target="https://nyassembly.gov/leg/?default_fld=%0D%0A&amp;leg_video=&amp;bn=a7719&amp;term=&amp;Summary=Y&amp;Memo=Y&amp;Text=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ysenate.gov/legislation/bills/2021/s6070/amendment/original" TargetMode="External"/><Relationship Id="rId7" Type="http://schemas.openxmlformats.org/officeDocument/2006/relationships/hyperlink" Target="https://www.nysenate.gov/legislation/bills/2021/s153" TargetMode="External"/><Relationship Id="rId12" Type="http://schemas.openxmlformats.org/officeDocument/2006/relationships/hyperlink" Target="https://nyassembly.gov/leg/?default_fld=%0D%0A&amp;leg_video=&amp;bn=a1935&amp;term=&amp;Summary=Y&amp;Memo=Y&amp;Text=Y" TargetMode="External"/><Relationship Id="rId17" Type="http://schemas.openxmlformats.org/officeDocument/2006/relationships/hyperlink" Target="https://www.nysenate.gov/legislation/bills/2021/s1780/amendment/original" TargetMode="External"/><Relationship Id="rId25" Type="http://schemas.openxmlformats.org/officeDocument/2006/relationships/hyperlink" Target="https://www.nysenate.gov/legislation/bills/2021/s71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yassembly.gov/leg/?default_fld=%0D%0A&amp;leg_video=&amp;bn=a5915&amp;term=&amp;Summary=Y&amp;Memo=Y&amp;Text=Y" TargetMode="External"/><Relationship Id="rId20" Type="http://schemas.openxmlformats.org/officeDocument/2006/relationships/hyperlink" Target="https://nyassembly.gov/leg/?default_fld=%0D%0A&amp;leg_video=&amp;bn=a2502&amp;term=&amp;Summary=Y&amp;Memo=Y&amp;Text=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senate.gov/legislation/bills/2021/s5246/amendment/original" TargetMode="External"/><Relationship Id="rId11" Type="http://schemas.openxmlformats.org/officeDocument/2006/relationships/hyperlink" Target="https://www.nysenate.gov/legislation/bills/2021/s191" TargetMode="External"/><Relationship Id="rId24" Type="http://schemas.openxmlformats.org/officeDocument/2006/relationships/hyperlink" Target="https://nyassembly.gov/leg/?default_fld=%0D%0A&amp;leg_video=&amp;bn=a7924&amp;term=&amp;Summary=Y&amp;Memo=Y&amp;Text=Y" TargetMode="External"/><Relationship Id="rId5" Type="http://schemas.openxmlformats.org/officeDocument/2006/relationships/hyperlink" Target="https://nyassembly.gov/leg/?default_fld=&amp;leg_video=&amp;bn=A06247&amp;term=&amp;Summary=Y&amp;Memo=Y&amp;Text=Y" TargetMode="External"/><Relationship Id="rId15" Type="http://schemas.openxmlformats.org/officeDocument/2006/relationships/hyperlink" Target="https://www.nysenate.gov/legislation/bills/2021/s1566/amendment/original" TargetMode="External"/><Relationship Id="rId23" Type="http://schemas.openxmlformats.org/officeDocument/2006/relationships/hyperlink" Target="https://www.nysenate.gov/legislation/bills/2021/s70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yassembly.gov/leg/?default_fld=%0D%0A&amp;leg_video=&amp;bn=A5459&amp;term=&amp;Summary=Y&amp;Memo=Y&amp;Text=Y" TargetMode="External"/><Relationship Id="rId19" Type="http://schemas.openxmlformats.org/officeDocument/2006/relationships/hyperlink" Target="https://www.nysenate.gov/legislation/bills/2021/s5785/amendment/origi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senate.gov/legislation/bills/2021/s191" TargetMode="External"/><Relationship Id="rId14" Type="http://schemas.openxmlformats.org/officeDocument/2006/relationships/hyperlink" Target="https://nyassembly.gov/leg/?default_fld=%0D%0A&amp;leg_video=&amp;bn=a1073&amp;term=&amp;Summary=Y&amp;Memo=Y&amp;Text=Y" TargetMode="External"/><Relationship Id="rId22" Type="http://schemas.openxmlformats.org/officeDocument/2006/relationships/hyperlink" Target="https://nyassembly.gov/leg/?default_fld=%0D%0A&amp;leg_video=&amp;bn=a7324&amp;term=&amp;Summary=Y&amp;Memo=Y&amp;Text=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Otis</dc:creator>
  <cp:keywords/>
  <dc:description/>
  <cp:lastModifiedBy>Nancy Rice</cp:lastModifiedBy>
  <cp:revision>3</cp:revision>
  <dcterms:created xsi:type="dcterms:W3CDTF">2021-06-29T18:31:00Z</dcterms:created>
  <dcterms:modified xsi:type="dcterms:W3CDTF">2021-07-13T20:21:00Z</dcterms:modified>
</cp:coreProperties>
</file>