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4788"/>
        <w:gridCol w:w="522"/>
        <w:gridCol w:w="4266"/>
        <w:gridCol w:w="54"/>
      </w:tblGrid>
      <w:tr w:rsidR="00C1254F" w14:paraId="6D81D67A" w14:textId="77777777" w:rsidTr="00724E3E">
        <w:trPr>
          <w:gridBefore w:val="1"/>
          <w:gridAfter w:val="1"/>
          <w:wBefore w:w="90" w:type="dxa"/>
          <w:wAfter w:w="54" w:type="dxa"/>
        </w:trPr>
        <w:tc>
          <w:tcPr>
            <w:tcW w:w="4788" w:type="dxa"/>
          </w:tcPr>
          <w:p w14:paraId="2E56E0DC" w14:textId="6423D73D" w:rsidR="00C1254F" w:rsidRDefault="00C1254F" w:rsidP="006968BE">
            <w:pPr>
              <w:jc w:val="center"/>
              <w:rPr>
                <w:rFonts w:eastAsia="Times New Roman"/>
              </w:rPr>
            </w:pPr>
          </w:p>
        </w:tc>
        <w:tc>
          <w:tcPr>
            <w:tcW w:w="4788" w:type="dxa"/>
            <w:gridSpan w:val="2"/>
          </w:tcPr>
          <w:p w14:paraId="55FD325C" w14:textId="7ABA9CF2" w:rsidR="00C1254F" w:rsidRDefault="00C1254F" w:rsidP="006968BE">
            <w:pPr>
              <w:jc w:val="center"/>
              <w:rPr>
                <w:rFonts w:eastAsia="Times New Roman"/>
              </w:rPr>
            </w:pPr>
          </w:p>
        </w:tc>
      </w:tr>
      <w:tr w:rsidR="00C1254F" w14:paraId="7050BBAC" w14:textId="77777777" w:rsidTr="00724E3E">
        <w:trPr>
          <w:gridBefore w:val="1"/>
          <w:gridAfter w:val="1"/>
          <w:wBefore w:w="90" w:type="dxa"/>
          <w:wAfter w:w="54" w:type="dxa"/>
        </w:trPr>
        <w:tc>
          <w:tcPr>
            <w:tcW w:w="4788" w:type="dxa"/>
          </w:tcPr>
          <w:p w14:paraId="290DE51B" w14:textId="11A84E3C" w:rsidR="00C1254F" w:rsidRDefault="00C1254F" w:rsidP="006968BE">
            <w:pPr>
              <w:jc w:val="center"/>
              <w:rPr>
                <w:rFonts w:eastAsia="Times New Roman"/>
              </w:rPr>
            </w:pPr>
          </w:p>
        </w:tc>
        <w:tc>
          <w:tcPr>
            <w:tcW w:w="4788" w:type="dxa"/>
            <w:gridSpan w:val="2"/>
          </w:tcPr>
          <w:p w14:paraId="151B0E1C" w14:textId="77777777" w:rsidR="00C1254F" w:rsidRPr="00372AA3" w:rsidRDefault="00C1254F" w:rsidP="006968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9F8FEB8" w14:textId="00CE05A1" w:rsidR="00C1254F" w:rsidRDefault="00C1254F" w:rsidP="006968BE">
            <w:pPr>
              <w:jc w:val="center"/>
              <w:rPr>
                <w:rFonts w:eastAsia="Times New Roman"/>
              </w:rPr>
            </w:pPr>
          </w:p>
        </w:tc>
      </w:tr>
      <w:tr w:rsidR="00BA0300" w:rsidRPr="00E907CB" w14:paraId="70D9C286" w14:textId="77777777" w:rsidTr="00724E3E">
        <w:trPr>
          <w:trHeight w:val="1170"/>
        </w:trPr>
        <w:tc>
          <w:tcPr>
            <w:tcW w:w="5400" w:type="dxa"/>
            <w:gridSpan w:val="3"/>
          </w:tcPr>
          <w:p w14:paraId="6C3991CC" w14:textId="7B497FB2" w:rsidR="00724E3E" w:rsidRDefault="00BA0300" w:rsidP="00D2570B">
            <w:pPr>
              <w:spacing w:line="276" w:lineRule="auto"/>
              <w:rPr>
                <w:b/>
                <w:sz w:val="22"/>
                <w:szCs w:val="22"/>
              </w:rPr>
            </w:pPr>
            <w:r w:rsidRPr="00BA0300">
              <w:rPr>
                <w:b/>
                <w:sz w:val="22"/>
                <w:szCs w:val="22"/>
              </w:rPr>
              <w:t xml:space="preserve">July </w:t>
            </w:r>
            <w:r w:rsidR="00CA70F9">
              <w:rPr>
                <w:b/>
                <w:sz w:val="22"/>
                <w:szCs w:val="22"/>
              </w:rPr>
              <w:t>10</w:t>
            </w:r>
            <w:r w:rsidRPr="00BA0300">
              <w:rPr>
                <w:b/>
                <w:sz w:val="22"/>
                <w:szCs w:val="22"/>
              </w:rPr>
              <w:t>, 2020</w:t>
            </w:r>
          </w:p>
          <w:p w14:paraId="57B0452E" w14:textId="77777777" w:rsidR="00724E3E" w:rsidRDefault="00724E3E" w:rsidP="00D2570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09A6089" w14:textId="4E095936" w:rsidR="00D2570B" w:rsidRPr="00846BAB" w:rsidRDefault="00D2570B" w:rsidP="00D2570B">
            <w:pPr>
              <w:spacing w:line="276" w:lineRule="auto"/>
              <w:rPr>
                <w:b/>
                <w:sz w:val="22"/>
                <w:szCs w:val="22"/>
              </w:rPr>
            </w:pPr>
            <w:r w:rsidRPr="00846BAB">
              <w:rPr>
                <w:b/>
                <w:sz w:val="22"/>
                <w:szCs w:val="22"/>
              </w:rPr>
              <w:t>The Honorable U.S. Senator Rob Portman</w:t>
            </w:r>
          </w:p>
          <w:p w14:paraId="0D76164E" w14:textId="77777777" w:rsidR="00D2570B" w:rsidRPr="00E907CB" w:rsidRDefault="00D2570B" w:rsidP="00D2570B">
            <w:pPr>
              <w:spacing w:line="276" w:lineRule="auto"/>
              <w:rPr>
                <w:sz w:val="22"/>
                <w:szCs w:val="22"/>
              </w:rPr>
            </w:pPr>
            <w:r w:rsidRPr="00E907CB">
              <w:rPr>
                <w:sz w:val="22"/>
                <w:szCs w:val="22"/>
              </w:rPr>
              <w:t>448 Russell Senate Office Building</w:t>
            </w:r>
          </w:p>
          <w:p w14:paraId="06425A19" w14:textId="77777777" w:rsidR="00D2570B" w:rsidRPr="00E907CB" w:rsidRDefault="00D2570B" w:rsidP="00D2570B">
            <w:pPr>
              <w:spacing w:line="276" w:lineRule="auto"/>
              <w:rPr>
                <w:sz w:val="22"/>
                <w:szCs w:val="22"/>
              </w:rPr>
            </w:pPr>
            <w:r w:rsidRPr="00E907CB">
              <w:rPr>
                <w:sz w:val="22"/>
                <w:szCs w:val="22"/>
              </w:rPr>
              <w:t>Washington, DC 20510</w:t>
            </w:r>
          </w:p>
          <w:p w14:paraId="21A181A8" w14:textId="17114141" w:rsidR="00846BAB" w:rsidRPr="00E907CB" w:rsidRDefault="00846BAB" w:rsidP="006968B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</w:tcPr>
          <w:p w14:paraId="353B54D4" w14:textId="77777777" w:rsidR="00724E3E" w:rsidRDefault="00724E3E" w:rsidP="00D2570B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A3FCD78" w14:textId="77777777" w:rsidR="00724E3E" w:rsidRDefault="00724E3E" w:rsidP="00D2570B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AE22A6E" w14:textId="22CB197B" w:rsidR="00D2570B" w:rsidRPr="00D2570B" w:rsidRDefault="00D2570B" w:rsidP="00D2570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D2570B">
              <w:rPr>
                <w:b/>
                <w:bCs/>
                <w:sz w:val="22"/>
                <w:szCs w:val="22"/>
              </w:rPr>
              <w:t>The Honorable U.S. Senator Sherrod Brown</w:t>
            </w:r>
          </w:p>
          <w:p w14:paraId="6182952D" w14:textId="77777777" w:rsidR="00D2570B" w:rsidRPr="00D2570B" w:rsidRDefault="00D2570B" w:rsidP="00D2570B">
            <w:pPr>
              <w:spacing w:line="276" w:lineRule="auto"/>
              <w:rPr>
                <w:sz w:val="22"/>
                <w:szCs w:val="22"/>
              </w:rPr>
            </w:pPr>
            <w:r w:rsidRPr="00D2570B">
              <w:rPr>
                <w:sz w:val="22"/>
                <w:szCs w:val="22"/>
              </w:rPr>
              <w:t>713 Hart Senate Office Building</w:t>
            </w:r>
          </w:p>
          <w:p w14:paraId="69A1C9AB" w14:textId="77777777" w:rsidR="00D2570B" w:rsidRDefault="00D2570B" w:rsidP="00D2570B">
            <w:pPr>
              <w:spacing w:line="276" w:lineRule="auto"/>
              <w:rPr>
                <w:sz w:val="22"/>
                <w:szCs w:val="22"/>
              </w:rPr>
            </w:pPr>
            <w:r w:rsidRPr="00D2570B">
              <w:rPr>
                <w:sz w:val="22"/>
                <w:szCs w:val="22"/>
              </w:rPr>
              <w:t>Washington, DC 20510</w:t>
            </w:r>
          </w:p>
          <w:p w14:paraId="241FBE71" w14:textId="77777777" w:rsidR="00846BAB" w:rsidRPr="00E907CB" w:rsidRDefault="00846BAB" w:rsidP="00D2570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3D3AAC3A" w14:textId="315B42AE" w:rsidR="002E5BC9" w:rsidRPr="002E5BC9" w:rsidRDefault="00846BAB" w:rsidP="002E5BC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Dear Senators Portman</w:t>
      </w:r>
      <w:r w:rsidR="00CA70F9">
        <w:rPr>
          <w:sz w:val="22"/>
          <w:szCs w:val="22"/>
        </w:rPr>
        <w:t xml:space="preserve"> and Brown</w:t>
      </w:r>
      <w:r>
        <w:rPr>
          <w:sz w:val="22"/>
          <w:szCs w:val="22"/>
        </w:rPr>
        <w:t>:</w:t>
      </w:r>
    </w:p>
    <w:p w14:paraId="48F4F1EB" w14:textId="77777777" w:rsidR="00724E3E" w:rsidRDefault="00724E3E" w:rsidP="002E5BC9">
      <w:pPr>
        <w:spacing w:line="276" w:lineRule="auto"/>
        <w:ind w:firstLine="720"/>
        <w:rPr>
          <w:sz w:val="22"/>
          <w:szCs w:val="22"/>
        </w:rPr>
      </w:pPr>
    </w:p>
    <w:p w14:paraId="5A38E516" w14:textId="16E8C804" w:rsidR="002E5BC9" w:rsidRDefault="002E5BC9" w:rsidP="002E5BC9">
      <w:pPr>
        <w:spacing w:line="276" w:lineRule="auto"/>
        <w:ind w:firstLine="720"/>
        <w:rPr>
          <w:sz w:val="22"/>
          <w:szCs w:val="22"/>
        </w:rPr>
      </w:pPr>
      <w:r w:rsidRPr="002E5BC9">
        <w:rPr>
          <w:sz w:val="22"/>
          <w:szCs w:val="22"/>
        </w:rPr>
        <w:t xml:space="preserve">Thank you for your leadership in addressing many of the challenges that our country is facing from the continuous spread of the novel coronavirus. </w:t>
      </w:r>
      <w:r>
        <w:rPr>
          <w:sz w:val="22"/>
          <w:szCs w:val="22"/>
        </w:rPr>
        <w:t xml:space="preserve">We recognize the work that Congress has done to provide critical supports for businesses </w:t>
      </w:r>
      <w:r w:rsidR="00724E3E">
        <w:rPr>
          <w:sz w:val="22"/>
          <w:szCs w:val="22"/>
        </w:rPr>
        <w:t>and</w:t>
      </w:r>
      <w:r>
        <w:rPr>
          <w:sz w:val="22"/>
          <w:szCs w:val="22"/>
        </w:rPr>
        <w:t xml:space="preserve"> the </w:t>
      </w:r>
      <w:r w:rsidR="0016506D">
        <w:rPr>
          <w:sz w:val="22"/>
          <w:szCs w:val="22"/>
        </w:rPr>
        <w:t xml:space="preserve">initial </w:t>
      </w:r>
      <w:r>
        <w:rPr>
          <w:sz w:val="22"/>
          <w:szCs w:val="22"/>
        </w:rPr>
        <w:t xml:space="preserve">efforts to help state and local governments with COVID-related expenses </w:t>
      </w:r>
      <w:r w:rsidR="00EC4DC4">
        <w:rPr>
          <w:sz w:val="22"/>
          <w:szCs w:val="22"/>
        </w:rPr>
        <w:t>through</w:t>
      </w:r>
      <w:r>
        <w:rPr>
          <w:sz w:val="22"/>
          <w:szCs w:val="22"/>
        </w:rPr>
        <w:t xml:space="preserve"> the CARES Act. </w:t>
      </w:r>
    </w:p>
    <w:p w14:paraId="33C6788C" w14:textId="77777777" w:rsidR="008E75BB" w:rsidRDefault="008E75BB" w:rsidP="002E5BC9">
      <w:pPr>
        <w:spacing w:line="276" w:lineRule="auto"/>
        <w:ind w:firstLine="720"/>
        <w:rPr>
          <w:sz w:val="22"/>
          <w:szCs w:val="22"/>
        </w:rPr>
      </w:pPr>
    </w:p>
    <w:p w14:paraId="3772C1DD" w14:textId="3C75898B" w:rsidR="00222B62" w:rsidRDefault="008E75BB" w:rsidP="00222B62">
      <w:pPr>
        <w:spacing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However, more must be done to mitigate the fallout from this </w:t>
      </w:r>
      <w:r w:rsidR="00724E3E">
        <w:rPr>
          <w:sz w:val="22"/>
          <w:szCs w:val="22"/>
        </w:rPr>
        <w:t>pandemic</w:t>
      </w:r>
      <w:r>
        <w:rPr>
          <w:sz w:val="22"/>
          <w:szCs w:val="22"/>
        </w:rPr>
        <w:t xml:space="preserve">. </w:t>
      </w:r>
      <w:r w:rsidR="00222B62">
        <w:rPr>
          <w:sz w:val="22"/>
          <w:szCs w:val="22"/>
        </w:rPr>
        <w:t>Two</w:t>
      </w:r>
      <w:r>
        <w:rPr>
          <w:sz w:val="22"/>
          <w:szCs w:val="22"/>
        </w:rPr>
        <w:t xml:space="preserve"> critical step</w:t>
      </w:r>
      <w:r w:rsidR="00222B62">
        <w:rPr>
          <w:sz w:val="22"/>
          <w:szCs w:val="22"/>
        </w:rPr>
        <w:t>s</w:t>
      </w:r>
      <w:r>
        <w:rPr>
          <w:sz w:val="22"/>
          <w:szCs w:val="22"/>
        </w:rPr>
        <w:t xml:space="preserve"> that Congress can take right now </w:t>
      </w:r>
      <w:r w:rsidR="00222B62">
        <w:rPr>
          <w:sz w:val="22"/>
          <w:szCs w:val="22"/>
        </w:rPr>
        <w:t>are</w:t>
      </w:r>
      <w:r w:rsidR="00222B62" w:rsidRPr="00222B62">
        <w:t xml:space="preserve"> </w:t>
      </w:r>
      <w:r w:rsidR="00222B62">
        <w:t xml:space="preserve">to </w:t>
      </w:r>
      <w:r w:rsidR="00222B62">
        <w:rPr>
          <w:sz w:val="22"/>
          <w:szCs w:val="22"/>
        </w:rPr>
        <w:t>e</w:t>
      </w:r>
      <w:r w:rsidR="00222B62" w:rsidRPr="00222B62">
        <w:rPr>
          <w:sz w:val="22"/>
          <w:szCs w:val="22"/>
        </w:rPr>
        <w:t>as</w:t>
      </w:r>
      <w:r w:rsidR="00222B62">
        <w:rPr>
          <w:sz w:val="22"/>
          <w:szCs w:val="22"/>
        </w:rPr>
        <w:t>e the</w:t>
      </w:r>
      <w:r w:rsidR="00222B62" w:rsidRPr="00222B62">
        <w:rPr>
          <w:sz w:val="22"/>
          <w:szCs w:val="22"/>
        </w:rPr>
        <w:t xml:space="preserve"> current restriction on federal aid allocated in </w:t>
      </w:r>
      <w:r w:rsidR="00222B62">
        <w:rPr>
          <w:sz w:val="22"/>
          <w:szCs w:val="22"/>
        </w:rPr>
        <w:t>the CARES A</w:t>
      </w:r>
      <w:r w:rsidR="00222B62" w:rsidRPr="00222B62">
        <w:rPr>
          <w:sz w:val="22"/>
          <w:szCs w:val="22"/>
        </w:rPr>
        <w:t xml:space="preserve">ct and to provide additional financial assistance to state and local </w:t>
      </w:r>
      <w:r w:rsidR="00222B62" w:rsidRPr="00222B62">
        <w:rPr>
          <w:sz w:val="22"/>
          <w:szCs w:val="22"/>
        </w:rPr>
        <w:t>governments</w:t>
      </w:r>
      <w:r w:rsidR="00222B6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Doing so will provide budget stability for state and local governments and allow our communities to better </w:t>
      </w:r>
      <w:r w:rsidR="00222B62" w:rsidRPr="00222B62">
        <w:rPr>
          <w:sz w:val="22"/>
          <w:szCs w:val="22"/>
        </w:rPr>
        <w:t>support the private sector as we work to re-open our economy safely and effectively.</w:t>
      </w:r>
    </w:p>
    <w:p w14:paraId="53B95F72" w14:textId="77777777" w:rsidR="002E5BC9" w:rsidRDefault="002E5BC9" w:rsidP="002E5BC9">
      <w:pPr>
        <w:spacing w:line="276" w:lineRule="auto"/>
        <w:ind w:firstLine="720"/>
        <w:rPr>
          <w:sz w:val="22"/>
          <w:szCs w:val="22"/>
        </w:rPr>
      </w:pPr>
    </w:p>
    <w:p w14:paraId="6A7CE1B1" w14:textId="77777777" w:rsidR="00464490" w:rsidRDefault="002E5BC9" w:rsidP="00EC4DC4">
      <w:pPr>
        <w:spacing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As you know, Ohio has received $4.5 billion in CARES Act Funds. $1.2 billion was intended for Ohio</w:t>
      </w:r>
      <w:r w:rsidR="000D2A25">
        <w:rPr>
          <w:sz w:val="22"/>
          <w:szCs w:val="22"/>
        </w:rPr>
        <w:t xml:space="preserve"> </w:t>
      </w:r>
      <w:r>
        <w:rPr>
          <w:sz w:val="22"/>
          <w:szCs w:val="22"/>
        </w:rPr>
        <w:t>local governments</w:t>
      </w:r>
      <w:r w:rsidR="000D2A25">
        <w:rPr>
          <w:sz w:val="22"/>
          <w:szCs w:val="22"/>
        </w:rPr>
        <w:t xml:space="preserve"> with populations under 500,000</w:t>
      </w:r>
      <w:r w:rsidR="00EC4DC4">
        <w:rPr>
          <w:sz w:val="22"/>
          <w:szCs w:val="22"/>
        </w:rPr>
        <w:t>. To date, the state has allocated $350 million to Ohio’s counties, cities, villages</w:t>
      </w:r>
      <w:r w:rsidR="000D2A25">
        <w:rPr>
          <w:sz w:val="22"/>
          <w:szCs w:val="22"/>
        </w:rPr>
        <w:t xml:space="preserve"> </w:t>
      </w:r>
      <w:r w:rsidR="00EC4DC4">
        <w:rPr>
          <w:sz w:val="22"/>
          <w:szCs w:val="22"/>
        </w:rPr>
        <w:t>and townships that fall under the population cap noted above.</w:t>
      </w:r>
    </w:p>
    <w:p w14:paraId="0383BDCC" w14:textId="77777777" w:rsidR="00464490" w:rsidRDefault="00464490" w:rsidP="00EC4DC4">
      <w:pPr>
        <w:spacing w:line="276" w:lineRule="auto"/>
        <w:ind w:firstLine="720"/>
        <w:rPr>
          <w:sz w:val="22"/>
          <w:szCs w:val="22"/>
        </w:rPr>
      </w:pPr>
    </w:p>
    <w:p w14:paraId="4D795D14" w14:textId="2E01C393" w:rsidR="00EC4DC4" w:rsidRDefault="00EC4DC4" w:rsidP="00EC4DC4">
      <w:pPr>
        <w:spacing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The U.S. Tre</w:t>
      </w:r>
      <w:r w:rsidR="00C5706A">
        <w:rPr>
          <w:sz w:val="22"/>
          <w:szCs w:val="22"/>
        </w:rPr>
        <w:t xml:space="preserve">asury Guidance </w:t>
      </w:r>
      <w:r w:rsidR="008518C4">
        <w:rPr>
          <w:sz w:val="22"/>
          <w:szCs w:val="22"/>
        </w:rPr>
        <w:t>expressly prohibits the</w:t>
      </w:r>
      <w:r w:rsidR="00222B62">
        <w:rPr>
          <w:sz w:val="22"/>
          <w:szCs w:val="22"/>
        </w:rPr>
        <w:t xml:space="preserve"> one use that is </w:t>
      </w:r>
      <w:r w:rsidR="00A007AF">
        <w:rPr>
          <w:sz w:val="22"/>
          <w:szCs w:val="22"/>
        </w:rPr>
        <w:t>most critical for communities in every corner of the state – revenue replacement to help stabilize local budgets</w:t>
      </w:r>
      <w:r w:rsidR="00724E3E">
        <w:rPr>
          <w:sz w:val="22"/>
          <w:szCs w:val="22"/>
        </w:rPr>
        <w:t xml:space="preserve">. </w:t>
      </w:r>
      <w:r w:rsidR="002A0025">
        <w:rPr>
          <w:sz w:val="22"/>
          <w:szCs w:val="22"/>
        </w:rPr>
        <w:t xml:space="preserve">Furthermore, these funds are required to be utilized before the end of the </w:t>
      </w:r>
      <w:r w:rsidR="00414476">
        <w:rPr>
          <w:sz w:val="22"/>
          <w:szCs w:val="22"/>
        </w:rPr>
        <w:t xml:space="preserve">calendar year </w:t>
      </w:r>
      <w:r w:rsidR="002A0025">
        <w:rPr>
          <w:sz w:val="22"/>
          <w:szCs w:val="22"/>
        </w:rPr>
        <w:t xml:space="preserve">while the impacts of the virus are likely to extend well beyond that timeframe. </w:t>
      </w:r>
    </w:p>
    <w:p w14:paraId="43F4A507" w14:textId="77777777" w:rsidR="002A0025" w:rsidRDefault="002A0025" w:rsidP="00EC4DC4">
      <w:pPr>
        <w:spacing w:line="276" w:lineRule="auto"/>
        <w:ind w:firstLine="720"/>
        <w:rPr>
          <w:sz w:val="22"/>
          <w:szCs w:val="22"/>
        </w:rPr>
      </w:pPr>
    </w:p>
    <w:p w14:paraId="66753B90" w14:textId="5DFF8970" w:rsidR="007766DF" w:rsidRDefault="00477B54" w:rsidP="00D168B5">
      <w:pPr>
        <w:spacing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If these restrictions remain and Congress does not allocate additional </w:t>
      </w:r>
      <w:r w:rsidR="006D44B1">
        <w:rPr>
          <w:sz w:val="22"/>
          <w:szCs w:val="22"/>
        </w:rPr>
        <w:t xml:space="preserve">emergency fiscal assistance </w:t>
      </w:r>
      <w:r>
        <w:rPr>
          <w:sz w:val="22"/>
          <w:szCs w:val="22"/>
        </w:rPr>
        <w:t xml:space="preserve">to state and local governments, </w:t>
      </w:r>
      <w:r w:rsidR="00222B62">
        <w:rPr>
          <w:sz w:val="22"/>
          <w:szCs w:val="22"/>
        </w:rPr>
        <w:t xml:space="preserve">our </w:t>
      </w:r>
      <w:r w:rsidR="006D44B1">
        <w:rPr>
          <w:sz w:val="22"/>
          <w:szCs w:val="22"/>
        </w:rPr>
        <w:t>communit</w:t>
      </w:r>
      <w:r w:rsidR="00222B62">
        <w:rPr>
          <w:sz w:val="22"/>
          <w:szCs w:val="22"/>
        </w:rPr>
        <w:t>y</w:t>
      </w:r>
      <w:r w:rsidR="006D44B1">
        <w:rPr>
          <w:sz w:val="22"/>
          <w:szCs w:val="22"/>
        </w:rPr>
        <w:t xml:space="preserve"> will be forced to deal with very serious budgetary consequences. To be clear,</w:t>
      </w:r>
      <w:r w:rsidR="00756925">
        <w:rPr>
          <w:sz w:val="22"/>
          <w:szCs w:val="22"/>
        </w:rPr>
        <w:t xml:space="preserve"> even if Congress gives state and local governments the</w:t>
      </w:r>
      <w:r w:rsidR="00756925" w:rsidRPr="00756925">
        <w:rPr>
          <w:sz w:val="22"/>
          <w:szCs w:val="22"/>
        </w:rPr>
        <w:t xml:space="preserve"> flexibility to use the money that’s already been allocated</w:t>
      </w:r>
      <w:r w:rsidR="00756925">
        <w:rPr>
          <w:sz w:val="22"/>
          <w:szCs w:val="22"/>
        </w:rPr>
        <w:t xml:space="preserve">, that </w:t>
      </w:r>
      <w:r w:rsidR="006D44B1">
        <w:rPr>
          <w:sz w:val="22"/>
          <w:szCs w:val="22"/>
        </w:rPr>
        <w:t xml:space="preserve">will not be enough to address </w:t>
      </w:r>
      <w:r w:rsidR="002E1BDF">
        <w:rPr>
          <w:sz w:val="22"/>
          <w:szCs w:val="22"/>
        </w:rPr>
        <w:t>our</w:t>
      </w:r>
      <w:r w:rsidR="006D44B1">
        <w:rPr>
          <w:sz w:val="22"/>
          <w:szCs w:val="22"/>
        </w:rPr>
        <w:t xml:space="preserve"> challenges. </w:t>
      </w:r>
    </w:p>
    <w:p w14:paraId="6A3CC092" w14:textId="77777777" w:rsidR="00EA7282" w:rsidRDefault="00EA7282" w:rsidP="00756925">
      <w:pPr>
        <w:spacing w:line="276" w:lineRule="auto"/>
        <w:rPr>
          <w:sz w:val="22"/>
          <w:szCs w:val="22"/>
        </w:rPr>
      </w:pPr>
    </w:p>
    <w:p w14:paraId="4415B775" w14:textId="30540602" w:rsidR="00D05339" w:rsidRDefault="00A14D15" w:rsidP="00DC1220">
      <w:pPr>
        <w:spacing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Now more than ever</w:t>
      </w:r>
      <w:r w:rsidR="00002B0E">
        <w:rPr>
          <w:sz w:val="22"/>
          <w:szCs w:val="22"/>
        </w:rPr>
        <w:t xml:space="preserve"> a robust, </w:t>
      </w:r>
      <w:r w:rsidR="002456B8">
        <w:rPr>
          <w:sz w:val="22"/>
          <w:szCs w:val="22"/>
        </w:rPr>
        <w:t xml:space="preserve">flexible emergency federal assistance package for state and local governments is critical to a safe, strong, and swift recovery. We hope </w:t>
      </w:r>
      <w:r w:rsidR="00002B0E">
        <w:rPr>
          <w:sz w:val="22"/>
          <w:szCs w:val="22"/>
        </w:rPr>
        <w:t xml:space="preserve">we can count on your support and </w:t>
      </w:r>
      <w:r w:rsidR="00EA7282">
        <w:rPr>
          <w:sz w:val="22"/>
          <w:szCs w:val="22"/>
        </w:rPr>
        <w:t xml:space="preserve">your </w:t>
      </w:r>
      <w:r w:rsidR="00D64A79">
        <w:rPr>
          <w:sz w:val="22"/>
          <w:szCs w:val="22"/>
        </w:rPr>
        <w:t>determined</w:t>
      </w:r>
      <w:r w:rsidR="00B8154A">
        <w:rPr>
          <w:sz w:val="22"/>
          <w:szCs w:val="22"/>
        </w:rPr>
        <w:t xml:space="preserve"> </w:t>
      </w:r>
      <w:r w:rsidR="00002B0E">
        <w:rPr>
          <w:sz w:val="22"/>
          <w:szCs w:val="22"/>
        </w:rPr>
        <w:t xml:space="preserve">advocacy with </w:t>
      </w:r>
      <w:r w:rsidR="00EA7282">
        <w:rPr>
          <w:sz w:val="22"/>
          <w:szCs w:val="22"/>
        </w:rPr>
        <w:t>the</w:t>
      </w:r>
      <w:r w:rsidR="00002B0E">
        <w:rPr>
          <w:sz w:val="22"/>
          <w:szCs w:val="22"/>
        </w:rPr>
        <w:t xml:space="preserve"> leadership teams to help make this essential </w:t>
      </w:r>
      <w:r w:rsidR="00222B62">
        <w:rPr>
          <w:sz w:val="22"/>
          <w:szCs w:val="22"/>
        </w:rPr>
        <w:t xml:space="preserve">aid package and increased flexibility </w:t>
      </w:r>
      <w:bookmarkStart w:id="0" w:name="_GoBack"/>
      <w:bookmarkEnd w:id="0"/>
      <w:r w:rsidR="00002B0E">
        <w:rPr>
          <w:sz w:val="22"/>
          <w:szCs w:val="22"/>
        </w:rPr>
        <w:t xml:space="preserve">a reality for Ohio’s local governments. </w:t>
      </w:r>
    </w:p>
    <w:p w14:paraId="7974DE43" w14:textId="77777777" w:rsidR="00DC1220" w:rsidRDefault="00DC1220" w:rsidP="00D05339">
      <w:pPr>
        <w:spacing w:line="276" w:lineRule="auto"/>
        <w:rPr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46BAB" w14:paraId="24D874E0" w14:textId="77777777" w:rsidTr="00A14D15">
        <w:trPr>
          <w:jc w:val="center"/>
        </w:trPr>
        <w:tc>
          <w:tcPr>
            <w:tcW w:w="4675" w:type="dxa"/>
          </w:tcPr>
          <w:p w14:paraId="4CCE7769" w14:textId="7584EE7E" w:rsidR="00846BAB" w:rsidRPr="00DC1220" w:rsidRDefault="00282FFA" w:rsidP="00DC122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Respectfully, </w:t>
            </w:r>
          </w:p>
        </w:tc>
        <w:tc>
          <w:tcPr>
            <w:tcW w:w="4675" w:type="dxa"/>
          </w:tcPr>
          <w:p w14:paraId="2B8EEAF5" w14:textId="77777777" w:rsidR="00846BAB" w:rsidRPr="00DC1220" w:rsidRDefault="00846BAB" w:rsidP="00DC122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46BAB" w14:paraId="59C67F2F" w14:textId="77777777" w:rsidTr="00A14D15">
        <w:trPr>
          <w:jc w:val="center"/>
        </w:trPr>
        <w:tc>
          <w:tcPr>
            <w:tcW w:w="4675" w:type="dxa"/>
          </w:tcPr>
          <w:p w14:paraId="5AC6CF6C" w14:textId="094CC671" w:rsidR="00846BAB" w:rsidRPr="00DC1220" w:rsidRDefault="00846BAB" w:rsidP="00517877">
            <w:pPr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14:paraId="11ADF617" w14:textId="77F190CB" w:rsidR="00A14D15" w:rsidRPr="00DC1220" w:rsidRDefault="00A14D15" w:rsidP="00517877">
            <w:pPr>
              <w:spacing w:before="240" w:line="276" w:lineRule="auto"/>
              <w:rPr>
                <w:sz w:val="22"/>
                <w:szCs w:val="22"/>
              </w:rPr>
            </w:pPr>
          </w:p>
        </w:tc>
      </w:tr>
    </w:tbl>
    <w:p w14:paraId="7C5EBB94" w14:textId="77777777" w:rsidR="00D05339" w:rsidRPr="002E5BC9" w:rsidRDefault="00D05339" w:rsidP="00517877">
      <w:pPr>
        <w:spacing w:line="276" w:lineRule="auto"/>
        <w:rPr>
          <w:sz w:val="22"/>
          <w:szCs w:val="22"/>
        </w:rPr>
      </w:pPr>
    </w:p>
    <w:sectPr w:rsidR="00D05339" w:rsidRPr="002E5BC9" w:rsidSect="00DC1220">
      <w:footerReference w:type="even" r:id="rId6"/>
      <w:footerReference w:type="default" r:id="rId7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07D11" w16cex:dateUtc="2020-07-08T21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51416" w14:textId="77777777" w:rsidR="00BE2399" w:rsidRDefault="00BE2399" w:rsidP="00DC1220">
      <w:r>
        <w:separator/>
      </w:r>
    </w:p>
  </w:endnote>
  <w:endnote w:type="continuationSeparator" w:id="0">
    <w:p w14:paraId="7A1B984F" w14:textId="77777777" w:rsidR="00BE2399" w:rsidRDefault="00BE2399" w:rsidP="00DC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5DA17" w14:textId="77777777" w:rsidR="00517877" w:rsidRDefault="00517877" w:rsidP="00F25DC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9C159C" w14:textId="77777777" w:rsidR="00517877" w:rsidRDefault="00517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7E975" w14:textId="77777777" w:rsidR="00517877" w:rsidRDefault="00517877" w:rsidP="00F25DC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B70C1CE" w14:textId="77777777" w:rsidR="00517877" w:rsidRDefault="00517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EFB83" w14:textId="77777777" w:rsidR="00BE2399" w:rsidRDefault="00BE2399" w:rsidP="00DC1220">
      <w:r>
        <w:separator/>
      </w:r>
    </w:p>
  </w:footnote>
  <w:footnote w:type="continuationSeparator" w:id="0">
    <w:p w14:paraId="3746C40D" w14:textId="77777777" w:rsidR="00BE2399" w:rsidRDefault="00BE2399" w:rsidP="00DC1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BC9"/>
    <w:rsid w:val="00002B0E"/>
    <w:rsid w:val="00036C96"/>
    <w:rsid w:val="00096118"/>
    <w:rsid w:val="000D2A25"/>
    <w:rsid w:val="0016506D"/>
    <w:rsid w:val="00177DD3"/>
    <w:rsid w:val="001F3C79"/>
    <w:rsid w:val="00222B62"/>
    <w:rsid w:val="00236DCD"/>
    <w:rsid w:val="002456B8"/>
    <w:rsid w:val="00282FFA"/>
    <w:rsid w:val="002A0025"/>
    <w:rsid w:val="002C1DE5"/>
    <w:rsid w:val="002C42EF"/>
    <w:rsid w:val="002E1BDF"/>
    <w:rsid w:val="002E3FAD"/>
    <w:rsid w:val="002E5BC9"/>
    <w:rsid w:val="003059DB"/>
    <w:rsid w:val="003425B5"/>
    <w:rsid w:val="00390B61"/>
    <w:rsid w:val="00390FF1"/>
    <w:rsid w:val="00394616"/>
    <w:rsid w:val="00414476"/>
    <w:rsid w:val="004626B6"/>
    <w:rsid w:val="00464490"/>
    <w:rsid w:val="00477B54"/>
    <w:rsid w:val="004C3218"/>
    <w:rsid w:val="00517877"/>
    <w:rsid w:val="005262B1"/>
    <w:rsid w:val="0057016C"/>
    <w:rsid w:val="00572649"/>
    <w:rsid w:val="00574F46"/>
    <w:rsid w:val="00627597"/>
    <w:rsid w:val="00636FC4"/>
    <w:rsid w:val="006D44B1"/>
    <w:rsid w:val="006E7DCA"/>
    <w:rsid w:val="00724E3E"/>
    <w:rsid w:val="00756925"/>
    <w:rsid w:val="007766DF"/>
    <w:rsid w:val="00824DBF"/>
    <w:rsid w:val="00846BAB"/>
    <w:rsid w:val="00850789"/>
    <w:rsid w:val="008518C4"/>
    <w:rsid w:val="00895E47"/>
    <w:rsid w:val="008E75BB"/>
    <w:rsid w:val="009D0898"/>
    <w:rsid w:val="009E453D"/>
    <w:rsid w:val="00A007AF"/>
    <w:rsid w:val="00A007D4"/>
    <w:rsid w:val="00A14D15"/>
    <w:rsid w:val="00A36A3E"/>
    <w:rsid w:val="00A77DB7"/>
    <w:rsid w:val="00AE50DC"/>
    <w:rsid w:val="00B7317E"/>
    <w:rsid w:val="00B8154A"/>
    <w:rsid w:val="00BA0300"/>
    <w:rsid w:val="00BA6A5A"/>
    <w:rsid w:val="00BB214E"/>
    <w:rsid w:val="00BE2399"/>
    <w:rsid w:val="00C008E0"/>
    <w:rsid w:val="00C1254F"/>
    <w:rsid w:val="00C26753"/>
    <w:rsid w:val="00C5706A"/>
    <w:rsid w:val="00C652E9"/>
    <w:rsid w:val="00CA4FB8"/>
    <w:rsid w:val="00CA70F9"/>
    <w:rsid w:val="00CF0BB4"/>
    <w:rsid w:val="00D031B2"/>
    <w:rsid w:val="00D05339"/>
    <w:rsid w:val="00D168B5"/>
    <w:rsid w:val="00D2570B"/>
    <w:rsid w:val="00D64A79"/>
    <w:rsid w:val="00DC1220"/>
    <w:rsid w:val="00EA7282"/>
    <w:rsid w:val="00EC4DC4"/>
    <w:rsid w:val="00EE677A"/>
    <w:rsid w:val="00F50327"/>
    <w:rsid w:val="00F8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68D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0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B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B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B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B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12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C1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220"/>
  </w:style>
  <w:style w:type="character" w:styleId="PageNumber">
    <w:name w:val="page number"/>
    <w:basedOn w:val="DefaultParagraphFont"/>
    <w:uiPriority w:val="99"/>
    <w:semiHidden/>
    <w:unhideWhenUsed/>
    <w:rsid w:val="00DC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310</Words>
  <Characters>2180</Characters>
  <Application>Microsoft Office Word</Application>
  <DocSecurity>0</DocSecurity>
  <Lines>51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6</cp:revision>
  <cp:lastPrinted>2020-07-10T15:25:00Z</cp:lastPrinted>
  <dcterms:created xsi:type="dcterms:W3CDTF">2020-07-10T14:41:00Z</dcterms:created>
  <dcterms:modified xsi:type="dcterms:W3CDTF">2020-07-10T15:38:00Z</dcterms:modified>
</cp:coreProperties>
</file>