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D1171" w14:textId="71A3F443" w:rsidR="0090071C" w:rsidRPr="0090071C" w:rsidRDefault="0090071C" w:rsidP="0090071C">
      <w:pPr>
        <w:shd w:val="clear" w:color="auto" w:fill="FFFFFF"/>
        <w:rPr>
          <w:b/>
          <w:bCs/>
          <w:color w:val="000000"/>
          <w:sz w:val="32"/>
          <w:szCs w:val="32"/>
        </w:rPr>
      </w:pPr>
      <w:r w:rsidRPr="0090071C">
        <w:rPr>
          <w:b/>
          <w:bCs/>
          <w:color w:val="000000"/>
          <w:sz w:val="32"/>
          <w:szCs w:val="32"/>
        </w:rPr>
        <w:t xml:space="preserve">Medical </w:t>
      </w:r>
      <w:r w:rsidR="00A32681">
        <w:rPr>
          <w:b/>
          <w:bCs/>
          <w:color w:val="000000"/>
          <w:sz w:val="32"/>
          <w:szCs w:val="32"/>
        </w:rPr>
        <w:t>p</w:t>
      </w:r>
      <w:r w:rsidRPr="0090071C">
        <w:rPr>
          <w:b/>
          <w:bCs/>
          <w:color w:val="000000"/>
          <w:sz w:val="32"/>
          <w:szCs w:val="32"/>
        </w:rPr>
        <w:t xml:space="preserve">olicy </w:t>
      </w:r>
      <w:r w:rsidR="00483E39">
        <w:rPr>
          <w:b/>
          <w:bCs/>
          <w:color w:val="000000"/>
          <w:sz w:val="32"/>
          <w:szCs w:val="32"/>
        </w:rPr>
        <w:t>u</w:t>
      </w:r>
      <w:r w:rsidRPr="0090071C">
        <w:rPr>
          <w:b/>
          <w:bCs/>
          <w:color w:val="000000"/>
          <w:sz w:val="32"/>
          <w:szCs w:val="32"/>
        </w:rPr>
        <w:t xml:space="preserve">pdates </w:t>
      </w:r>
      <w:r w:rsidR="00A32681">
        <w:rPr>
          <w:b/>
          <w:bCs/>
          <w:color w:val="000000"/>
          <w:sz w:val="32"/>
          <w:szCs w:val="32"/>
        </w:rPr>
        <w:t xml:space="preserve">- </w:t>
      </w:r>
      <w:r w:rsidRPr="0090071C">
        <w:rPr>
          <w:b/>
          <w:bCs/>
          <w:color w:val="000000"/>
          <w:sz w:val="32"/>
          <w:szCs w:val="32"/>
        </w:rPr>
        <w:t xml:space="preserve">December 2024  </w:t>
      </w:r>
    </w:p>
    <w:p w14:paraId="2823095F" w14:textId="77777777" w:rsidR="0090071C" w:rsidRPr="0090071C" w:rsidRDefault="0090071C" w:rsidP="0090071C">
      <w:pPr>
        <w:shd w:val="clear" w:color="auto" w:fill="FFFFFF"/>
        <w:rPr>
          <w:sz w:val="24"/>
          <w:szCs w:val="24"/>
        </w:rPr>
      </w:pPr>
    </w:p>
    <w:p w14:paraId="632B5BF3" w14:textId="77777777" w:rsidR="0090071C" w:rsidRPr="0090071C" w:rsidRDefault="0090071C" w:rsidP="0090071C">
      <w:pPr>
        <w:shd w:val="clear" w:color="auto" w:fill="FFFFFF"/>
        <w:rPr>
          <w:sz w:val="24"/>
          <w:szCs w:val="24"/>
        </w:rPr>
      </w:pPr>
      <w:r w:rsidRPr="0090071C">
        <w:rPr>
          <w:b/>
          <w:bCs/>
          <w:sz w:val="24"/>
          <w:szCs w:val="24"/>
        </w:rPr>
        <w:t>Updated medical policies:</w:t>
      </w:r>
    </w:p>
    <w:p w14:paraId="11735C56" w14:textId="438EEF27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bookmarkStart w:id="0" w:name="_Hlk167266823"/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General Approach to Genetic and Molecular Testing Medical Policy</w:t>
      </w:r>
    </w:p>
    <w:p w14:paraId="11AA07AB" w14:textId="1B51FF7E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esting: </w:t>
      </w:r>
      <w:proofErr w:type="spellStart"/>
      <w:r w:rsidRPr="0090071C">
        <w:rPr>
          <w:rFonts w:ascii="Calibri" w:hAnsi="Calibri"/>
        </w:rPr>
        <w:t>Aortopathies</w:t>
      </w:r>
      <w:proofErr w:type="spellEnd"/>
      <w:r w:rsidRPr="0090071C">
        <w:rPr>
          <w:rFonts w:ascii="Calibri" w:hAnsi="Calibri"/>
        </w:rPr>
        <w:t xml:space="preserve"> and Connective Tissue Disorders Medical Policy</w:t>
      </w:r>
    </w:p>
    <w:p w14:paraId="42F4D5FB" w14:textId="67C6ED94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Cardiac Disorders Medical Policy</w:t>
      </w:r>
    </w:p>
    <w:p w14:paraId="45C1D420" w14:textId="5707B559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Dermatologic Conditions Medical Policy</w:t>
      </w:r>
    </w:p>
    <w:p w14:paraId="37F3B694" w14:textId="687BCA1C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Epilepsy, Neurodegenerative, and Neuromuscular Disorders Medical Policy</w:t>
      </w:r>
    </w:p>
    <w:p w14:paraId="1BB01546" w14:textId="1E9EB521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Exome and Genome Sequencing for the Diagnosis of Genetic Disorders Medical Policy</w:t>
      </w:r>
    </w:p>
    <w:p w14:paraId="4D2CD92C" w14:textId="5475C489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Eye Disorders Medical Policy</w:t>
      </w:r>
    </w:p>
    <w:p w14:paraId="4C945668" w14:textId="67C15FC2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esting: </w:t>
      </w:r>
      <w:proofErr w:type="spellStart"/>
      <w:r w:rsidRPr="0090071C">
        <w:rPr>
          <w:rFonts w:ascii="Calibri" w:hAnsi="Calibri"/>
        </w:rPr>
        <w:t>Gastroenterologic</w:t>
      </w:r>
      <w:proofErr w:type="spellEnd"/>
      <w:r w:rsidRPr="0090071C">
        <w:rPr>
          <w:rFonts w:ascii="Calibri" w:hAnsi="Calibri"/>
        </w:rPr>
        <w:t xml:space="preserve"> Disorders (non-cancerous) Medical Policy</w:t>
      </w:r>
    </w:p>
    <w:p w14:paraId="71C3C36C" w14:textId="4F0CF42E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Hearing Loss Medical Policy</w:t>
      </w:r>
    </w:p>
    <w:p w14:paraId="7E2CF8CC" w14:textId="0F60FAE0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Hematologic Conditions (non-cancerous) Medical Policy</w:t>
      </w:r>
    </w:p>
    <w:p w14:paraId="1E519FF9" w14:textId="0C7107DC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Hereditary Cancer Susceptibility Medical Policy</w:t>
      </w:r>
    </w:p>
    <w:p w14:paraId="3C72E2A8" w14:textId="33210BAA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Immune, Autoimmune and Rheumatoid Disorders Medical Policy</w:t>
      </w:r>
    </w:p>
    <w:p w14:paraId="1E6E20A6" w14:textId="683EA012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Kidney Disorders Medical Policy</w:t>
      </w:r>
    </w:p>
    <w:p w14:paraId="01E73D13" w14:textId="35E89EFC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Lung Disorders Medical Policy</w:t>
      </w:r>
    </w:p>
    <w:p w14:paraId="1F1EC14B" w14:textId="72C05701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Metabolic, Endocrine, and Mitochondrial Disorders Medical Policy</w:t>
      </w:r>
    </w:p>
    <w:p w14:paraId="79EA2759" w14:textId="62CA207F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Multisystem Inherited Disorders, Intellectual Disability, and Developmental Delay Medical Policy</w:t>
      </w:r>
    </w:p>
    <w:p w14:paraId="26F46EA7" w14:textId="5CBF3723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Pharmacogenetics Medical Policy</w:t>
      </w:r>
    </w:p>
    <w:p w14:paraId="0A45D71C" w14:textId="2763BBDD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Prenatal and Preconception Carrier Screening Medical Policy</w:t>
      </w:r>
    </w:p>
    <w:p w14:paraId="345A09DD" w14:textId="5D203444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Prenatal Diagnosis (via Amniocentesis, CVS, or PUBS) and Pregnancy Loss Medical Policy</w:t>
      </w:r>
    </w:p>
    <w:p w14:paraId="7D394211" w14:textId="119A3A4A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Non-Invasive Prenatal Screening (NIPS) Medical Policy</w:t>
      </w:r>
    </w:p>
    <w:p w14:paraId="18A87DC4" w14:textId="6EBE9170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Skeletal Dysplasia and Rare Bone Disorders Medical Policy</w:t>
      </w:r>
    </w:p>
    <w:p w14:paraId="12ED77C9" w14:textId="42FF7279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 </w:t>
      </w:r>
      <w:r w:rsidR="00CB5802">
        <w:rPr>
          <w:rFonts w:ascii="Calibri" w:hAnsi="Calibri"/>
        </w:rPr>
        <w:t>o</w:t>
      </w:r>
      <w:r w:rsidRPr="0090071C">
        <w:rPr>
          <w:rFonts w:ascii="Calibri" w:hAnsi="Calibri"/>
        </w:rPr>
        <w:t>ncology: Algorithmic Testing Medical Policy</w:t>
      </w:r>
    </w:p>
    <w:p w14:paraId="3B191A9C" w14:textId="4F8B67B8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 </w:t>
      </w:r>
      <w:r w:rsidR="00CB5802">
        <w:rPr>
          <w:rFonts w:ascii="Calibri" w:hAnsi="Calibri"/>
        </w:rPr>
        <w:t>o</w:t>
      </w:r>
      <w:r w:rsidRPr="0090071C">
        <w:rPr>
          <w:rFonts w:ascii="Calibri" w:hAnsi="Calibri"/>
        </w:rPr>
        <w:t xml:space="preserve">ncology: Cancer Screening Medical Policy </w:t>
      </w:r>
    </w:p>
    <w:p w14:paraId="4D1E9C2D" w14:textId="0C87686B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 </w:t>
      </w:r>
      <w:r w:rsidR="00CB5802">
        <w:rPr>
          <w:rFonts w:ascii="Calibri" w:hAnsi="Calibri"/>
        </w:rPr>
        <w:t>o</w:t>
      </w:r>
      <w:r w:rsidRPr="0090071C">
        <w:rPr>
          <w:rFonts w:ascii="Calibri" w:hAnsi="Calibri"/>
        </w:rPr>
        <w:t>ncology: Circulating Tumor DNA and Circulating Tumor Cell (Liquid Biopsy) Medical Policy</w:t>
      </w:r>
    </w:p>
    <w:p w14:paraId="2A5A4B75" w14:textId="35842581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 </w:t>
      </w:r>
      <w:r w:rsidR="00CB5802">
        <w:rPr>
          <w:rFonts w:ascii="Calibri" w:hAnsi="Calibri"/>
        </w:rPr>
        <w:t>o</w:t>
      </w:r>
      <w:r w:rsidRPr="0090071C">
        <w:rPr>
          <w:rFonts w:ascii="Calibri" w:hAnsi="Calibri"/>
        </w:rPr>
        <w:t>ncology: Cytogenetic Testing Medical Policy</w:t>
      </w:r>
    </w:p>
    <w:p w14:paraId="650D8A90" w14:textId="3F80072B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 </w:t>
      </w:r>
      <w:r w:rsidR="00CB5802">
        <w:rPr>
          <w:rFonts w:ascii="Calibri" w:hAnsi="Calibri"/>
        </w:rPr>
        <w:t>o</w:t>
      </w:r>
      <w:r w:rsidRPr="0090071C">
        <w:rPr>
          <w:rFonts w:ascii="Calibri" w:hAnsi="Calibri"/>
        </w:rPr>
        <w:t>ncology: Molecular Analysis of Solid Tumors and Hematologic Malignancies Medical Policy</w:t>
      </w:r>
    </w:p>
    <w:bookmarkEnd w:id="0"/>
    <w:p w14:paraId="5389A5F4" w14:textId="77777777" w:rsidR="0090071C" w:rsidRPr="0090071C" w:rsidRDefault="0090071C" w:rsidP="0090071C">
      <w:pPr>
        <w:rPr>
          <w:rStyle w:val="Strong"/>
          <w:sz w:val="24"/>
          <w:szCs w:val="24"/>
          <w:shd w:val="clear" w:color="auto" w:fill="FFFFFF"/>
        </w:rPr>
      </w:pPr>
    </w:p>
    <w:p w14:paraId="62B07434" w14:textId="77777777" w:rsidR="0090071C" w:rsidRPr="0090071C" w:rsidRDefault="0090071C" w:rsidP="0090071C">
      <w:pPr>
        <w:rPr>
          <w:rStyle w:val="Strong"/>
          <w:shd w:val="clear" w:color="auto" w:fill="FFFFFF"/>
        </w:rPr>
      </w:pPr>
      <w:r w:rsidRPr="0090071C">
        <w:rPr>
          <w:rStyle w:val="Strong"/>
          <w:sz w:val="24"/>
          <w:szCs w:val="24"/>
          <w:shd w:val="clear" w:color="auto" w:fill="FFFFFF"/>
        </w:rPr>
        <w:t>Annual review with no changes:</w:t>
      </w:r>
    </w:p>
    <w:p w14:paraId="2666E4AE" w14:textId="77777777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>Breast Reconstruction Post-Mastectomy Medical Policy</w:t>
      </w:r>
    </w:p>
    <w:p w14:paraId="545FAF5E" w14:textId="77777777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>Breast Reduction Mammoplasty Medical Policy</w:t>
      </w:r>
    </w:p>
    <w:p w14:paraId="75D77FEA" w14:textId="77777777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lastRenderedPageBreak/>
        <w:t>Inpatient Admission Prior to Surgery (Pre-op) Medical Policy</w:t>
      </w:r>
    </w:p>
    <w:p w14:paraId="67531AE2" w14:textId="77777777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>Panniculectomy Medical Policy</w:t>
      </w:r>
    </w:p>
    <w:p w14:paraId="47A1EC70" w14:textId="4D28E2D0" w:rsidR="00556C71" w:rsidRPr="0090071C" w:rsidRDefault="0090071C" w:rsidP="00361A0A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  <w:b/>
          <w:bCs/>
        </w:rPr>
      </w:pPr>
      <w:proofErr w:type="spellStart"/>
      <w:r w:rsidRPr="0090071C">
        <w:rPr>
          <w:rFonts w:ascii="Calibri" w:hAnsi="Calibri"/>
        </w:rPr>
        <w:t>Radiesse</w:t>
      </w:r>
      <w:proofErr w:type="spellEnd"/>
    </w:p>
    <w:sectPr w:rsidR="00556C71" w:rsidRPr="0090071C" w:rsidSect="00D33C74">
      <w:headerReference w:type="default" r:id="rId9"/>
      <w:footerReference w:type="default" r:id="rId10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1087E" w14:textId="77777777" w:rsidR="0090071C" w:rsidRDefault="0090071C" w:rsidP="00EA2AFA">
      <w:r>
        <w:separator/>
      </w:r>
    </w:p>
  </w:endnote>
  <w:endnote w:type="continuationSeparator" w:id="0">
    <w:p w14:paraId="1A3CE49B" w14:textId="77777777" w:rsidR="0090071C" w:rsidRDefault="0090071C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74AA5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E48937" wp14:editId="3B70EAE8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79E0BD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85756" w14:textId="77777777" w:rsidR="0090071C" w:rsidRDefault="0090071C" w:rsidP="00EA2AFA">
      <w:r>
        <w:separator/>
      </w:r>
    </w:p>
  </w:footnote>
  <w:footnote w:type="continuationSeparator" w:id="0">
    <w:p w14:paraId="76F1BA5D" w14:textId="77777777" w:rsidR="0090071C" w:rsidRDefault="0090071C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BD29A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BC462F" wp14:editId="3FDD626C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780BA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246B60D9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B15B1E9" wp14:editId="7A5707F7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D98424" wp14:editId="6EAF4B31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F6CB04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BF7E0B"/>
    <w:multiLevelType w:val="hybridMultilevel"/>
    <w:tmpl w:val="52DC5BD8"/>
    <w:lvl w:ilvl="0" w:tplc="E8301BB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629425">
    <w:abstractNumId w:val="14"/>
  </w:num>
  <w:num w:numId="2" w16cid:durableId="1405565949">
    <w:abstractNumId w:val="13"/>
  </w:num>
  <w:num w:numId="3" w16cid:durableId="181211491">
    <w:abstractNumId w:val="7"/>
  </w:num>
  <w:num w:numId="4" w16cid:durableId="1258559907">
    <w:abstractNumId w:val="22"/>
  </w:num>
  <w:num w:numId="5" w16cid:durableId="515927127">
    <w:abstractNumId w:val="20"/>
  </w:num>
  <w:num w:numId="6" w16cid:durableId="264578207">
    <w:abstractNumId w:val="2"/>
  </w:num>
  <w:num w:numId="7" w16cid:durableId="457721223">
    <w:abstractNumId w:val="10"/>
  </w:num>
  <w:num w:numId="8" w16cid:durableId="1274556107">
    <w:abstractNumId w:val="24"/>
  </w:num>
  <w:num w:numId="9" w16cid:durableId="1289317111">
    <w:abstractNumId w:val="0"/>
  </w:num>
  <w:num w:numId="10" w16cid:durableId="23162789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6746427">
    <w:abstractNumId w:val="5"/>
  </w:num>
  <w:num w:numId="12" w16cid:durableId="1443836627">
    <w:abstractNumId w:val="6"/>
  </w:num>
  <w:num w:numId="13" w16cid:durableId="1469395342">
    <w:abstractNumId w:val="21"/>
  </w:num>
  <w:num w:numId="14" w16cid:durableId="266815614">
    <w:abstractNumId w:val="25"/>
  </w:num>
  <w:num w:numId="15" w16cid:durableId="1431193361">
    <w:abstractNumId w:val="11"/>
  </w:num>
  <w:num w:numId="16" w16cid:durableId="913467604">
    <w:abstractNumId w:val="9"/>
  </w:num>
  <w:num w:numId="17" w16cid:durableId="585696197">
    <w:abstractNumId w:val="4"/>
  </w:num>
  <w:num w:numId="18" w16cid:durableId="616524976">
    <w:abstractNumId w:val="1"/>
  </w:num>
  <w:num w:numId="19" w16cid:durableId="75052707">
    <w:abstractNumId w:val="12"/>
  </w:num>
  <w:num w:numId="20" w16cid:durableId="945693435">
    <w:abstractNumId w:val="18"/>
  </w:num>
  <w:num w:numId="21" w16cid:durableId="423235001">
    <w:abstractNumId w:val="23"/>
  </w:num>
  <w:num w:numId="22" w16cid:durableId="1290478378">
    <w:abstractNumId w:val="17"/>
  </w:num>
  <w:num w:numId="23" w16cid:durableId="564031229">
    <w:abstractNumId w:val="15"/>
  </w:num>
  <w:num w:numId="24" w16cid:durableId="2095281852">
    <w:abstractNumId w:val="8"/>
  </w:num>
  <w:num w:numId="25" w16cid:durableId="1149639084">
    <w:abstractNumId w:val="3"/>
  </w:num>
  <w:num w:numId="26" w16cid:durableId="14837658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1C"/>
    <w:rsid w:val="0000112E"/>
    <w:rsid w:val="00035422"/>
    <w:rsid w:val="0005056A"/>
    <w:rsid w:val="0005642F"/>
    <w:rsid w:val="000B7FE9"/>
    <w:rsid w:val="000C502F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9431E"/>
    <w:rsid w:val="003A390C"/>
    <w:rsid w:val="003B57E6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83E39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D6A12"/>
    <w:rsid w:val="005E2505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D195F"/>
    <w:rsid w:val="008E167C"/>
    <w:rsid w:val="0090071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32681"/>
    <w:rsid w:val="00A43A8D"/>
    <w:rsid w:val="00A511DF"/>
    <w:rsid w:val="00A51AAD"/>
    <w:rsid w:val="00A61143"/>
    <w:rsid w:val="00A82709"/>
    <w:rsid w:val="00A93F1B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B5802"/>
    <w:rsid w:val="00CE5361"/>
    <w:rsid w:val="00D011B8"/>
    <w:rsid w:val="00D014E1"/>
    <w:rsid w:val="00D1453D"/>
    <w:rsid w:val="00D14668"/>
    <w:rsid w:val="00D23A7D"/>
    <w:rsid w:val="00D328EF"/>
    <w:rsid w:val="00D33C74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2ADCBB34"/>
  <w15:docId w15:val="{0ECF6398-D293-47E2-804D-F32F0529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71C"/>
    <w:rPr>
      <w:rFonts w:ascii="Calibri" w:hAnsi="Calibri" w:cs="Calibri"/>
      <w:sz w:val="22"/>
      <w:szCs w:val="2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/>
      <w:b/>
      <w:color w:val="FFFFFF" w:themeColor="background1"/>
      <w:sz w:val="62"/>
      <w:szCs w:val="24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/>
      <w:color w:val="FFFFFF" w:themeColor="background1"/>
      <w:sz w:val="26"/>
      <w:szCs w:val="24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/>
      <w:b/>
      <w:sz w:val="32"/>
      <w:szCs w:val="24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/>
      <w:color w:val="000000"/>
      <w:szCs w:val="24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/>
      <w:color w:val="FFFFFF" w:themeColor="background1"/>
      <w:sz w:val="20"/>
      <w:szCs w:val="24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"/>
    <w:basedOn w:val="Normal"/>
    <w:link w:val="ListParagraphChar"/>
    <w:uiPriority w:val="34"/>
    <w:qFormat/>
    <w:rsid w:val="009D516D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  <w:style w:type="character" w:customStyle="1" w:styleId="ListParagraphChar">
    <w:name w:val="List Paragraph Char"/>
    <w:aliases w:val="Bullets Char"/>
    <w:basedOn w:val="DefaultParagraphFont"/>
    <w:link w:val="ListParagraph"/>
    <w:uiPriority w:val="34"/>
    <w:locked/>
    <w:rsid w:val="0090071C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007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4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3</cp:revision>
  <cp:lastPrinted>2016-09-14T15:20:00Z</cp:lastPrinted>
  <dcterms:created xsi:type="dcterms:W3CDTF">2024-12-21T01:50:00Z</dcterms:created>
  <dcterms:modified xsi:type="dcterms:W3CDTF">2024-12-21T03:20:00Z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