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1329B" w14:textId="77777777" w:rsidR="00284E5A" w:rsidRDefault="00284E5A" w:rsidP="00284E5A">
      <w:pPr>
        <w:rPr>
          <w:rFonts w:eastAsia="Aptos" w:cs="Calibri"/>
          <w:b/>
          <w:bCs/>
          <w:kern w:val="2"/>
          <w:sz w:val="32"/>
          <w:szCs w:val="32"/>
          <w14:ligatures w14:val="standardContextual"/>
        </w:rPr>
      </w:pPr>
      <w:r w:rsidRPr="00284E5A">
        <w:rPr>
          <w:rFonts w:eastAsia="Aptos" w:cs="Calibri"/>
          <w:b/>
          <w:bCs/>
          <w:i/>
          <w:iCs/>
          <w:kern w:val="2"/>
          <w:sz w:val="32"/>
          <w:szCs w:val="32"/>
          <w14:ligatures w14:val="standardContextual"/>
        </w:rPr>
        <w:t>Coming soon</w:t>
      </w:r>
      <w:r w:rsidRPr="00284E5A">
        <w:rPr>
          <w:rFonts w:eastAsia="Aptos" w:cs="Calibri"/>
          <w:b/>
          <w:bCs/>
          <w:i/>
          <w:iCs/>
          <w:kern w:val="2"/>
          <w:sz w:val="32"/>
          <w:szCs w:val="32"/>
          <w14:ligatures w14:val="standardContextual"/>
        </w:rPr>
        <w:t>!</w:t>
      </w:r>
      <w:r w:rsidRPr="00284E5A">
        <w:rPr>
          <w:rFonts w:eastAsia="Aptos" w:cs="Calibri"/>
          <w:b/>
          <w:bCs/>
          <w:kern w:val="2"/>
          <w:sz w:val="32"/>
          <w:szCs w:val="32"/>
          <w14:ligatures w14:val="standardContextual"/>
        </w:rPr>
        <w:t xml:space="preserve">  </w:t>
      </w:r>
    </w:p>
    <w:p w14:paraId="42BC01A8" w14:textId="208D26AB" w:rsidR="00284E5A" w:rsidRPr="00284E5A" w:rsidRDefault="00284E5A" w:rsidP="00284E5A">
      <w:pPr>
        <w:rPr>
          <w:rFonts w:eastAsia="Aptos" w:cs="Calibri"/>
          <w:kern w:val="2"/>
          <w:sz w:val="32"/>
          <w:szCs w:val="32"/>
          <w14:ligatures w14:val="standardContextual"/>
        </w:rPr>
      </w:pPr>
      <w:r w:rsidRPr="00284E5A">
        <w:rPr>
          <w:rFonts w:eastAsia="Aptos" w:cs="Calibri"/>
          <w:b/>
          <w:bCs/>
          <w:kern w:val="2"/>
          <w:sz w:val="32"/>
          <w:szCs w:val="32"/>
          <w14:ligatures w14:val="standardContextual"/>
        </w:rPr>
        <w:t>Security Health Plan will verify provider directory information using Quest Analytics’ BetterDoctor</w:t>
      </w:r>
      <w:r w:rsidRPr="00284E5A">
        <w:rPr>
          <w:rFonts w:eastAsia="Aptos" w:cs="Calibri"/>
          <w:kern w:val="2"/>
          <w:sz w:val="32"/>
          <w:szCs w:val="32"/>
          <w14:ligatures w14:val="standardContextual"/>
        </w:rPr>
        <w:t> </w:t>
      </w:r>
    </w:p>
    <w:p w14:paraId="41985795" w14:textId="77777777" w:rsidR="00284E5A" w:rsidRPr="00284E5A" w:rsidRDefault="00284E5A" w:rsidP="00284E5A">
      <w:pPr>
        <w:rPr>
          <w:rFonts w:eastAsia="Aptos" w:cs="Calibri"/>
          <w:kern w:val="2"/>
          <w:sz w:val="24"/>
          <w:szCs w:val="24"/>
          <w14:ligatures w14:val="standardContextual"/>
        </w:rPr>
      </w:pPr>
      <w:r w:rsidRPr="00284E5A">
        <w:rPr>
          <w:rFonts w:eastAsia="Aptos" w:cs="Calibri"/>
          <w:kern w:val="2"/>
          <w:sz w:val="24"/>
          <w:szCs w:val="24"/>
          <w14:ligatures w14:val="standardContextual"/>
        </w:rPr>
        <w:t> </w:t>
      </w:r>
    </w:p>
    <w:p w14:paraId="51ACC82F" w14:textId="77777777" w:rsidR="00284E5A" w:rsidRDefault="00284E5A" w:rsidP="00284E5A">
      <w:pPr>
        <w:rPr>
          <w:rFonts w:eastAsia="Aptos" w:cs="Calibri"/>
          <w:kern w:val="2"/>
          <w:sz w:val="24"/>
          <w:szCs w:val="24"/>
          <w14:ligatures w14:val="standardContextual"/>
        </w:rPr>
      </w:pPr>
      <w:r w:rsidRPr="00284E5A">
        <w:rPr>
          <w:rFonts w:eastAsia="Aptos" w:cs="Calibri"/>
          <w:kern w:val="2"/>
          <w:sz w:val="24"/>
          <w:szCs w:val="24"/>
          <w14:ligatures w14:val="standardContextual"/>
        </w:rPr>
        <w:t>Security Health Plan will partner with Quest Analytics’ BetterDoctor to collect quarterly provider data attestations for all contracted providers beginning the first quarter of 2025. </w:t>
      </w:r>
    </w:p>
    <w:p w14:paraId="4D14445F" w14:textId="77777777" w:rsidR="00284E5A" w:rsidRDefault="00284E5A" w:rsidP="00284E5A">
      <w:pPr>
        <w:rPr>
          <w:rFonts w:eastAsia="Aptos" w:cs="Calibri"/>
          <w:kern w:val="2"/>
          <w:sz w:val="24"/>
          <w:szCs w:val="24"/>
          <w14:ligatures w14:val="standardContextual"/>
        </w:rPr>
      </w:pPr>
    </w:p>
    <w:p w14:paraId="0C64C8E5" w14:textId="6C88899D" w:rsidR="00284E5A" w:rsidRPr="00284E5A" w:rsidRDefault="00284E5A" w:rsidP="00284E5A">
      <w:pPr>
        <w:rPr>
          <w:rFonts w:eastAsia="Aptos" w:cs="Calibri"/>
          <w:kern w:val="2"/>
          <w:sz w:val="24"/>
          <w:szCs w:val="24"/>
          <w14:ligatures w14:val="standardContextual"/>
        </w:rPr>
      </w:pPr>
      <w:r w:rsidRPr="00284E5A">
        <w:rPr>
          <w:rFonts w:eastAsia="Aptos" w:cs="Calibri"/>
          <w:kern w:val="2"/>
          <w:sz w:val="24"/>
          <w:szCs w:val="24"/>
          <w14:ligatures w14:val="standardContextual"/>
        </w:rPr>
        <w:t>When you receive a BetterDoctor attestation request via email, fax or direct mail, please take a few minutes to visit the BetterDoctor online portal, and carefully review your information for accuracy and completeness. The attestation request will include a link and an access code to the BetterDoctor portal where you can review the information that requires verification. This information is then directly provided back to Security Health Plan for directory updating purposes.  </w:t>
      </w:r>
    </w:p>
    <w:p w14:paraId="117BC3E6" w14:textId="77777777" w:rsidR="00284E5A" w:rsidRPr="00284E5A" w:rsidRDefault="00284E5A" w:rsidP="00284E5A">
      <w:pPr>
        <w:rPr>
          <w:rFonts w:eastAsia="Aptos" w:cs="Calibri"/>
          <w:kern w:val="2"/>
          <w:sz w:val="24"/>
          <w:szCs w:val="24"/>
          <w14:ligatures w14:val="standardContextual"/>
        </w:rPr>
      </w:pPr>
      <w:r w:rsidRPr="00284E5A">
        <w:rPr>
          <w:rFonts w:eastAsia="Aptos" w:cs="Calibri"/>
          <w:kern w:val="2"/>
          <w:sz w:val="24"/>
          <w:szCs w:val="24"/>
          <w14:ligatures w14:val="standardContextual"/>
        </w:rPr>
        <w:t> </w:t>
      </w:r>
    </w:p>
    <w:p w14:paraId="541705B3" w14:textId="77777777" w:rsidR="00284E5A" w:rsidRPr="00284E5A" w:rsidRDefault="00284E5A" w:rsidP="00284E5A">
      <w:pPr>
        <w:rPr>
          <w:rFonts w:eastAsia="Aptos" w:cs="Calibri"/>
          <w:kern w:val="2"/>
          <w:sz w:val="24"/>
          <w:szCs w:val="24"/>
          <w14:ligatures w14:val="standardContextual"/>
        </w:rPr>
      </w:pPr>
      <w:r w:rsidRPr="00284E5A">
        <w:rPr>
          <w:rFonts w:eastAsia="Aptos" w:cs="Calibri"/>
          <w:kern w:val="2"/>
          <w:sz w:val="24"/>
          <w:szCs w:val="24"/>
          <w14:ligatures w14:val="standardContextual"/>
        </w:rPr>
        <w:t>As you know, it is vital that health plan members have access to accurate, up-to-date information in the Security Health Plan Provider Directory. Security Health Plan is required to attest to the accuracy of its provider network information with various regulatory entities including the Wisconsin Department of Health Services, the Wisconsin Office of the Commissioner of Insurance and the Centers for Medicare &amp; Medicaid Services (CMS), and to be in compliance with the No Surprises Act. CMS also requires providers to review and update their information every 90 days or whenever there is a significant change. </w:t>
      </w:r>
    </w:p>
    <w:p w14:paraId="1242983F" w14:textId="77777777" w:rsidR="00284E5A" w:rsidRPr="00284E5A" w:rsidRDefault="00284E5A" w:rsidP="00284E5A">
      <w:pPr>
        <w:rPr>
          <w:rFonts w:eastAsia="Aptos" w:cs="Calibri"/>
          <w:kern w:val="2"/>
          <w:sz w:val="24"/>
          <w:szCs w:val="24"/>
          <w14:ligatures w14:val="standardContextual"/>
        </w:rPr>
      </w:pPr>
      <w:r w:rsidRPr="00284E5A">
        <w:rPr>
          <w:rFonts w:eastAsia="Aptos" w:cs="Calibri"/>
          <w:kern w:val="2"/>
          <w:sz w:val="24"/>
          <w:szCs w:val="24"/>
          <w14:ligatures w14:val="standardContextual"/>
        </w:rPr>
        <w:t> </w:t>
      </w:r>
    </w:p>
    <w:p w14:paraId="1FD751CD" w14:textId="77777777" w:rsidR="00284E5A" w:rsidRPr="00284E5A" w:rsidRDefault="00284E5A" w:rsidP="00284E5A">
      <w:pPr>
        <w:rPr>
          <w:rFonts w:eastAsia="Aptos" w:cs="Calibri"/>
          <w:kern w:val="2"/>
          <w:sz w:val="24"/>
          <w:szCs w:val="24"/>
          <w14:ligatures w14:val="standardContextual"/>
        </w:rPr>
      </w:pPr>
      <w:r w:rsidRPr="00284E5A">
        <w:rPr>
          <w:rFonts w:eastAsia="Aptos" w:cs="Calibri"/>
          <w:kern w:val="2"/>
          <w:sz w:val="24"/>
          <w:szCs w:val="24"/>
          <w14:ligatures w14:val="standardContextual"/>
        </w:rPr>
        <w:t>At a minimum, the following data elements must be reviewed and updated: </w:t>
      </w:r>
    </w:p>
    <w:p w14:paraId="2269DFB2" w14:textId="77777777" w:rsidR="00284E5A" w:rsidRPr="00284E5A" w:rsidRDefault="00284E5A" w:rsidP="00284E5A">
      <w:pPr>
        <w:numPr>
          <w:ilvl w:val="0"/>
          <w:numId w:val="26"/>
        </w:numPr>
        <w:rPr>
          <w:rFonts w:eastAsia="Aptos" w:cs="Calibri"/>
          <w:kern w:val="2"/>
          <w:sz w:val="24"/>
          <w:szCs w:val="24"/>
          <w14:ligatures w14:val="standardContextual"/>
        </w:rPr>
      </w:pPr>
      <w:r w:rsidRPr="00284E5A">
        <w:rPr>
          <w:rFonts w:eastAsia="Aptos" w:cs="Calibri"/>
          <w:kern w:val="2"/>
          <w:sz w:val="24"/>
          <w:szCs w:val="24"/>
          <w14:ligatures w14:val="standardContextual"/>
        </w:rPr>
        <w:t>Provider name </w:t>
      </w:r>
    </w:p>
    <w:p w14:paraId="52B7684F" w14:textId="77777777" w:rsidR="00284E5A" w:rsidRPr="00284E5A" w:rsidRDefault="00284E5A" w:rsidP="00284E5A">
      <w:pPr>
        <w:numPr>
          <w:ilvl w:val="0"/>
          <w:numId w:val="27"/>
        </w:numPr>
        <w:rPr>
          <w:rFonts w:eastAsia="Aptos" w:cs="Calibri"/>
          <w:kern w:val="2"/>
          <w:sz w:val="24"/>
          <w:szCs w:val="24"/>
          <w14:ligatures w14:val="standardContextual"/>
        </w:rPr>
      </w:pPr>
      <w:r w:rsidRPr="00284E5A">
        <w:rPr>
          <w:rFonts w:eastAsia="Aptos" w:cs="Calibri"/>
          <w:kern w:val="2"/>
          <w:sz w:val="24"/>
          <w:szCs w:val="24"/>
          <w14:ligatures w14:val="standardContextual"/>
        </w:rPr>
        <w:t>Provider specialty </w:t>
      </w:r>
    </w:p>
    <w:p w14:paraId="612984D3" w14:textId="77777777" w:rsidR="00284E5A" w:rsidRPr="00284E5A" w:rsidRDefault="00284E5A" w:rsidP="00284E5A">
      <w:pPr>
        <w:numPr>
          <w:ilvl w:val="0"/>
          <w:numId w:val="28"/>
        </w:numPr>
        <w:rPr>
          <w:rFonts w:eastAsia="Aptos" w:cs="Calibri"/>
          <w:kern w:val="2"/>
          <w:sz w:val="24"/>
          <w:szCs w:val="24"/>
          <w14:ligatures w14:val="standardContextual"/>
        </w:rPr>
      </w:pPr>
      <w:r w:rsidRPr="00284E5A">
        <w:rPr>
          <w:rFonts w:eastAsia="Aptos" w:cs="Calibri"/>
          <w:kern w:val="2"/>
          <w:sz w:val="24"/>
          <w:szCs w:val="24"/>
          <w14:ligatures w14:val="standardContextual"/>
        </w:rPr>
        <w:t>Service location address </w:t>
      </w:r>
    </w:p>
    <w:p w14:paraId="10D98299" w14:textId="77777777" w:rsidR="00284E5A" w:rsidRPr="00284E5A" w:rsidRDefault="00284E5A" w:rsidP="00284E5A">
      <w:pPr>
        <w:numPr>
          <w:ilvl w:val="0"/>
          <w:numId w:val="29"/>
        </w:numPr>
        <w:rPr>
          <w:rFonts w:eastAsia="Aptos" w:cs="Calibri"/>
          <w:kern w:val="2"/>
          <w:sz w:val="24"/>
          <w:szCs w:val="24"/>
          <w14:ligatures w14:val="standardContextual"/>
        </w:rPr>
      </w:pPr>
      <w:r w:rsidRPr="00284E5A">
        <w:rPr>
          <w:rFonts w:eastAsia="Aptos" w:cs="Calibri"/>
          <w:kern w:val="2"/>
          <w:sz w:val="24"/>
          <w:szCs w:val="24"/>
          <w14:ligatures w14:val="standardContextual"/>
        </w:rPr>
        <w:t>Service location telephone number (used for patient scheduling) </w:t>
      </w:r>
    </w:p>
    <w:p w14:paraId="0373E94C" w14:textId="77777777" w:rsidR="00284E5A" w:rsidRPr="00284E5A" w:rsidRDefault="00284E5A" w:rsidP="00284E5A">
      <w:pPr>
        <w:numPr>
          <w:ilvl w:val="0"/>
          <w:numId w:val="30"/>
        </w:numPr>
        <w:rPr>
          <w:rFonts w:eastAsia="Aptos" w:cs="Calibri"/>
          <w:kern w:val="2"/>
          <w:sz w:val="24"/>
          <w:szCs w:val="24"/>
          <w14:ligatures w14:val="standardContextual"/>
        </w:rPr>
      </w:pPr>
      <w:r w:rsidRPr="00284E5A">
        <w:rPr>
          <w:rFonts w:eastAsia="Aptos" w:cs="Calibri"/>
          <w:kern w:val="2"/>
          <w:sz w:val="24"/>
          <w:szCs w:val="24"/>
          <w14:ligatures w14:val="standardContextual"/>
        </w:rPr>
        <w:t>Service location fax number (when available) </w:t>
      </w:r>
    </w:p>
    <w:p w14:paraId="10C9C78D" w14:textId="77777777" w:rsidR="00284E5A" w:rsidRPr="00284E5A" w:rsidRDefault="00284E5A" w:rsidP="00284E5A">
      <w:pPr>
        <w:numPr>
          <w:ilvl w:val="0"/>
          <w:numId w:val="31"/>
        </w:numPr>
        <w:rPr>
          <w:rFonts w:eastAsia="Aptos" w:cs="Calibri"/>
          <w:kern w:val="2"/>
          <w:sz w:val="24"/>
          <w:szCs w:val="24"/>
          <w14:ligatures w14:val="standardContextual"/>
        </w:rPr>
      </w:pPr>
      <w:r w:rsidRPr="00284E5A">
        <w:rPr>
          <w:rFonts w:eastAsia="Aptos" w:cs="Calibri"/>
          <w:kern w:val="2"/>
          <w:sz w:val="24"/>
          <w:szCs w:val="24"/>
          <w14:ligatures w14:val="standardContextual"/>
        </w:rPr>
        <w:t>Service location email address (where available) </w:t>
      </w:r>
    </w:p>
    <w:p w14:paraId="27F935E1" w14:textId="77777777" w:rsidR="00284E5A" w:rsidRPr="00284E5A" w:rsidRDefault="00284E5A" w:rsidP="00284E5A">
      <w:pPr>
        <w:numPr>
          <w:ilvl w:val="0"/>
          <w:numId w:val="32"/>
        </w:numPr>
        <w:rPr>
          <w:rFonts w:eastAsia="Aptos" w:cs="Calibri"/>
          <w:kern w:val="2"/>
          <w:sz w:val="24"/>
          <w:szCs w:val="24"/>
          <w14:ligatures w14:val="standardContextual"/>
        </w:rPr>
      </w:pPr>
      <w:r w:rsidRPr="00284E5A">
        <w:rPr>
          <w:rFonts w:eastAsia="Aptos" w:cs="Calibri"/>
          <w:kern w:val="2"/>
          <w:sz w:val="24"/>
          <w:szCs w:val="24"/>
          <w14:ligatures w14:val="standardContextual"/>
        </w:rPr>
        <w:t>Whether the provider is participating in payer’s health plan networks </w:t>
      </w:r>
    </w:p>
    <w:p w14:paraId="1E94C16C" w14:textId="77777777" w:rsidR="00284E5A" w:rsidRPr="00284E5A" w:rsidRDefault="00284E5A" w:rsidP="00284E5A">
      <w:pPr>
        <w:numPr>
          <w:ilvl w:val="0"/>
          <w:numId w:val="33"/>
        </w:numPr>
        <w:rPr>
          <w:rFonts w:eastAsia="Aptos" w:cs="Calibri"/>
          <w:kern w:val="2"/>
          <w:sz w:val="24"/>
          <w:szCs w:val="24"/>
          <w14:ligatures w14:val="standardContextual"/>
        </w:rPr>
      </w:pPr>
      <w:r w:rsidRPr="00284E5A">
        <w:rPr>
          <w:rFonts w:eastAsia="Aptos" w:cs="Calibri"/>
          <w:kern w:val="2"/>
          <w:sz w:val="24"/>
          <w:szCs w:val="24"/>
          <w14:ligatures w14:val="standardContextual"/>
        </w:rPr>
        <w:t>Whether the provider is accepting new patients in payer’s health plan networks</w:t>
      </w:r>
    </w:p>
    <w:p w14:paraId="4BCD070D" w14:textId="77777777" w:rsidR="00284E5A" w:rsidRPr="00284E5A" w:rsidRDefault="00284E5A" w:rsidP="00284E5A">
      <w:pPr>
        <w:rPr>
          <w:rFonts w:eastAsia="Aptos" w:cs="Calibri"/>
          <w:kern w:val="2"/>
          <w:sz w:val="24"/>
          <w:szCs w:val="24"/>
          <w14:ligatures w14:val="standardContextual"/>
        </w:rPr>
      </w:pPr>
    </w:p>
    <w:p w14:paraId="13946E1E" w14:textId="006B915E" w:rsidR="00284E5A" w:rsidRPr="00284E5A" w:rsidRDefault="00284E5A" w:rsidP="00284E5A">
      <w:pPr>
        <w:rPr>
          <w:rFonts w:eastAsia="Aptos" w:cs="Calibri"/>
          <w:kern w:val="2"/>
          <w:sz w:val="24"/>
          <w:szCs w:val="24"/>
          <w14:ligatures w14:val="standardContextual"/>
        </w:rPr>
      </w:pPr>
      <w:r w:rsidRPr="00284E5A">
        <w:rPr>
          <w:rFonts w:eastAsia="Aptos" w:cs="Calibri"/>
          <w:kern w:val="2"/>
          <w:sz w:val="24"/>
          <w:szCs w:val="24"/>
          <w14:ligatures w14:val="standardContextual"/>
        </w:rPr>
        <w:t xml:space="preserve">Large groups and health systems comprised of 20 or more providers, or five or more facility locations, are eligible to submit rosters each quarter to BetterDoctor in lieu of performing a review within the BetterDoctor portal. To begin this process, please contact </w:t>
      </w:r>
      <w:hyperlink r:id="rId9" w:tgtFrame="_blank" w:history="1">
        <w:r w:rsidRPr="00284E5A">
          <w:rPr>
            <w:rFonts w:eastAsia="Aptos" w:cs="Calibri"/>
            <w:color w:val="467886"/>
            <w:kern w:val="2"/>
            <w:sz w:val="24"/>
            <w:szCs w:val="24"/>
            <w:u w:val="single"/>
            <w14:ligatures w14:val="standardContextual"/>
          </w:rPr>
          <w:t>rosters@questanalytics.com</w:t>
        </w:r>
      </w:hyperlink>
      <w:r w:rsidRPr="00284E5A">
        <w:rPr>
          <w:rFonts w:eastAsia="Aptos" w:cs="Calibri"/>
          <w:kern w:val="2"/>
          <w:sz w:val="24"/>
          <w:szCs w:val="24"/>
          <w14:ligatures w14:val="standardContextual"/>
        </w:rPr>
        <w:t xml:space="preserve"> or visit </w:t>
      </w:r>
      <w:hyperlink r:id="rId10" w:history="1">
        <w:r w:rsidRPr="00284E5A">
          <w:rPr>
            <w:rStyle w:val="Hyperlink"/>
            <w:rFonts w:eastAsia="Aptos" w:cs="Calibri"/>
            <w:kern w:val="2"/>
            <w:sz w:val="24"/>
            <w:szCs w:val="24"/>
            <w14:ligatures w14:val="standardContextual"/>
          </w:rPr>
          <w:t>http://betterdoctor.com/groups/</w:t>
        </w:r>
      </w:hyperlink>
      <w:r>
        <w:rPr>
          <w:rFonts w:eastAsia="Aptos" w:cs="Calibri"/>
          <w:kern w:val="2"/>
          <w:sz w:val="24"/>
          <w:szCs w:val="24"/>
          <w14:ligatures w14:val="standardContextual"/>
        </w:rPr>
        <w:t>.</w:t>
      </w:r>
      <w:r w:rsidRPr="00284E5A">
        <w:rPr>
          <w:rFonts w:eastAsia="Aptos" w:cs="Calibri"/>
          <w:kern w:val="2"/>
          <w:sz w:val="24"/>
          <w:szCs w:val="24"/>
          <w14:ligatures w14:val="standardContextual"/>
        </w:rPr>
        <w:t>   </w:t>
      </w:r>
    </w:p>
    <w:p w14:paraId="40513A0F" w14:textId="77777777" w:rsidR="00284E5A" w:rsidRPr="00284E5A" w:rsidRDefault="00284E5A" w:rsidP="00284E5A">
      <w:pPr>
        <w:rPr>
          <w:rFonts w:eastAsia="Aptos" w:cs="Calibri"/>
          <w:kern w:val="2"/>
          <w:sz w:val="24"/>
          <w:szCs w:val="24"/>
          <w14:ligatures w14:val="standardContextual"/>
        </w:rPr>
      </w:pPr>
      <w:r w:rsidRPr="00284E5A">
        <w:rPr>
          <w:rFonts w:eastAsia="Aptos" w:cs="Calibri"/>
          <w:kern w:val="2"/>
          <w:sz w:val="24"/>
          <w:szCs w:val="24"/>
          <w14:ligatures w14:val="standardContextual"/>
        </w:rPr>
        <w:t> </w:t>
      </w:r>
    </w:p>
    <w:p w14:paraId="072D1E08" w14:textId="77777777" w:rsidR="00284E5A" w:rsidRPr="00284E5A" w:rsidRDefault="00284E5A" w:rsidP="00284E5A">
      <w:pPr>
        <w:rPr>
          <w:rFonts w:eastAsia="Aptos" w:cs="Calibri"/>
          <w:kern w:val="2"/>
          <w:sz w:val="24"/>
          <w:szCs w:val="24"/>
          <w14:ligatures w14:val="standardContextual"/>
        </w:rPr>
      </w:pPr>
      <w:r w:rsidRPr="00284E5A">
        <w:rPr>
          <w:rFonts w:eastAsia="Aptos" w:cs="Calibri"/>
          <w:kern w:val="2"/>
          <w:sz w:val="24"/>
          <w:szCs w:val="24"/>
          <w14:ligatures w14:val="standardContextual"/>
        </w:rPr>
        <w:lastRenderedPageBreak/>
        <w:t xml:space="preserve">If you have any questions or have trouble with your updates, please contact Security Health Plan Provider Network Management at 1-800-548-1224, ext. 19640, or </w:t>
      </w:r>
      <w:hyperlink r:id="rId11" w:history="1">
        <w:r w:rsidRPr="00284E5A">
          <w:rPr>
            <w:rFonts w:ascii="Aptos" w:eastAsia="Aptos" w:hAnsi="Aptos"/>
            <w:color w:val="467886"/>
            <w:kern w:val="2"/>
            <w:sz w:val="24"/>
            <w:szCs w:val="24"/>
            <w:u w:val="single"/>
            <w14:ligatures w14:val="standardContextual"/>
          </w:rPr>
          <w:t>shpprd@securityhealth.org</w:t>
        </w:r>
      </w:hyperlink>
      <w:r w:rsidRPr="00284E5A">
        <w:rPr>
          <w:rFonts w:ascii="Aptos" w:eastAsia="Aptos" w:hAnsi="Aptos"/>
          <w:kern w:val="2"/>
          <w:sz w:val="24"/>
          <w:szCs w:val="24"/>
          <w14:ligatures w14:val="standardContextual"/>
        </w:rPr>
        <w:t xml:space="preserve"> </w:t>
      </w:r>
    </w:p>
    <w:p w14:paraId="68E5BE71" w14:textId="77777777" w:rsidR="00284E5A" w:rsidRPr="00284E5A" w:rsidRDefault="00284E5A" w:rsidP="00284E5A">
      <w:pPr>
        <w:rPr>
          <w:rFonts w:eastAsia="Aptos" w:cs="Calibri"/>
          <w:kern w:val="2"/>
          <w:sz w:val="24"/>
          <w:szCs w:val="24"/>
          <w14:ligatures w14:val="standardContextual"/>
        </w:rPr>
      </w:pPr>
    </w:p>
    <w:p w14:paraId="0FD74800" w14:textId="6AE89FB2" w:rsidR="00556C71" w:rsidRPr="00284E5A" w:rsidRDefault="00284E5A" w:rsidP="00361A0A">
      <w:pPr>
        <w:rPr>
          <w:rFonts w:eastAsia="Aptos" w:cs="Calibri"/>
          <w:kern w:val="2"/>
          <w:sz w:val="24"/>
          <w:szCs w:val="24"/>
          <w14:ligatures w14:val="standardContextual"/>
        </w:rPr>
      </w:pPr>
      <w:r w:rsidRPr="00284E5A">
        <w:rPr>
          <w:rFonts w:eastAsia="Aptos" w:cs="Calibri"/>
          <w:kern w:val="2"/>
          <w:sz w:val="24"/>
          <w:szCs w:val="24"/>
          <w14:ligatures w14:val="standardContextual"/>
        </w:rPr>
        <w:t>Thank you for doing your part to ensure Security Health Plan members have access to your in-network providers.</w:t>
      </w:r>
    </w:p>
    <w:sectPr w:rsidR="00556C71" w:rsidRPr="00284E5A" w:rsidSect="00D33C74">
      <w:headerReference w:type="default" r:id="rId12"/>
      <w:footerReference w:type="default" r:id="rId13"/>
      <w:pgSz w:w="12240" w:h="15840"/>
      <w:pgMar w:top="2340" w:right="1620" w:bottom="720"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5A400" w14:textId="77777777" w:rsidR="00284E5A" w:rsidRDefault="00284E5A" w:rsidP="00EA2AFA">
      <w:r>
        <w:separator/>
      </w:r>
    </w:p>
  </w:endnote>
  <w:endnote w:type="continuationSeparator" w:id="0">
    <w:p w14:paraId="284F689D" w14:textId="77777777" w:rsidR="00284E5A" w:rsidRDefault="00284E5A" w:rsidP="00EA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ler">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31ED6" w14:textId="77777777" w:rsidR="00D84F0A" w:rsidRDefault="00905BF1">
    <w:pPr>
      <w:pStyle w:val="Footer"/>
    </w:pPr>
    <w:r>
      <w:rPr>
        <w:noProof/>
      </w:rPr>
      <mc:AlternateContent>
        <mc:Choice Requires="wps">
          <w:drawing>
            <wp:anchor distT="0" distB="0" distL="114300" distR="114300" simplePos="0" relativeHeight="251659264" behindDoc="0" locked="0" layoutInCell="1" allowOverlap="1" wp14:anchorId="4599EB63" wp14:editId="3CE80AD6">
              <wp:simplePos x="0" y="0"/>
              <wp:positionH relativeFrom="page">
                <wp:posOffset>3175</wp:posOffset>
              </wp:positionH>
              <wp:positionV relativeFrom="page">
                <wp:posOffset>9678670</wp:posOffset>
              </wp:positionV>
              <wp:extent cx="8001000" cy="173990"/>
              <wp:effectExtent l="0" t="0" r="0" b="0"/>
              <wp:wrapTight wrapText="bothSides">
                <wp:wrapPolygon edited="0">
                  <wp:start x="0" y="0"/>
                  <wp:lineTo x="0" y="18920"/>
                  <wp:lineTo x="21549" y="18920"/>
                  <wp:lineTo x="21549" y="0"/>
                  <wp:lineTo x="0" y="0"/>
                </wp:wrapPolygon>
              </wp:wrapTight>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203C7B"/>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B91A89" id="Rectangle 3" o:spid="_x0000_s1026" style="position:absolute;margin-left:.25pt;margin-top:762.1pt;width:630pt;height:1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" fillcolor="#203c7b"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1E3F1" w14:textId="77777777" w:rsidR="00284E5A" w:rsidRDefault="00284E5A" w:rsidP="00EA2AFA">
      <w:r>
        <w:separator/>
      </w:r>
    </w:p>
  </w:footnote>
  <w:footnote w:type="continuationSeparator" w:id="0">
    <w:p w14:paraId="41DDAF4F" w14:textId="77777777" w:rsidR="00284E5A" w:rsidRDefault="00284E5A" w:rsidP="00EA2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02B4E" w14:textId="77777777" w:rsidR="00EA2AFA" w:rsidRDefault="00175E22">
    <w:pPr>
      <w:pStyle w:val="Header"/>
    </w:pPr>
    <w:r>
      <w:rPr>
        <w:noProof/>
      </w:rPr>
      <mc:AlternateContent>
        <mc:Choice Requires="wps">
          <w:drawing>
            <wp:anchor distT="0" distB="0" distL="114300" distR="114300" simplePos="0" relativeHeight="251658240" behindDoc="0" locked="0" layoutInCell="1" allowOverlap="1" wp14:anchorId="77A8B7D2" wp14:editId="1EA0FDE9">
              <wp:simplePos x="0" y="0"/>
              <wp:positionH relativeFrom="column">
                <wp:posOffset>-1056005</wp:posOffset>
              </wp:positionH>
              <wp:positionV relativeFrom="paragraph">
                <wp:posOffset>-461010</wp:posOffset>
              </wp:positionV>
              <wp:extent cx="7872730" cy="880110"/>
              <wp:effectExtent l="0" t="0" r="13970" b="1524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2730" cy="880110"/>
                      </a:xfrm>
                      <a:prstGeom prst="rect">
                        <a:avLst/>
                      </a:prstGeom>
                      <a:solidFill>
                        <a:srgbClr val="203C7B"/>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89B45C" id="Rectangle 1" o:spid="_x0000_s1026" style="position:absolute;margin-left:-83.15pt;margin-top:-36.3pt;width:619.9pt;height:6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" fillcolor="#203c7b"/>
          </w:pict>
        </mc:Fallback>
      </mc:AlternateContent>
    </w:r>
  </w:p>
  <w:p w14:paraId="564A30F7" w14:textId="77777777" w:rsidR="00EA2AFA" w:rsidRDefault="00D84F0A">
    <w:pPr>
      <w:pStyle w:val="Header"/>
    </w:pPr>
    <w:r>
      <w:rPr>
        <w:noProof/>
      </w:rPr>
      <w:drawing>
        <wp:anchor distT="0" distB="0" distL="114300" distR="114300" simplePos="0" relativeHeight="251660288" behindDoc="0" locked="0" layoutInCell="1" allowOverlap="1" wp14:anchorId="2139889F" wp14:editId="373AFF59">
          <wp:simplePos x="0" y="0"/>
          <wp:positionH relativeFrom="column">
            <wp:posOffset>3932237</wp:posOffset>
          </wp:positionH>
          <wp:positionV relativeFrom="paragraph">
            <wp:posOffset>-424815</wp:posOffset>
          </wp:positionV>
          <wp:extent cx="2730500" cy="49339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_logo_-«tag_whi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500" cy="493395"/>
                  </a:xfrm>
                  <a:prstGeom prst="rect">
                    <a:avLst/>
                  </a:prstGeom>
                </pic:spPr>
              </pic:pic>
            </a:graphicData>
          </a:graphic>
          <wp14:sizeRelH relativeFrom="page">
            <wp14:pctWidth>0</wp14:pctWidth>
          </wp14:sizeRelH>
          <wp14:sizeRelV relativeFrom="page">
            <wp14:pctHeight>0</wp14:pctHeight>
          </wp14:sizeRelV>
        </wp:anchor>
      </w:drawing>
    </w:r>
    <w:r w:rsidR="00905BF1">
      <w:rPr>
        <w:noProof/>
      </w:rPr>
      <mc:AlternateContent>
        <mc:Choice Requires="wps">
          <w:drawing>
            <wp:anchor distT="0" distB="0" distL="114300" distR="114300" simplePos="0" relativeHeight="251661312" behindDoc="0" locked="0" layoutInCell="1" allowOverlap="1" wp14:anchorId="6D62CD06" wp14:editId="02605B44">
              <wp:simplePos x="0" y="0"/>
              <wp:positionH relativeFrom="page">
                <wp:posOffset>-32385</wp:posOffset>
              </wp:positionH>
              <wp:positionV relativeFrom="page">
                <wp:posOffset>880110</wp:posOffset>
              </wp:positionV>
              <wp:extent cx="8001000" cy="173990"/>
              <wp:effectExtent l="0" t="0" r="0" b="0"/>
              <wp:wrapTight wrapText="bothSides">
                <wp:wrapPolygon edited="0">
                  <wp:start x="0" y="0"/>
                  <wp:lineTo x="0" y="18920"/>
                  <wp:lineTo x="21549" y="18920"/>
                  <wp:lineTo x="21549" y="0"/>
                  <wp:lineTo x="0" y="0"/>
                </wp:wrapPolygon>
              </wp:wrapTight>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FFEF6F"/>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90E720" id="Rectangle 4" o:spid="_x0000_s1026" style="position:absolute;margin-left:-2.55pt;margin-top:69.3pt;width:630pt;height:1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" fillcolor="#ffef6f" stroked="f">
              <v:textbox inset=",7.2pt,,7.2pt"/>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4C82"/>
    <w:multiLevelType w:val="hybridMultilevel"/>
    <w:tmpl w:val="C7E40E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87EAC"/>
    <w:multiLevelType w:val="hybridMultilevel"/>
    <w:tmpl w:val="CB6EE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238C2"/>
    <w:multiLevelType w:val="hybridMultilevel"/>
    <w:tmpl w:val="BCE6385C"/>
    <w:lvl w:ilvl="0" w:tplc="E0F013E0">
      <w:numFmt w:val="bullet"/>
      <w:lvlText w:val="-"/>
      <w:lvlJc w:val="left"/>
      <w:pPr>
        <w:ind w:left="720" w:hanging="360"/>
      </w:pPr>
      <w:rPr>
        <w:rFonts w:ascii="Aller" w:eastAsiaTheme="minorHAnsi" w:hAnsi="Alle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851D1"/>
    <w:multiLevelType w:val="hybridMultilevel"/>
    <w:tmpl w:val="E52C5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0861F2F"/>
    <w:multiLevelType w:val="multilevel"/>
    <w:tmpl w:val="EFFC5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B725BE"/>
    <w:multiLevelType w:val="hybridMultilevel"/>
    <w:tmpl w:val="5B6A5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B96991"/>
    <w:multiLevelType w:val="hybridMultilevel"/>
    <w:tmpl w:val="3F6EE06E"/>
    <w:lvl w:ilvl="0" w:tplc="04090001">
      <w:start w:val="1"/>
      <w:numFmt w:val="bullet"/>
      <w:lvlText w:val=""/>
      <w:lvlJc w:val="left"/>
      <w:pPr>
        <w:ind w:left="720" w:hanging="360"/>
      </w:pPr>
      <w:rPr>
        <w:rFonts w:ascii="Symbol" w:hAnsi="Symbol" w:hint="default"/>
      </w:rPr>
    </w:lvl>
    <w:lvl w:ilvl="1" w:tplc="9216C9EC">
      <w:numFmt w:val="bullet"/>
      <w:lvlText w:val="-"/>
      <w:lvlJc w:val="left"/>
      <w:pPr>
        <w:ind w:left="1440" w:hanging="360"/>
      </w:pPr>
      <w:rPr>
        <w:rFonts w:ascii="Calibri" w:eastAsia="Calibri" w:hAnsi="Calibri"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0AD54AE"/>
    <w:multiLevelType w:val="hybridMultilevel"/>
    <w:tmpl w:val="C0422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2236128"/>
    <w:multiLevelType w:val="multilevel"/>
    <w:tmpl w:val="33E42C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0D5515"/>
    <w:multiLevelType w:val="hybridMultilevel"/>
    <w:tmpl w:val="206AE026"/>
    <w:lvl w:ilvl="0" w:tplc="F3D02D96">
      <w:start w:val="1"/>
      <w:numFmt w:val="bullet"/>
      <w:pStyle w:val="SidebarLis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BC2020"/>
    <w:multiLevelType w:val="hybridMultilevel"/>
    <w:tmpl w:val="4F1C5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5526E72"/>
    <w:multiLevelType w:val="multilevel"/>
    <w:tmpl w:val="A3A6BF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A1125B"/>
    <w:multiLevelType w:val="hybridMultilevel"/>
    <w:tmpl w:val="CB147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033D7E"/>
    <w:multiLevelType w:val="multilevel"/>
    <w:tmpl w:val="A47474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D61B94"/>
    <w:multiLevelType w:val="multilevel"/>
    <w:tmpl w:val="89ACFF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7012CA"/>
    <w:multiLevelType w:val="hybridMultilevel"/>
    <w:tmpl w:val="1A84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4A575B"/>
    <w:multiLevelType w:val="hybridMultilevel"/>
    <w:tmpl w:val="33326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0CF1640"/>
    <w:multiLevelType w:val="multilevel"/>
    <w:tmpl w:val="A410947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982AA6"/>
    <w:multiLevelType w:val="hybridMultilevel"/>
    <w:tmpl w:val="A25C1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581F34"/>
    <w:multiLevelType w:val="multilevel"/>
    <w:tmpl w:val="A3F0DA8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0E31FF"/>
    <w:multiLevelType w:val="multilevel"/>
    <w:tmpl w:val="98A8F9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876584"/>
    <w:multiLevelType w:val="hybridMultilevel"/>
    <w:tmpl w:val="6A82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FC87913"/>
    <w:multiLevelType w:val="hybridMultilevel"/>
    <w:tmpl w:val="2E26D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C6731C"/>
    <w:multiLevelType w:val="hybridMultilevel"/>
    <w:tmpl w:val="FC4EC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9611550"/>
    <w:multiLevelType w:val="hybridMultilevel"/>
    <w:tmpl w:val="BEB476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BD0077A"/>
    <w:multiLevelType w:val="hybridMultilevel"/>
    <w:tmpl w:val="FE8CD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D92719"/>
    <w:multiLevelType w:val="hybridMultilevel"/>
    <w:tmpl w:val="26D8B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92142F"/>
    <w:multiLevelType w:val="hybridMultilevel"/>
    <w:tmpl w:val="FC063626"/>
    <w:lvl w:ilvl="0" w:tplc="7ABC02E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C00D2A"/>
    <w:multiLevelType w:val="hybridMultilevel"/>
    <w:tmpl w:val="4BA0C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29164CC"/>
    <w:multiLevelType w:val="hybridMultilevel"/>
    <w:tmpl w:val="7E2E2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8222F9"/>
    <w:multiLevelType w:val="hybridMultilevel"/>
    <w:tmpl w:val="C14A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3435D2"/>
    <w:multiLevelType w:val="hybridMultilevel"/>
    <w:tmpl w:val="C96A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3E2A3A"/>
    <w:multiLevelType w:val="hybridMultilevel"/>
    <w:tmpl w:val="45040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34629425">
    <w:abstractNumId w:val="22"/>
  </w:num>
  <w:num w:numId="2" w16cid:durableId="1405565949">
    <w:abstractNumId w:val="21"/>
  </w:num>
  <w:num w:numId="3" w16cid:durableId="181211491">
    <w:abstractNumId w:val="9"/>
  </w:num>
  <w:num w:numId="4" w16cid:durableId="1258559907">
    <w:abstractNumId w:val="29"/>
  </w:num>
  <w:num w:numId="5" w16cid:durableId="515927127">
    <w:abstractNumId w:val="27"/>
  </w:num>
  <w:num w:numId="6" w16cid:durableId="264578207">
    <w:abstractNumId w:val="2"/>
  </w:num>
  <w:num w:numId="7" w16cid:durableId="457721223">
    <w:abstractNumId w:val="15"/>
  </w:num>
  <w:num w:numId="8" w16cid:durableId="1274556107">
    <w:abstractNumId w:val="31"/>
  </w:num>
  <w:num w:numId="9" w16cid:durableId="1289317111">
    <w:abstractNumId w:val="0"/>
  </w:num>
  <w:num w:numId="10" w16cid:durableId="2316278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6746427">
    <w:abstractNumId w:val="6"/>
  </w:num>
  <w:num w:numId="12" w16cid:durableId="1443836627">
    <w:abstractNumId w:val="7"/>
  </w:num>
  <w:num w:numId="13" w16cid:durableId="1469395342">
    <w:abstractNumId w:val="28"/>
  </w:num>
  <w:num w:numId="14" w16cid:durableId="266815614">
    <w:abstractNumId w:val="32"/>
  </w:num>
  <w:num w:numId="15" w16cid:durableId="1431193361">
    <w:abstractNumId w:val="16"/>
  </w:num>
  <w:num w:numId="16" w16cid:durableId="913467604">
    <w:abstractNumId w:val="12"/>
  </w:num>
  <w:num w:numId="17" w16cid:durableId="585696197">
    <w:abstractNumId w:val="5"/>
  </w:num>
  <w:num w:numId="18" w16cid:durableId="616524976">
    <w:abstractNumId w:val="1"/>
  </w:num>
  <w:num w:numId="19" w16cid:durableId="75052707">
    <w:abstractNumId w:val="18"/>
  </w:num>
  <w:num w:numId="20" w16cid:durableId="945693435">
    <w:abstractNumId w:val="26"/>
  </w:num>
  <w:num w:numId="21" w16cid:durableId="423235001">
    <w:abstractNumId w:val="30"/>
  </w:num>
  <w:num w:numId="22" w16cid:durableId="1290478378">
    <w:abstractNumId w:val="25"/>
  </w:num>
  <w:num w:numId="23" w16cid:durableId="564031229">
    <w:abstractNumId w:val="23"/>
  </w:num>
  <w:num w:numId="24" w16cid:durableId="2095281852">
    <w:abstractNumId w:val="10"/>
  </w:num>
  <w:num w:numId="25" w16cid:durableId="1149639084">
    <w:abstractNumId w:val="3"/>
  </w:num>
  <w:num w:numId="26" w16cid:durableId="1522551873">
    <w:abstractNumId w:val="4"/>
  </w:num>
  <w:num w:numId="27" w16cid:durableId="1098256482">
    <w:abstractNumId w:val="11"/>
  </w:num>
  <w:num w:numId="28" w16cid:durableId="1072191386">
    <w:abstractNumId w:val="14"/>
  </w:num>
  <w:num w:numId="29" w16cid:durableId="276563993">
    <w:abstractNumId w:val="20"/>
  </w:num>
  <w:num w:numId="30" w16cid:durableId="241570525">
    <w:abstractNumId w:val="13"/>
  </w:num>
  <w:num w:numId="31" w16cid:durableId="1767653950">
    <w:abstractNumId w:val="17"/>
  </w:num>
  <w:num w:numId="32" w16cid:durableId="1544514975">
    <w:abstractNumId w:val="8"/>
  </w:num>
  <w:num w:numId="33" w16cid:durableId="127979729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o:colormru v:ext="edit" colors="#4f2683,#faa21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E5A"/>
    <w:rsid w:val="0000112E"/>
    <w:rsid w:val="00035422"/>
    <w:rsid w:val="0005056A"/>
    <w:rsid w:val="0005642F"/>
    <w:rsid w:val="000B7FE9"/>
    <w:rsid w:val="000C502F"/>
    <w:rsid w:val="000D209F"/>
    <w:rsid w:val="000D3907"/>
    <w:rsid w:val="000E42C6"/>
    <w:rsid w:val="001149B1"/>
    <w:rsid w:val="00146C3C"/>
    <w:rsid w:val="00156E9F"/>
    <w:rsid w:val="00164876"/>
    <w:rsid w:val="00170F86"/>
    <w:rsid w:val="00172771"/>
    <w:rsid w:val="00175E22"/>
    <w:rsid w:val="00197C44"/>
    <w:rsid w:val="001C7C78"/>
    <w:rsid w:val="001E5C1D"/>
    <w:rsid w:val="001F13EB"/>
    <w:rsid w:val="001F7700"/>
    <w:rsid w:val="00202846"/>
    <w:rsid w:val="00211AF7"/>
    <w:rsid w:val="00230B4E"/>
    <w:rsid w:val="00240EC6"/>
    <w:rsid w:val="002463CE"/>
    <w:rsid w:val="002467FA"/>
    <w:rsid w:val="002525FB"/>
    <w:rsid w:val="00267D56"/>
    <w:rsid w:val="002823A6"/>
    <w:rsid w:val="0028272A"/>
    <w:rsid w:val="00284E5A"/>
    <w:rsid w:val="002A328D"/>
    <w:rsid w:val="002A4D54"/>
    <w:rsid w:val="002D0702"/>
    <w:rsid w:val="002E325C"/>
    <w:rsid w:val="002F5CDB"/>
    <w:rsid w:val="00313A53"/>
    <w:rsid w:val="0031769F"/>
    <w:rsid w:val="00361A0A"/>
    <w:rsid w:val="0039431E"/>
    <w:rsid w:val="003A390C"/>
    <w:rsid w:val="003B57E6"/>
    <w:rsid w:val="003D3EE5"/>
    <w:rsid w:val="003E1B32"/>
    <w:rsid w:val="003E564B"/>
    <w:rsid w:val="00402783"/>
    <w:rsid w:val="00422B18"/>
    <w:rsid w:val="00431F6D"/>
    <w:rsid w:val="00434E62"/>
    <w:rsid w:val="00475B25"/>
    <w:rsid w:val="0047735C"/>
    <w:rsid w:val="004B33D9"/>
    <w:rsid w:val="004D5BC4"/>
    <w:rsid w:val="004E2675"/>
    <w:rsid w:val="00520AC5"/>
    <w:rsid w:val="005301DF"/>
    <w:rsid w:val="0054202D"/>
    <w:rsid w:val="00556C71"/>
    <w:rsid w:val="00563295"/>
    <w:rsid w:val="00580E24"/>
    <w:rsid w:val="00583D0D"/>
    <w:rsid w:val="005D6A12"/>
    <w:rsid w:val="005E2505"/>
    <w:rsid w:val="00603DFC"/>
    <w:rsid w:val="00674D30"/>
    <w:rsid w:val="006936D4"/>
    <w:rsid w:val="0069673B"/>
    <w:rsid w:val="006A45C8"/>
    <w:rsid w:val="006B2377"/>
    <w:rsid w:val="006B75D8"/>
    <w:rsid w:val="006D49E7"/>
    <w:rsid w:val="006F1ED2"/>
    <w:rsid w:val="007071A8"/>
    <w:rsid w:val="00707C14"/>
    <w:rsid w:val="00714A4A"/>
    <w:rsid w:val="00717272"/>
    <w:rsid w:val="007556AF"/>
    <w:rsid w:val="00760E4B"/>
    <w:rsid w:val="00762DB1"/>
    <w:rsid w:val="0076640C"/>
    <w:rsid w:val="00767C60"/>
    <w:rsid w:val="007836AE"/>
    <w:rsid w:val="007A6F3C"/>
    <w:rsid w:val="007B49EE"/>
    <w:rsid w:val="007D1701"/>
    <w:rsid w:val="007D5CBF"/>
    <w:rsid w:val="007F5F9D"/>
    <w:rsid w:val="00803D20"/>
    <w:rsid w:val="00812414"/>
    <w:rsid w:val="00821526"/>
    <w:rsid w:val="0082470D"/>
    <w:rsid w:val="00837551"/>
    <w:rsid w:val="008741FB"/>
    <w:rsid w:val="00882A5B"/>
    <w:rsid w:val="0089455A"/>
    <w:rsid w:val="008D195F"/>
    <w:rsid w:val="008E167C"/>
    <w:rsid w:val="009039FD"/>
    <w:rsid w:val="00905BF1"/>
    <w:rsid w:val="00912DB4"/>
    <w:rsid w:val="00960FDD"/>
    <w:rsid w:val="00962985"/>
    <w:rsid w:val="00970357"/>
    <w:rsid w:val="00971423"/>
    <w:rsid w:val="00982299"/>
    <w:rsid w:val="009A5A09"/>
    <w:rsid w:val="009B35D8"/>
    <w:rsid w:val="009B75CD"/>
    <w:rsid w:val="009C6129"/>
    <w:rsid w:val="009D3CC3"/>
    <w:rsid w:val="009D516D"/>
    <w:rsid w:val="009D78D2"/>
    <w:rsid w:val="009E049D"/>
    <w:rsid w:val="009E0E3D"/>
    <w:rsid w:val="009E2E6F"/>
    <w:rsid w:val="009F656C"/>
    <w:rsid w:val="009F66DE"/>
    <w:rsid w:val="00A00E0B"/>
    <w:rsid w:val="00A035BD"/>
    <w:rsid w:val="00A23D27"/>
    <w:rsid w:val="00A3181C"/>
    <w:rsid w:val="00A43A8D"/>
    <w:rsid w:val="00A511DF"/>
    <w:rsid w:val="00A51AAD"/>
    <w:rsid w:val="00A61143"/>
    <w:rsid w:val="00A82709"/>
    <w:rsid w:val="00A93F1B"/>
    <w:rsid w:val="00AE0919"/>
    <w:rsid w:val="00AF4209"/>
    <w:rsid w:val="00AF5151"/>
    <w:rsid w:val="00B12533"/>
    <w:rsid w:val="00B220EC"/>
    <w:rsid w:val="00B56A3A"/>
    <w:rsid w:val="00B674E9"/>
    <w:rsid w:val="00B77C12"/>
    <w:rsid w:val="00B948A6"/>
    <w:rsid w:val="00B965BA"/>
    <w:rsid w:val="00BD0007"/>
    <w:rsid w:val="00BD4146"/>
    <w:rsid w:val="00BE00EB"/>
    <w:rsid w:val="00C06DEA"/>
    <w:rsid w:val="00C213EC"/>
    <w:rsid w:val="00C4430D"/>
    <w:rsid w:val="00C47A63"/>
    <w:rsid w:val="00C54054"/>
    <w:rsid w:val="00C57DE2"/>
    <w:rsid w:val="00C66E73"/>
    <w:rsid w:val="00C83D78"/>
    <w:rsid w:val="00C93EED"/>
    <w:rsid w:val="00C96914"/>
    <w:rsid w:val="00CE5361"/>
    <w:rsid w:val="00D011B8"/>
    <w:rsid w:val="00D014E1"/>
    <w:rsid w:val="00D1453D"/>
    <w:rsid w:val="00D14668"/>
    <w:rsid w:val="00D23A7D"/>
    <w:rsid w:val="00D328EF"/>
    <w:rsid w:val="00D33C74"/>
    <w:rsid w:val="00D8245A"/>
    <w:rsid w:val="00D83E6C"/>
    <w:rsid w:val="00D84F0A"/>
    <w:rsid w:val="00D966A1"/>
    <w:rsid w:val="00DA5C44"/>
    <w:rsid w:val="00DA7519"/>
    <w:rsid w:val="00DB4BDE"/>
    <w:rsid w:val="00DD515F"/>
    <w:rsid w:val="00E023B5"/>
    <w:rsid w:val="00E157F9"/>
    <w:rsid w:val="00E23942"/>
    <w:rsid w:val="00E276E5"/>
    <w:rsid w:val="00E33169"/>
    <w:rsid w:val="00E55722"/>
    <w:rsid w:val="00E6528C"/>
    <w:rsid w:val="00E85DE0"/>
    <w:rsid w:val="00E93332"/>
    <w:rsid w:val="00E972DE"/>
    <w:rsid w:val="00EA2AFA"/>
    <w:rsid w:val="00EC6A3E"/>
    <w:rsid w:val="00EF6910"/>
    <w:rsid w:val="00F007A7"/>
    <w:rsid w:val="00F02231"/>
    <w:rsid w:val="00F05E2C"/>
    <w:rsid w:val="00F06DD0"/>
    <w:rsid w:val="00F52BEE"/>
    <w:rsid w:val="00F7274D"/>
    <w:rsid w:val="00F848D2"/>
    <w:rsid w:val="00F95333"/>
    <w:rsid w:val="00FA0C58"/>
    <w:rsid w:val="00FA11BE"/>
    <w:rsid w:val="00FA1911"/>
    <w:rsid w:val="00FA5997"/>
    <w:rsid w:val="00FC4E74"/>
    <w:rsid w:val="00FF247D"/>
    <w:rsid w:val="00FF4453"/>
    <w:rsid w:val="00FF4EF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f2683,#faa21b"/>
    </o:shapedefaults>
    <o:shapelayout v:ext="edit">
      <o:idmap v:ext="edit" data="2"/>
    </o:shapelayout>
  </w:shapeDefaults>
  <w:doNotEmbedSmartTags/>
  <w:decimalSymbol w:val="."/>
  <w:listSeparator w:val=","/>
  <w14:docId w14:val="3B86CEB5"/>
  <w15:docId w15:val="{7587A0DA-3D0B-4086-8212-F886B9229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8EF"/>
    <w:rPr>
      <w:rFonts w:ascii="Calibri" w:hAnsi="Calibri" w:cs="Times New Roman"/>
      <w:sz w:val="22"/>
      <w:szCs w:val="22"/>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eastAsia="Times New Roman" w:hAnsiTheme="majorHAnsi"/>
      <w:b/>
      <w:color w:val="FFFFFF" w:themeColor="background1"/>
      <w:sz w:val="62"/>
      <w:szCs w:val="24"/>
    </w:rPr>
  </w:style>
  <w:style w:type="paragraph" w:customStyle="1" w:styleId="NewsletterSubhead">
    <w:name w:val="Newsletter Subhead"/>
    <w:basedOn w:val="Normal"/>
    <w:qFormat/>
    <w:rsid w:val="001149B1"/>
    <w:rPr>
      <w:rFonts w:ascii="Times New Roman" w:eastAsia="Times New Roman" w:hAnsi="Times New Roman"/>
      <w:color w:val="FFFFFF" w:themeColor="background1"/>
      <w:sz w:val="26"/>
      <w:szCs w:val="24"/>
    </w:rPr>
  </w:style>
  <w:style w:type="paragraph" w:customStyle="1" w:styleId="NewsletterHeadline">
    <w:name w:val="Newsletter Headline"/>
    <w:basedOn w:val="Normal"/>
    <w:qFormat/>
    <w:rsid w:val="00760E4B"/>
    <w:rPr>
      <w:rFonts w:asciiTheme="majorHAnsi" w:eastAsia="Times New Roman" w:hAnsiTheme="majorHAnsi"/>
      <w:b/>
      <w:sz w:val="32"/>
      <w:szCs w:val="24"/>
    </w:rPr>
  </w:style>
  <w:style w:type="paragraph" w:customStyle="1" w:styleId="NewsletterBody">
    <w:name w:val="Newsletter Body"/>
    <w:basedOn w:val="Normal"/>
    <w:qFormat/>
    <w:rsid w:val="00F7274D"/>
    <w:pPr>
      <w:spacing w:after="200"/>
      <w:jc w:val="both"/>
    </w:pPr>
    <w:rPr>
      <w:rFonts w:ascii="Times New Roman" w:eastAsia="Times New Roman" w:hAnsi="Times New Roman"/>
      <w:color w:val="000000"/>
      <w:szCs w:val="24"/>
    </w:rPr>
  </w:style>
  <w:style w:type="paragraph" w:customStyle="1" w:styleId="WhiteText">
    <w:name w:val="White Text"/>
    <w:basedOn w:val="Normal"/>
    <w:qFormat/>
    <w:rsid w:val="00D014E1"/>
    <w:rPr>
      <w:rFonts w:ascii="Times New Roman" w:eastAsia="Times New Roman" w:hAnsi="Times New Roman"/>
      <w:color w:val="FFFFFF" w:themeColor="background1"/>
      <w:sz w:val="20"/>
      <w:szCs w:val="24"/>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EA2AFA"/>
    <w:pPr>
      <w:tabs>
        <w:tab w:val="center" w:pos="4680"/>
        <w:tab w:val="right" w:pos="9360"/>
      </w:tabs>
    </w:pPr>
    <w:rPr>
      <w:rFonts w:ascii="Times New Roman" w:eastAsia="Times New Roman" w:hAnsi="Times New Roman"/>
      <w:sz w:val="24"/>
      <w:szCs w:val="24"/>
    </w:rPr>
  </w:style>
  <w:style w:type="character" w:customStyle="1" w:styleId="HeaderChar">
    <w:name w:val="Header Char"/>
    <w:basedOn w:val="DefaultParagraphFont"/>
    <w:link w:val="Header"/>
    <w:uiPriority w:val="99"/>
    <w:rsid w:val="00EA2AFA"/>
    <w:rPr>
      <w:sz w:val="24"/>
      <w:szCs w:val="24"/>
    </w:rPr>
  </w:style>
  <w:style w:type="paragraph" w:styleId="Footer">
    <w:name w:val="footer"/>
    <w:basedOn w:val="Normal"/>
    <w:link w:val="FooterChar"/>
    <w:uiPriority w:val="99"/>
    <w:unhideWhenUsed/>
    <w:rsid w:val="00EA2AFA"/>
    <w:pPr>
      <w:tabs>
        <w:tab w:val="center" w:pos="4680"/>
        <w:tab w:val="right" w:pos="9360"/>
      </w:tabs>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EA2AFA"/>
    <w:rPr>
      <w:sz w:val="24"/>
      <w:szCs w:val="24"/>
    </w:rPr>
  </w:style>
  <w:style w:type="character" w:styleId="Hyperlink">
    <w:name w:val="Hyperlink"/>
    <w:basedOn w:val="DefaultParagraphFont"/>
    <w:uiPriority w:val="99"/>
    <w:unhideWhenUsed/>
    <w:rsid w:val="00D84F0A"/>
    <w:rPr>
      <w:color w:val="0000FF"/>
      <w:u w:val="single"/>
    </w:rPr>
  </w:style>
  <w:style w:type="paragraph" w:styleId="NormalWeb">
    <w:name w:val="Normal (Web)"/>
    <w:basedOn w:val="Normal"/>
    <w:uiPriority w:val="99"/>
    <w:unhideWhenUsed/>
    <w:rsid w:val="00D328EF"/>
    <w:pPr>
      <w:spacing w:before="100" w:beforeAutospacing="1" w:after="100" w:afterAutospacing="1"/>
    </w:pPr>
    <w:rPr>
      <w:rFonts w:ascii="Times New Roman" w:hAnsi="Times New Roman"/>
      <w:sz w:val="24"/>
      <w:szCs w:val="24"/>
    </w:rPr>
  </w:style>
  <w:style w:type="table" w:styleId="TableGrid">
    <w:name w:val="Table Grid"/>
    <w:basedOn w:val="TableNormal"/>
    <w:rsid w:val="00D328E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16D"/>
    <w:pPr>
      <w:ind w:left="720"/>
      <w:contextualSpacing/>
    </w:pPr>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D83E6C"/>
    <w:rPr>
      <w:color w:val="800080" w:themeColor="followedHyperlink"/>
      <w:u w:val="single"/>
    </w:rPr>
  </w:style>
  <w:style w:type="paragraph" w:customStyle="1" w:styleId="Caption1">
    <w:name w:val="Caption1"/>
    <w:basedOn w:val="Normal"/>
    <w:rsid w:val="00C54054"/>
    <w:pPr>
      <w:jc w:val="center"/>
    </w:pPr>
    <w:rPr>
      <w:rFonts w:ascii="Arial" w:eastAsia="Times New Roman" w:hAnsi="Arial" w:cs="Arial"/>
      <w:sz w:val="18"/>
      <w:szCs w:val="18"/>
    </w:rPr>
  </w:style>
  <w:style w:type="paragraph" w:customStyle="1" w:styleId="SidebarList">
    <w:name w:val="Sidebar List"/>
    <w:next w:val="Normal"/>
    <w:rsid w:val="00C54054"/>
    <w:pPr>
      <w:numPr>
        <w:numId w:val="3"/>
      </w:numPr>
      <w:spacing w:after="80"/>
    </w:pPr>
    <w:rPr>
      <w:rFonts w:ascii="Tahoma" w:eastAsia="Times New Roman" w:hAnsi="Tahoma" w:cs="Times New Roman"/>
      <w:kern w:val="28"/>
      <w:sz w:val="18"/>
      <w:szCs w:val="18"/>
      <w:lang w:val="en"/>
    </w:rPr>
  </w:style>
  <w:style w:type="paragraph" w:customStyle="1" w:styleId="Default">
    <w:name w:val="Default"/>
    <w:rsid w:val="00DA7519"/>
    <w:pPr>
      <w:autoSpaceDE w:val="0"/>
      <w:autoSpaceDN w:val="0"/>
      <w:adjustRightInd w:val="0"/>
    </w:pPr>
    <w:rPr>
      <w:rFonts w:ascii="Aller" w:eastAsia="Times New Roman" w:hAnsi="Aller" w:cs="Aller"/>
      <w:color w:val="000000"/>
      <w:sz w:val="24"/>
      <w:szCs w:val="24"/>
    </w:rPr>
  </w:style>
  <w:style w:type="paragraph" w:customStyle="1" w:styleId="SidebarTitle">
    <w:name w:val="Sidebar Title"/>
    <w:next w:val="Normal"/>
    <w:rsid w:val="009F656C"/>
    <w:pPr>
      <w:spacing w:after="240"/>
    </w:pPr>
    <w:rPr>
      <w:rFonts w:ascii="Tahoma" w:eastAsia="Times New Roman" w:hAnsi="Tahoma" w:cs="Arial"/>
      <w:b/>
      <w:color w:val="0099FF"/>
    </w:rPr>
  </w:style>
  <w:style w:type="character" w:styleId="CommentReference">
    <w:name w:val="annotation reference"/>
    <w:basedOn w:val="DefaultParagraphFont"/>
    <w:semiHidden/>
    <w:unhideWhenUsed/>
    <w:rsid w:val="000C502F"/>
    <w:rPr>
      <w:sz w:val="16"/>
      <w:szCs w:val="16"/>
    </w:rPr>
  </w:style>
  <w:style w:type="paragraph" w:styleId="CommentText">
    <w:name w:val="annotation text"/>
    <w:basedOn w:val="Normal"/>
    <w:link w:val="CommentTextChar"/>
    <w:semiHidden/>
    <w:unhideWhenUsed/>
    <w:rsid w:val="000C502F"/>
    <w:rPr>
      <w:sz w:val="20"/>
      <w:szCs w:val="20"/>
    </w:rPr>
  </w:style>
  <w:style w:type="character" w:customStyle="1" w:styleId="CommentTextChar">
    <w:name w:val="Comment Text Char"/>
    <w:basedOn w:val="DefaultParagraphFont"/>
    <w:link w:val="CommentText"/>
    <w:semiHidden/>
    <w:rsid w:val="000C502F"/>
    <w:rPr>
      <w:rFonts w:ascii="Calibri" w:hAnsi="Calibri" w:cs="Times New Roman"/>
    </w:rPr>
  </w:style>
  <w:style w:type="paragraph" w:styleId="CommentSubject">
    <w:name w:val="annotation subject"/>
    <w:basedOn w:val="CommentText"/>
    <w:next w:val="CommentText"/>
    <w:link w:val="CommentSubjectChar"/>
    <w:uiPriority w:val="99"/>
    <w:semiHidden/>
    <w:unhideWhenUsed/>
    <w:rsid w:val="000C502F"/>
    <w:rPr>
      <w:b/>
      <w:bCs/>
    </w:rPr>
  </w:style>
  <w:style w:type="character" w:customStyle="1" w:styleId="CommentSubjectChar">
    <w:name w:val="Comment Subject Char"/>
    <w:basedOn w:val="CommentTextChar"/>
    <w:link w:val="CommentSubject"/>
    <w:uiPriority w:val="99"/>
    <w:semiHidden/>
    <w:rsid w:val="000C502F"/>
    <w:rPr>
      <w:rFonts w:ascii="Calibri" w:hAnsi="Calibri" w:cs="Times New Roman"/>
      <w:b/>
      <w:bCs/>
    </w:rPr>
  </w:style>
  <w:style w:type="character" w:customStyle="1" w:styleId="auto-style11">
    <w:name w:val="auto-style11"/>
    <w:basedOn w:val="DefaultParagraphFont"/>
    <w:rsid w:val="002525FB"/>
  </w:style>
  <w:style w:type="character" w:styleId="UnresolvedMention">
    <w:name w:val="Unresolved Mention"/>
    <w:basedOn w:val="DefaultParagraphFont"/>
    <w:uiPriority w:val="99"/>
    <w:semiHidden/>
    <w:unhideWhenUsed/>
    <w:rsid w:val="00284E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05732">
      <w:bodyDiv w:val="1"/>
      <w:marLeft w:val="0"/>
      <w:marRight w:val="0"/>
      <w:marTop w:val="0"/>
      <w:marBottom w:val="0"/>
      <w:divBdr>
        <w:top w:val="none" w:sz="0" w:space="0" w:color="auto"/>
        <w:left w:val="none" w:sz="0" w:space="0" w:color="auto"/>
        <w:bottom w:val="none" w:sz="0" w:space="0" w:color="auto"/>
        <w:right w:val="none" w:sz="0" w:space="0" w:color="auto"/>
      </w:divBdr>
    </w:div>
    <w:div w:id="457262430">
      <w:bodyDiv w:val="1"/>
      <w:marLeft w:val="0"/>
      <w:marRight w:val="0"/>
      <w:marTop w:val="0"/>
      <w:marBottom w:val="0"/>
      <w:divBdr>
        <w:top w:val="none" w:sz="0" w:space="0" w:color="auto"/>
        <w:left w:val="none" w:sz="0" w:space="0" w:color="auto"/>
        <w:bottom w:val="none" w:sz="0" w:space="0" w:color="auto"/>
        <w:right w:val="none" w:sz="0" w:space="0" w:color="auto"/>
      </w:divBdr>
    </w:div>
    <w:div w:id="594821297">
      <w:bodyDiv w:val="1"/>
      <w:marLeft w:val="0"/>
      <w:marRight w:val="0"/>
      <w:marTop w:val="0"/>
      <w:marBottom w:val="0"/>
      <w:divBdr>
        <w:top w:val="none" w:sz="0" w:space="0" w:color="auto"/>
        <w:left w:val="none" w:sz="0" w:space="0" w:color="auto"/>
        <w:bottom w:val="none" w:sz="0" w:space="0" w:color="auto"/>
        <w:right w:val="none" w:sz="0" w:space="0" w:color="auto"/>
      </w:divBdr>
    </w:div>
    <w:div w:id="595022853">
      <w:bodyDiv w:val="1"/>
      <w:marLeft w:val="0"/>
      <w:marRight w:val="0"/>
      <w:marTop w:val="0"/>
      <w:marBottom w:val="0"/>
      <w:divBdr>
        <w:top w:val="none" w:sz="0" w:space="0" w:color="auto"/>
        <w:left w:val="none" w:sz="0" w:space="0" w:color="auto"/>
        <w:bottom w:val="none" w:sz="0" w:space="0" w:color="auto"/>
        <w:right w:val="none" w:sz="0" w:space="0" w:color="auto"/>
      </w:divBdr>
    </w:div>
    <w:div w:id="667943177">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807624945">
      <w:bodyDiv w:val="1"/>
      <w:marLeft w:val="0"/>
      <w:marRight w:val="0"/>
      <w:marTop w:val="0"/>
      <w:marBottom w:val="0"/>
      <w:divBdr>
        <w:top w:val="none" w:sz="0" w:space="0" w:color="auto"/>
        <w:left w:val="none" w:sz="0" w:space="0" w:color="auto"/>
        <w:bottom w:val="none" w:sz="0" w:space="0" w:color="auto"/>
        <w:right w:val="none" w:sz="0" w:space="0" w:color="auto"/>
      </w:divBdr>
    </w:div>
    <w:div w:id="1289169497">
      <w:bodyDiv w:val="1"/>
      <w:marLeft w:val="0"/>
      <w:marRight w:val="0"/>
      <w:marTop w:val="0"/>
      <w:marBottom w:val="0"/>
      <w:divBdr>
        <w:top w:val="none" w:sz="0" w:space="0" w:color="auto"/>
        <w:left w:val="none" w:sz="0" w:space="0" w:color="auto"/>
        <w:bottom w:val="none" w:sz="0" w:space="0" w:color="auto"/>
        <w:right w:val="none" w:sz="0" w:space="0" w:color="auto"/>
      </w:divBdr>
    </w:div>
    <w:div w:id="1493063869">
      <w:bodyDiv w:val="1"/>
      <w:marLeft w:val="0"/>
      <w:marRight w:val="0"/>
      <w:marTop w:val="0"/>
      <w:marBottom w:val="0"/>
      <w:divBdr>
        <w:top w:val="none" w:sz="0" w:space="0" w:color="auto"/>
        <w:left w:val="none" w:sz="0" w:space="0" w:color="auto"/>
        <w:bottom w:val="none" w:sz="0" w:space="0" w:color="auto"/>
        <w:right w:val="none" w:sz="0" w:space="0" w:color="auto"/>
      </w:divBdr>
    </w:div>
    <w:div w:id="1513836241">
      <w:bodyDiv w:val="1"/>
      <w:marLeft w:val="0"/>
      <w:marRight w:val="0"/>
      <w:marTop w:val="0"/>
      <w:marBottom w:val="0"/>
      <w:divBdr>
        <w:top w:val="none" w:sz="0" w:space="0" w:color="auto"/>
        <w:left w:val="none" w:sz="0" w:space="0" w:color="auto"/>
        <w:bottom w:val="none" w:sz="0" w:space="0" w:color="auto"/>
        <w:right w:val="none" w:sz="0" w:space="0" w:color="auto"/>
      </w:divBdr>
    </w:div>
    <w:div w:id="1708018484">
      <w:bodyDiv w:val="1"/>
      <w:marLeft w:val="0"/>
      <w:marRight w:val="0"/>
      <w:marTop w:val="0"/>
      <w:marBottom w:val="0"/>
      <w:divBdr>
        <w:top w:val="none" w:sz="0" w:space="0" w:color="auto"/>
        <w:left w:val="none" w:sz="0" w:space="0" w:color="auto"/>
        <w:bottom w:val="none" w:sz="0" w:space="0" w:color="auto"/>
        <w:right w:val="none" w:sz="0" w:space="0" w:color="auto"/>
      </w:divBdr>
    </w:div>
    <w:div w:id="1739161569">
      <w:bodyDiv w:val="1"/>
      <w:marLeft w:val="0"/>
      <w:marRight w:val="0"/>
      <w:marTop w:val="0"/>
      <w:marBottom w:val="0"/>
      <w:divBdr>
        <w:top w:val="none" w:sz="0" w:space="0" w:color="auto"/>
        <w:left w:val="none" w:sz="0" w:space="0" w:color="auto"/>
        <w:bottom w:val="none" w:sz="0" w:space="0" w:color="auto"/>
        <w:right w:val="none" w:sz="0" w:space="0" w:color="auto"/>
      </w:divBdr>
    </w:div>
    <w:div w:id="1914119430">
      <w:bodyDiv w:val="1"/>
      <w:marLeft w:val="0"/>
      <w:marRight w:val="0"/>
      <w:marTop w:val="0"/>
      <w:marBottom w:val="0"/>
      <w:divBdr>
        <w:top w:val="none" w:sz="0" w:space="0" w:color="auto"/>
        <w:left w:val="none" w:sz="0" w:space="0" w:color="auto"/>
        <w:bottom w:val="none" w:sz="0" w:space="0" w:color="auto"/>
        <w:right w:val="none" w:sz="0" w:space="0" w:color="auto"/>
      </w:divBdr>
    </w:div>
    <w:div w:id="1923291624">
      <w:bodyDiv w:val="1"/>
      <w:marLeft w:val="0"/>
      <w:marRight w:val="0"/>
      <w:marTop w:val="0"/>
      <w:marBottom w:val="0"/>
      <w:divBdr>
        <w:top w:val="none" w:sz="0" w:space="0" w:color="auto"/>
        <w:left w:val="none" w:sz="0" w:space="0" w:color="auto"/>
        <w:bottom w:val="none" w:sz="0" w:space="0" w:color="auto"/>
        <w:right w:val="none" w:sz="0" w:space="0" w:color="auto"/>
      </w:divBdr>
    </w:div>
    <w:div w:id="1983269896">
      <w:bodyDiv w:val="1"/>
      <w:marLeft w:val="0"/>
      <w:marRight w:val="0"/>
      <w:marTop w:val="0"/>
      <w:marBottom w:val="0"/>
      <w:divBdr>
        <w:top w:val="none" w:sz="0" w:space="0" w:color="auto"/>
        <w:left w:val="none" w:sz="0" w:space="0" w:color="auto"/>
        <w:bottom w:val="none" w:sz="0" w:space="0" w:color="auto"/>
        <w:right w:val="none" w:sz="0" w:space="0" w:color="auto"/>
      </w:divBdr>
    </w:div>
    <w:div w:id="19942624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hpprd@securityhealth.or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betterdoctor.com/groups/" TargetMode="External"/><Relationship Id="rId4" Type="http://schemas.openxmlformats.org/officeDocument/2006/relationships/styles" Target="styles.xml"/><Relationship Id="rId9" Type="http://schemas.openxmlformats.org/officeDocument/2006/relationships/hyperlink" Target="mailto:rosters@questanalytics.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SHP%20Templates\SHP%20RFP_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E1FBEA0A-EC32-4832-898C-17C97D115F6B}">
  <ds:schemaRefs>
    <ds:schemaRef ds:uri="http://schemas.openxmlformats.org/officeDocument/2006/bibliography"/>
  </ds:schemaRefs>
</ds:datastoreItem>
</file>

<file path=customXml/itemProps2.xml><?xml version="1.0" encoding="utf-8"?>
<ds:datastoreItem xmlns:ds="http://schemas.openxmlformats.org/officeDocument/2006/customXml" ds:itemID="{5F3EF779-630E-41A3-AEF8-C4C8151F22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SHP RFP_Report Template.dotx</Template>
  <TotalTime>4</TotalTime>
  <Pages>2</Pages>
  <Words>394</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Newsletter</vt:lpstr>
    </vt:vector>
  </TitlesOfParts>
  <Company>Marshfield Clinic</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creator>Rebecca Normington</dc:creator>
  <cp:lastModifiedBy>Normington, Rebecca J</cp:lastModifiedBy>
  <cp:revision>1</cp:revision>
  <cp:lastPrinted>2016-09-14T15:20:00Z</cp:lastPrinted>
  <dcterms:created xsi:type="dcterms:W3CDTF">2024-12-21T01:44:00Z</dcterms:created>
  <dcterms:modified xsi:type="dcterms:W3CDTF">2024-12-21T01:48:00Z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TC103360279990</vt:lpwstr>
  </property>
</Properties>
</file>