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02A3A" w14:textId="556803A9" w:rsidR="00F232D8" w:rsidRPr="00F232D8" w:rsidRDefault="00F232D8" w:rsidP="00F232D8">
      <w:pPr>
        <w:spacing w:after="0" w:line="240" w:lineRule="auto"/>
        <w:outlineLvl w:val="2"/>
        <w:rPr>
          <w:rFonts w:ascii="Calibri" w:eastAsia="Times New Roman" w:hAnsi="Calibri" w:cs="Calibri"/>
          <w:b/>
          <w:bCs/>
          <w:kern w:val="0"/>
          <w:sz w:val="32"/>
          <w:szCs w:val="32"/>
          <w14:ligatures w14:val="none"/>
        </w:rPr>
      </w:pPr>
      <w:r w:rsidRPr="00F232D8">
        <w:rPr>
          <w:rFonts w:ascii="Calibri" w:eastAsia="Times New Roman" w:hAnsi="Calibri" w:cs="Calibri"/>
          <w:b/>
          <w:bCs/>
          <w:kern w:val="0"/>
          <w:sz w:val="32"/>
          <w:szCs w:val="32"/>
          <w14:ligatures w14:val="none"/>
        </w:rPr>
        <w:t xml:space="preserve">Understanding the CMS </w:t>
      </w:r>
      <w:r w:rsidR="003703C6">
        <w:rPr>
          <w:rFonts w:ascii="Calibri" w:eastAsia="Times New Roman" w:hAnsi="Calibri" w:cs="Calibri"/>
          <w:b/>
          <w:bCs/>
          <w:kern w:val="0"/>
          <w:sz w:val="32"/>
          <w:szCs w:val="32"/>
          <w14:ligatures w14:val="none"/>
        </w:rPr>
        <w:t>m</w:t>
      </w:r>
      <w:r w:rsidRPr="00F232D8">
        <w:rPr>
          <w:rFonts w:ascii="Calibri" w:eastAsia="Times New Roman" w:hAnsi="Calibri" w:cs="Calibri"/>
          <w:b/>
          <w:bCs/>
          <w:kern w:val="0"/>
          <w:sz w:val="32"/>
          <w:szCs w:val="32"/>
          <w14:ligatures w14:val="none"/>
        </w:rPr>
        <w:t xml:space="preserve">easure COB: A </w:t>
      </w:r>
      <w:r w:rsidR="003703C6">
        <w:rPr>
          <w:rFonts w:ascii="Calibri" w:eastAsia="Times New Roman" w:hAnsi="Calibri" w:cs="Calibri"/>
          <w:b/>
          <w:bCs/>
          <w:kern w:val="0"/>
          <w:sz w:val="32"/>
          <w:szCs w:val="32"/>
          <w14:ligatures w14:val="none"/>
        </w:rPr>
        <w:t>g</w:t>
      </w:r>
      <w:r w:rsidRPr="00F232D8">
        <w:rPr>
          <w:rFonts w:ascii="Calibri" w:eastAsia="Times New Roman" w:hAnsi="Calibri" w:cs="Calibri"/>
          <w:b/>
          <w:bCs/>
          <w:kern w:val="0"/>
          <w:sz w:val="32"/>
          <w:szCs w:val="32"/>
          <w14:ligatures w14:val="none"/>
        </w:rPr>
        <w:t xml:space="preserve">uide for </w:t>
      </w:r>
      <w:r w:rsidR="003703C6">
        <w:rPr>
          <w:rFonts w:ascii="Calibri" w:eastAsia="Times New Roman" w:hAnsi="Calibri" w:cs="Calibri"/>
          <w:b/>
          <w:bCs/>
          <w:kern w:val="0"/>
          <w:sz w:val="32"/>
          <w:szCs w:val="32"/>
          <w14:ligatures w14:val="none"/>
        </w:rPr>
        <w:t>p</w:t>
      </w:r>
      <w:r w:rsidRPr="00F232D8">
        <w:rPr>
          <w:rFonts w:ascii="Calibri" w:eastAsia="Times New Roman" w:hAnsi="Calibri" w:cs="Calibri"/>
          <w:b/>
          <w:bCs/>
          <w:kern w:val="0"/>
          <w:sz w:val="32"/>
          <w:szCs w:val="32"/>
          <w14:ligatures w14:val="none"/>
        </w:rPr>
        <w:t>roviders</w:t>
      </w:r>
    </w:p>
    <w:p w14:paraId="42898AFD" w14:textId="77777777" w:rsidR="00F232D8" w:rsidRDefault="00F232D8" w:rsidP="00F232D8">
      <w:pPr>
        <w:spacing w:after="0" w:line="240" w:lineRule="auto"/>
        <w:rPr>
          <w:rFonts w:ascii="Calibri" w:eastAsia="Times New Roman" w:hAnsi="Calibri" w:cs="Calibri"/>
          <w:kern w:val="0"/>
          <w:sz w:val="24"/>
          <w:szCs w:val="24"/>
          <w14:ligatures w14:val="none"/>
        </w:rPr>
      </w:pPr>
    </w:p>
    <w:p w14:paraId="6910AC03" w14:textId="5ADAC709" w:rsidR="00F232D8" w:rsidRPr="00F232D8" w:rsidRDefault="00F232D8" w:rsidP="00F232D8">
      <w:pPr>
        <w:spacing w:after="0" w:line="240" w:lineRule="auto"/>
        <w:rPr>
          <w:rFonts w:ascii="Calibri" w:eastAsia="Times New Roman" w:hAnsi="Calibri" w:cs="Calibri"/>
          <w:kern w:val="0"/>
          <w:sz w:val="24"/>
          <w:szCs w:val="24"/>
          <w14:ligatures w14:val="none"/>
        </w:rPr>
      </w:pPr>
      <w:r w:rsidRPr="00F232D8">
        <w:rPr>
          <w:rFonts w:ascii="Calibri" w:eastAsia="Times New Roman" w:hAnsi="Calibri" w:cs="Calibri"/>
          <w:kern w:val="0"/>
          <w:sz w:val="24"/>
          <w:szCs w:val="24"/>
          <w14:ligatures w14:val="none"/>
        </w:rPr>
        <w:t xml:space="preserve">Concurrent Use of Opioids and Benzodiazepines (COB) is a new </w:t>
      </w:r>
      <w:r>
        <w:rPr>
          <w:rFonts w:ascii="Calibri" w:eastAsia="Times New Roman" w:hAnsi="Calibri" w:cs="Calibri"/>
          <w:kern w:val="0"/>
          <w:sz w:val="24"/>
          <w:szCs w:val="24"/>
          <w14:ligatures w14:val="none"/>
        </w:rPr>
        <w:t>Centers for Medicare and Medicaid Services (CMS)</w:t>
      </w:r>
      <w:r w:rsidRPr="00F232D8">
        <w:rPr>
          <w:rFonts w:ascii="Calibri" w:eastAsia="Times New Roman" w:hAnsi="Calibri" w:cs="Calibri"/>
          <w:kern w:val="0"/>
          <w:sz w:val="24"/>
          <w:szCs w:val="24"/>
          <w14:ligatures w14:val="none"/>
        </w:rPr>
        <w:t xml:space="preserve"> </w:t>
      </w:r>
      <w:r>
        <w:rPr>
          <w:rFonts w:ascii="Calibri" w:eastAsia="Times New Roman" w:hAnsi="Calibri" w:cs="Calibri"/>
          <w:kern w:val="0"/>
          <w:sz w:val="24"/>
          <w:szCs w:val="24"/>
          <w14:ligatures w14:val="none"/>
        </w:rPr>
        <w:t>s</w:t>
      </w:r>
      <w:r w:rsidRPr="00F232D8">
        <w:rPr>
          <w:rFonts w:ascii="Calibri" w:eastAsia="Times New Roman" w:hAnsi="Calibri" w:cs="Calibri"/>
          <w:kern w:val="0"/>
          <w:sz w:val="24"/>
          <w:szCs w:val="24"/>
          <w14:ligatures w14:val="none"/>
        </w:rPr>
        <w:t xml:space="preserve">tar measure starting in measurement year (MY) 2025. As healthcare providers, staying informed about CMS measures is crucial for maintaining high-quality care and ensuring compliance with regulatory standards.  </w:t>
      </w:r>
    </w:p>
    <w:p w14:paraId="3FA3F117" w14:textId="77777777" w:rsidR="00F232D8" w:rsidRPr="00F232D8" w:rsidRDefault="00F232D8" w:rsidP="00F232D8">
      <w:pPr>
        <w:spacing w:after="0" w:line="240" w:lineRule="auto"/>
        <w:outlineLvl w:val="3"/>
        <w:rPr>
          <w:rFonts w:ascii="Calibri" w:eastAsia="Times New Roman" w:hAnsi="Calibri" w:cs="Calibri"/>
          <w:b/>
          <w:bCs/>
          <w:kern w:val="0"/>
          <w:sz w:val="24"/>
          <w:szCs w:val="24"/>
          <w14:ligatures w14:val="none"/>
        </w:rPr>
      </w:pPr>
    </w:p>
    <w:p w14:paraId="0F64DED1" w14:textId="64FD3500" w:rsidR="00F232D8" w:rsidRPr="00F232D8" w:rsidRDefault="00F232D8" w:rsidP="00F232D8">
      <w:pPr>
        <w:spacing w:after="0" w:line="240" w:lineRule="auto"/>
        <w:outlineLvl w:val="3"/>
        <w:rPr>
          <w:rFonts w:ascii="Calibri" w:eastAsia="Times New Roman" w:hAnsi="Calibri" w:cs="Calibri"/>
          <w:b/>
          <w:bCs/>
          <w:kern w:val="0"/>
          <w:sz w:val="24"/>
          <w:szCs w:val="24"/>
          <w14:ligatures w14:val="none"/>
        </w:rPr>
      </w:pPr>
      <w:r w:rsidRPr="00F232D8">
        <w:rPr>
          <w:rFonts w:ascii="Calibri" w:eastAsia="Times New Roman" w:hAnsi="Calibri" w:cs="Calibri"/>
          <w:b/>
          <w:bCs/>
          <w:kern w:val="0"/>
          <w:sz w:val="24"/>
          <w:szCs w:val="24"/>
          <w14:ligatures w14:val="none"/>
        </w:rPr>
        <w:t xml:space="preserve">What is the COB </w:t>
      </w:r>
      <w:r w:rsidR="003703C6">
        <w:rPr>
          <w:rFonts w:ascii="Calibri" w:eastAsia="Times New Roman" w:hAnsi="Calibri" w:cs="Calibri"/>
          <w:b/>
          <w:bCs/>
          <w:kern w:val="0"/>
          <w:sz w:val="24"/>
          <w:szCs w:val="24"/>
          <w14:ligatures w14:val="none"/>
        </w:rPr>
        <w:t>m</w:t>
      </w:r>
      <w:r w:rsidRPr="00F232D8">
        <w:rPr>
          <w:rFonts w:ascii="Calibri" w:eastAsia="Times New Roman" w:hAnsi="Calibri" w:cs="Calibri"/>
          <w:b/>
          <w:bCs/>
          <w:kern w:val="0"/>
          <w:sz w:val="24"/>
          <w:szCs w:val="24"/>
          <w14:ligatures w14:val="none"/>
        </w:rPr>
        <w:t>easure?</w:t>
      </w:r>
    </w:p>
    <w:p w14:paraId="2BC4BB23" w14:textId="77777777" w:rsidR="00F232D8" w:rsidRPr="00F232D8" w:rsidRDefault="00F232D8" w:rsidP="00F232D8">
      <w:pPr>
        <w:spacing w:after="0" w:line="240" w:lineRule="auto"/>
        <w:outlineLvl w:val="3"/>
        <w:rPr>
          <w:rFonts w:ascii="Calibri" w:eastAsia="Times New Roman" w:hAnsi="Calibri" w:cs="Calibri"/>
          <w:kern w:val="0"/>
          <w:sz w:val="24"/>
          <w:szCs w:val="24"/>
          <w14:ligatures w14:val="none"/>
        </w:rPr>
      </w:pPr>
      <w:r w:rsidRPr="00F232D8">
        <w:rPr>
          <w:rFonts w:ascii="Calibri" w:eastAsia="Times New Roman" w:hAnsi="Calibri" w:cs="Calibri"/>
          <w:kern w:val="0"/>
          <w:sz w:val="24"/>
          <w:szCs w:val="24"/>
          <w14:ligatures w14:val="none"/>
        </w:rPr>
        <w:t xml:space="preserve">The Concurrent Use of Opioids and Benzodiazepines measure evaluates the percentage of Medicare Part D patients with concurrent use of prescription opioids and benzodiazepines.  The measure looks for patients </w:t>
      </w:r>
      <w:proofErr w:type="gramStart"/>
      <w:r w:rsidRPr="00F232D8">
        <w:rPr>
          <w:rFonts w:ascii="Calibri" w:eastAsia="Times New Roman" w:hAnsi="Calibri" w:cs="Calibri"/>
          <w:kern w:val="0"/>
          <w:sz w:val="24"/>
          <w:szCs w:val="24"/>
          <w14:ligatures w14:val="none"/>
        </w:rPr>
        <w:t>age</w:t>
      </w:r>
      <w:proofErr w:type="gramEnd"/>
      <w:r w:rsidRPr="00F232D8">
        <w:rPr>
          <w:rFonts w:ascii="Calibri" w:eastAsia="Times New Roman" w:hAnsi="Calibri" w:cs="Calibri"/>
          <w:kern w:val="0"/>
          <w:sz w:val="24"/>
          <w:szCs w:val="24"/>
          <w14:ligatures w14:val="none"/>
        </w:rPr>
        <w:t xml:space="preserve"> 18 or older who receive two or more opioid prescriptions, filled on different days, totaling at least 15 days during the measurement year, and identifies if they are concurrently prescribed and filling benzodiazepines for 30 or more total days.   </w:t>
      </w:r>
    </w:p>
    <w:p w14:paraId="406608C9" w14:textId="77777777" w:rsidR="00F232D8" w:rsidRPr="00F232D8" w:rsidRDefault="00F232D8" w:rsidP="00F232D8">
      <w:pPr>
        <w:spacing w:after="0" w:line="240" w:lineRule="auto"/>
        <w:outlineLvl w:val="3"/>
        <w:rPr>
          <w:rFonts w:ascii="Calibri" w:eastAsia="Times New Roman" w:hAnsi="Calibri" w:cs="Calibri"/>
          <w:kern w:val="0"/>
          <w:sz w:val="24"/>
          <w:szCs w:val="24"/>
          <w14:ligatures w14:val="none"/>
        </w:rPr>
      </w:pPr>
    </w:p>
    <w:p w14:paraId="256BD732" w14:textId="0537A9A8" w:rsidR="00F232D8" w:rsidRPr="00F232D8" w:rsidRDefault="00F232D8" w:rsidP="00F232D8">
      <w:pPr>
        <w:spacing w:after="0" w:line="240" w:lineRule="auto"/>
        <w:outlineLvl w:val="3"/>
        <w:rPr>
          <w:rFonts w:ascii="Calibri" w:eastAsia="Times New Roman" w:hAnsi="Calibri" w:cs="Calibri"/>
          <w:b/>
          <w:bCs/>
          <w:kern w:val="0"/>
          <w:sz w:val="24"/>
          <w:szCs w:val="24"/>
          <w14:ligatures w14:val="none"/>
        </w:rPr>
      </w:pPr>
      <w:r w:rsidRPr="00F232D8">
        <w:rPr>
          <w:rFonts w:ascii="Calibri" w:eastAsia="Times New Roman" w:hAnsi="Calibri" w:cs="Calibri"/>
          <w:b/>
          <w:bCs/>
          <w:kern w:val="0"/>
          <w:sz w:val="24"/>
          <w:szCs w:val="24"/>
          <w14:ligatures w14:val="none"/>
        </w:rPr>
        <w:t xml:space="preserve">Why is the COB </w:t>
      </w:r>
      <w:r w:rsidR="003703C6">
        <w:rPr>
          <w:rFonts w:ascii="Calibri" w:eastAsia="Times New Roman" w:hAnsi="Calibri" w:cs="Calibri"/>
          <w:b/>
          <w:bCs/>
          <w:kern w:val="0"/>
          <w:sz w:val="24"/>
          <w:szCs w:val="24"/>
          <w14:ligatures w14:val="none"/>
        </w:rPr>
        <w:t>m</w:t>
      </w:r>
      <w:r w:rsidRPr="00F232D8">
        <w:rPr>
          <w:rFonts w:ascii="Calibri" w:eastAsia="Times New Roman" w:hAnsi="Calibri" w:cs="Calibri"/>
          <w:b/>
          <w:bCs/>
          <w:kern w:val="0"/>
          <w:sz w:val="24"/>
          <w:szCs w:val="24"/>
          <w14:ligatures w14:val="none"/>
        </w:rPr>
        <w:t xml:space="preserve">easure </w:t>
      </w:r>
      <w:r w:rsidR="003703C6">
        <w:rPr>
          <w:rFonts w:ascii="Calibri" w:eastAsia="Times New Roman" w:hAnsi="Calibri" w:cs="Calibri"/>
          <w:b/>
          <w:bCs/>
          <w:kern w:val="0"/>
          <w:sz w:val="24"/>
          <w:szCs w:val="24"/>
          <w14:ligatures w14:val="none"/>
        </w:rPr>
        <w:t>i</w:t>
      </w:r>
      <w:r w:rsidRPr="00F232D8">
        <w:rPr>
          <w:rFonts w:ascii="Calibri" w:eastAsia="Times New Roman" w:hAnsi="Calibri" w:cs="Calibri"/>
          <w:b/>
          <w:bCs/>
          <w:kern w:val="0"/>
          <w:sz w:val="24"/>
          <w:szCs w:val="24"/>
          <w14:ligatures w14:val="none"/>
        </w:rPr>
        <w:t>mportant?</w:t>
      </w:r>
    </w:p>
    <w:p w14:paraId="352B5A47" w14:textId="77777777" w:rsidR="00F232D8" w:rsidRPr="00F232D8" w:rsidRDefault="00F232D8" w:rsidP="00F232D8">
      <w:pPr>
        <w:spacing w:after="0" w:line="240" w:lineRule="auto"/>
        <w:rPr>
          <w:rFonts w:ascii="Calibri" w:eastAsia="Times New Roman" w:hAnsi="Calibri" w:cs="Calibri"/>
          <w:kern w:val="0"/>
          <w:sz w:val="24"/>
          <w:szCs w:val="24"/>
          <w14:ligatures w14:val="none"/>
        </w:rPr>
      </w:pPr>
      <w:r w:rsidRPr="00F232D8">
        <w:rPr>
          <w:rFonts w:ascii="Calibri" w:eastAsia="Times New Roman" w:hAnsi="Calibri" w:cs="Calibri"/>
          <w:kern w:val="0"/>
          <w:sz w:val="24"/>
          <w:szCs w:val="24"/>
          <w14:ligatures w14:val="none"/>
        </w:rPr>
        <w:t xml:space="preserve">The concurrent use of benzodiazepines with other central nervous system (CNS) depressants, such as opioids, can increase risk of respiratory depression, which can lead to death. </w:t>
      </w:r>
    </w:p>
    <w:p w14:paraId="5B3329B6" w14:textId="77777777" w:rsidR="00F232D8" w:rsidRPr="00F232D8" w:rsidRDefault="00F232D8" w:rsidP="00F232D8">
      <w:pPr>
        <w:pStyle w:val="ListParagraph"/>
        <w:numPr>
          <w:ilvl w:val="0"/>
          <w:numId w:val="27"/>
        </w:numPr>
        <w:spacing w:after="0" w:line="240" w:lineRule="auto"/>
        <w:ind w:left="720"/>
        <w:rPr>
          <w:rFonts w:ascii="Calibri" w:hAnsi="Calibri" w:cs="Calibri"/>
          <w:kern w:val="0"/>
          <w14:ligatures w14:val="none"/>
        </w:rPr>
      </w:pPr>
      <w:r w:rsidRPr="00F232D8">
        <w:rPr>
          <w:rFonts w:ascii="Calibri" w:hAnsi="Calibri" w:cs="Calibri"/>
          <w:kern w:val="0"/>
          <w14:ligatures w14:val="none"/>
        </w:rPr>
        <w:t>A study published in JAMA Psychiatry found that combined use accounts for a significant portion of prescription drug-related deaths.</w:t>
      </w:r>
      <w:r w:rsidRPr="00F232D8">
        <w:rPr>
          <w:rFonts w:ascii="Calibri" w:hAnsi="Calibri" w:cs="Calibri"/>
          <w:kern w:val="0"/>
          <w:vertAlign w:val="superscript"/>
          <w14:ligatures w14:val="none"/>
        </w:rPr>
        <w:t>1</w:t>
      </w:r>
    </w:p>
    <w:p w14:paraId="54D415BD" w14:textId="77777777" w:rsidR="00F232D8" w:rsidRPr="00F232D8" w:rsidRDefault="00F232D8" w:rsidP="00F232D8">
      <w:pPr>
        <w:pStyle w:val="ListParagraph"/>
        <w:numPr>
          <w:ilvl w:val="0"/>
          <w:numId w:val="27"/>
        </w:numPr>
        <w:spacing w:after="0" w:line="240" w:lineRule="auto"/>
        <w:ind w:left="720"/>
        <w:rPr>
          <w:rFonts w:ascii="Calibri" w:hAnsi="Calibri" w:cs="Calibri"/>
          <w:kern w:val="0"/>
          <w14:ligatures w14:val="none"/>
        </w:rPr>
      </w:pPr>
      <w:r w:rsidRPr="00F232D8">
        <w:rPr>
          <w:rFonts w:ascii="Calibri" w:hAnsi="Calibri" w:cs="Calibri"/>
          <w:kern w:val="0"/>
          <w14:ligatures w14:val="none"/>
        </w:rPr>
        <w:t>Avoiding unnecessary concurrent use can reduce adverse events, enhance quality of life, and improve overall patient safety.</w:t>
      </w:r>
    </w:p>
    <w:p w14:paraId="6752DFB4" w14:textId="77777777" w:rsidR="00F232D8" w:rsidRPr="00F232D8" w:rsidRDefault="00F232D8" w:rsidP="00F232D8">
      <w:pPr>
        <w:pStyle w:val="ListParagraph"/>
        <w:numPr>
          <w:ilvl w:val="0"/>
          <w:numId w:val="27"/>
        </w:numPr>
        <w:spacing w:after="0" w:line="240" w:lineRule="auto"/>
        <w:ind w:left="720"/>
        <w:rPr>
          <w:rFonts w:ascii="Calibri" w:hAnsi="Calibri" w:cs="Calibri"/>
          <w:color w:val="FF0000"/>
          <w:kern w:val="0"/>
          <w14:ligatures w14:val="none"/>
        </w:rPr>
      </w:pPr>
      <w:r w:rsidRPr="00F232D8">
        <w:rPr>
          <w:rFonts w:ascii="Calibri" w:hAnsi="Calibri" w:cs="Calibri"/>
          <w:kern w:val="0"/>
          <w14:ligatures w14:val="none"/>
        </w:rPr>
        <w:t>CMS aims to reduce avoidable hospitalizations and improve patient safety by targeting inappropriate polypharmacy practices.</w:t>
      </w:r>
      <w:r w:rsidRPr="00F232D8">
        <w:rPr>
          <w:rFonts w:ascii="Calibri" w:hAnsi="Calibri" w:cs="Calibri"/>
          <w:kern w:val="0"/>
          <w:vertAlign w:val="superscript"/>
          <w14:ligatures w14:val="none"/>
        </w:rPr>
        <w:t>2</w:t>
      </w:r>
    </w:p>
    <w:p w14:paraId="715CF9BE" w14:textId="77777777" w:rsidR="00F232D8" w:rsidRPr="00F232D8" w:rsidRDefault="00F232D8" w:rsidP="00F232D8">
      <w:pPr>
        <w:pStyle w:val="ListParagraph"/>
        <w:numPr>
          <w:ilvl w:val="0"/>
          <w:numId w:val="27"/>
        </w:numPr>
        <w:spacing w:after="0" w:line="240" w:lineRule="auto"/>
        <w:ind w:left="720"/>
        <w:rPr>
          <w:rFonts w:ascii="Calibri" w:hAnsi="Calibri" w:cs="Calibri"/>
          <w:color w:val="FF0000"/>
          <w:kern w:val="0"/>
          <w14:ligatures w14:val="none"/>
        </w:rPr>
      </w:pPr>
      <w:r w:rsidRPr="00F232D8">
        <w:rPr>
          <w:rFonts w:ascii="Calibri" w:hAnsi="Calibri" w:cs="Calibri"/>
          <w:kern w:val="0"/>
          <w14:ligatures w14:val="none"/>
        </w:rPr>
        <w:t>Misuse of these medications contributes to the opioid epidemic, making this a critical area for quality improvement</w:t>
      </w:r>
      <w:r w:rsidRPr="00F232D8">
        <w:rPr>
          <w:rFonts w:ascii="Calibri" w:hAnsi="Calibri" w:cs="Calibri"/>
          <w:color w:val="FF0000"/>
          <w:kern w:val="0"/>
          <w14:ligatures w14:val="none"/>
        </w:rPr>
        <w:t>.</w:t>
      </w:r>
    </w:p>
    <w:p w14:paraId="16E5E9CF" w14:textId="77777777" w:rsidR="00F232D8" w:rsidRPr="00F232D8" w:rsidRDefault="00F232D8" w:rsidP="00F232D8">
      <w:pPr>
        <w:spacing w:after="0" w:line="240" w:lineRule="auto"/>
        <w:outlineLvl w:val="3"/>
        <w:rPr>
          <w:rFonts w:ascii="Calibri" w:eastAsia="Times New Roman" w:hAnsi="Calibri" w:cs="Calibri"/>
          <w:b/>
          <w:bCs/>
          <w:kern w:val="0"/>
          <w:sz w:val="24"/>
          <w:szCs w:val="24"/>
          <w14:ligatures w14:val="none"/>
        </w:rPr>
      </w:pPr>
    </w:p>
    <w:p w14:paraId="0D476060" w14:textId="2B2123E6" w:rsidR="00F232D8" w:rsidRPr="00F232D8" w:rsidRDefault="00F232D8" w:rsidP="00F232D8">
      <w:pPr>
        <w:spacing w:after="0" w:line="240" w:lineRule="auto"/>
        <w:outlineLvl w:val="3"/>
        <w:rPr>
          <w:rFonts w:ascii="Calibri" w:eastAsia="Times New Roman" w:hAnsi="Calibri" w:cs="Calibri"/>
          <w:b/>
          <w:bCs/>
          <w:kern w:val="0"/>
          <w:sz w:val="24"/>
          <w:szCs w:val="24"/>
          <w14:ligatures w14:val="none"/>
        </w:rPr>
      </w:pPr>
      <w:r w:rsidRPr="00F232D8">
        <w:rPr>
          <w:rFonts w:ascii="Calibri" w:eastAsia="Times New Roman" w:hAnsi="Calibri" w:cs="Calibri"/>
          <w:b/>
          <w:bCs/>
          <w:kern w:val="0"/>
          <w:sz w:val="24"/>
          <w:szCs w:val="24"/>
          <w14:ligatures w14:val="none"/>
        </w:rPr>
        <w:t xml:space="preserve">Patients </w:t>
      </w:r>
      <w:r w:rsidR="003703C6">
        <w:rPr>
          <w:rFonts w:ascii="Calibri" w:eastAsia="Times New Roman" w:hAnsi="Calibri" w:cs="Calibri"/>
          <w:b/>
          <w:bCs/>
          <w:kern w:val="0"/>
          <w:sz w:val="24"/>
          <w:szCs w:val="24"/>
          <w14:ligatures w14:val="none"/>
        </w:rPr>
        <w:t>e</w:t>
      </w:r>
      <w:r w:rsidRPr="00F232D8">
        <w:rPr>
          <w:rFonts w:ascii="Calibri" w:eastAsia="Times New Roman" w:hAnsi="Calibri" w:cs="Calibri"/>
          <w:b/>
          <w:bCs/>
          <w:kern w:val="0"/>
          <w:sz w:val="24"/>
          <w:szCs w:val="24"/>
          <w14:ligatures w14:val="none"/>
        </w:rPr>
        <w:t xml:space="preserve">xcluded from COB </w:t>
      </w:r>
      <w:r w:rsidR="003703C6">
        <w:rPr>
          <w:rFonts w:ascii="Calibri" w:eastAsia="Times New Roman" w:hAnsi="Calibri" w:cs="Calibri"/>
          <w:b/>
          <w:bCs/>
          <w:kern w:val="0"/>
          <w:sz w:val="24"/>
          <w:szCs w:val="24"/>
          <w14:ligatures w14:val="none"/>
        </w:rPr>
        <w:t>m</w:t>
      </w:r>
      <w:r w:rsidRPr="00F232D8">
        <w:rPr>
          <w:rFonts w:ascii="Calibri" w:eastAsia="Times New Roman" w:hAnsi="Calibri" w:cs="Calibri"/>
          <w:b/>
          <w:bCs/>
          <w:kern w:val="0"/>
          <w:sz w:val="24"/>
          <w:szCs w:val="24"/>
          <w14:ligatures w14:val="none"/>
        </w:rPr>
        <w:t>easure</w:t>
      </w:r>
    </w:p>
    <w:p w14:paraId="064902DE" w14:textId="77777777" w:rsidR="00F232D8" w:rsidRPr="00F232D8" w:rsidRDefault="00F232D8" w:rsidP="00F232D8">
      <w:pPr>
        <w:pStyle w:val="ListParagraph"/>
        <w:numPr>
          <w:ilvl w:val="0"/>
          <w:numId w:val="28"/>
        </w:numPr>
        <w:spacing w:after="0" w:line="240" w:lineRule="auto"/>
        <w:ind w:left="720"/>
        <w:rPr>
          <w:rFonts w:ascii="Calibri" w:hAnsi="Calibri" w:cs="Calibri"/>
          <w:kern w:val="0"/>
          <w14:ligatures w14:val="none"/>
        </w:rPr>
      </w:pPr>
      <w:r w:rsidRPr="00F232D8">
        <w:rPr>
          <w:rFonts w:ascii="Calibri" w:hAnsi="Calibri" w:cs="Calibri"/>
          <w:kern w:val="0"/>
          <w14:ligatures w14:val="none"/>
        </w:rPr>
        <w:t>Patients with a cancer diagnosis coded during the measurement year</w:t>
      </w:r>
    </w:p>
    <w:p w14:paraId="39FFB6C5" w14:textId="77777777" w:rsidR="00F232D8" w:rsidRPr="00F232D8" w:rsidRDefault="00F232D8" w:rsidP="00F232D8">
      <w:pPr>
        <w:pStyle w:val="ListParagraph"/>
        <w:numPr>
          <w:ilvl w:val="0"/>
          <w:numId w:val="28"/>
        </w:numPr>
        <w:spacing w:after="0" w:line="240" w:lineRule="auto"/>
        <w:ind w:left="720"/>
        <w:rPr>
          <w:rFonts w:ascii="Calibri" w:hAnsi="Calibri" w:cs="Calibri"/>
          <w:kern w:val="0"/>
          <w14:ligatures w14:val="none"/>
        </w:rPr>
      </w:pPr>
      <w:r w:rsidRPr="00F232D8">
        <w:rPr>
          <w:rFonts w:ascii="Calibri" w:hAnsi="Calibri" w:cs="Calibri"/>
          <w:kern w:val="0"/>
          <w14:ligatures w14:val="none"/>
        </w:rPr>
        <w:t>Patients with sickle cell disease coded during the measurement year</w:t>
      </w:r>
    </w:p>
    <w:p w14:paraId="22137F48" w14:textId="77777777" w:rsidR="00F232D8" w:rsidRPr="00F232D8" w:rsidRDefault="00F232D8" w:rsidP="00F232D8">
      <w:pPr>
        <w:pStyle w:val="ListParagraph"/>
        <w:numPr>
          <w:ilvl w:val="0"/>
          <w:numId w:val="28"/>
        </w:numPr>
        <w:spacing w:after="0" w:line="240" w:lineRule="auto"/>
        <w:ind w:left="720"/>
        <w:rPr>
          <w:rFonts w:ascii="Calibri" w:hAnsi="Calibri" w:cs="Calibri"/>
          <w:kern w:val="0"/>
          <w14:ligatures w14:val="none"/>
        </w:rPr>
      </w:pPr>
      <w:r w:rsidRPr="00F232D8">
        <w:rPr>
          <w:rFonts w:ascii="Calibri" w:hAnsi="Calibri" w:cs="Calibri"/>
          <w:kern w:val="0"/>
          <w14:ligatures w14:val="none"/>
        </w:rPr>
        <w:t>Patients enrolled in hospice or palliative care</w:t>
      </w:r>
    </w:p>
    <w:p w14:paraId="583022CC" w14:textId="77777777" w:rsidR="00F232D8" w:rsidRPr="00F232D8" w:rsidRDefault="00F232D8" w:rsidP="00F232D8">
      <w:pPr>
        <w:shd w:val="clear" w:color="auto" w:fill="FFFFFF"/>
        <w:spacing w:after="0" w:line="240" w:lineRule="auto"/>
        <w:textAlignment w:val="baseline"/>
        <w:outlineLvl w:val="1"/>
        <w:rPr>
          <w:rFonts w:ascii="Calibri" w:eastAsia="Times New Roman" w:hAnsi="Calibri" w:cs="Calibri"/>
          <w:b/>
          <w:bCs/>
          <w:color w:val="333333"/>
          <w:kern w:val="0"/>
          <w:sz w:val="24"/>
          <w:szCs w:val="24"/>
          <w14:ligatures w14:val="none"/>
        </w:rPr>
      </w:pPr>
    </w:p>
    <w:p w14:paraId="49B3C3B3" w14:textId="67C9176F" w:rsidR="00F232D8" w:rsidRPr="00F232D8" w:rsidRDefault="00F232D8" w:rsidP="00F232D8">
      <w:pPr>
        <w:shd w:val="clear" w:color="auto" w:fill="FFFFFF"/>
        <w:spacing w:after="0" w:line="240" w:lineRule="auto"/>
        <w:textAlignment w:val="baseline"/>
        <w:outlineLvl w:val="1"/>
        <w:rPr>
          <w:rFonts w:ascii="Calibri" w:eastAsia="Times New Roman" w:hAnsi="Calibri" w:cs="Calibri"/>
          <w:b/>
          <w:bCs/>
          <w:color w:val="333333"/>
          <w:kern w:val="0"/>
          <w:sz w:val="24"/>
          <w:szCs w:val="24"/>
          <w14:ligatures w14:val="none"/>
        </w:rPr>
      </w:pPr>
      <w:r w:rsidRPr="00F232D8">
        <w:rPr>
          <w:rFonts w:ascii="Calibri" w:eastAsia="Times New Roman" w:hAnsi="Calibri" w:cs="Calibri"/>
          <w:b/>
          <w:bCs/>
          <w:color w:val="333333"/>
          <w:kern w:val="0"/>
          <w:sz w:val="24"/>
          <w:szCs w:val="24"/>
          <w14:ligatures w14:val="none"/>
        </w:rPr>
        <w:t xml:space="preserve">Best </w:t>
      </w:r>
      <w:r w:rsidR="003703C6">
        <w:rPr>
          <w:rFonts w:ascii="Calibri" w:eastAsia="Times New Roman" w:hAnsi="Calibri" w:cs="Calibri"/>
          <w:b/>
          <w:bCs/>
          <w:color w:val="333333"/>
          <w:kern w:val="0"/>
          <w:sz w:val="24"/>
          <w:szCs w:val="24"/>
          <w14:ligatures w14:val="none"/>
        </w:rPr>
        <w:t>p</w:t>
      </w:r>
      <w:r w:rsidRPr="00F232D8">
        <w:rPr>
          <w:rFonts w:ascii="Calibri" w:eastAsia="Times New Roman" w:hAnsi="Calibri" w:cs="Calibri"/>
          <w:b/>
          <w:bCs/>
          <w:color w:val="333333"/>
          <w:kern w:val="0"/>
          <w:sz w:val="24"/>
          <w:szCs w:val="24"/>
          <w14:ligatures w14:val="none"/>
        </w:rPr>
        <w:t xml:space="preserve">ractice and </w:t>
      </w:r>
      <w:r w:rsidR="003703C6">
        <w:rPr>
          <w:rFonts w:ascii="Calibri" w:eastAsia="Times New Roman" w:hAnsi="Calibri" w:cs="Calibri"/>
          <w:b/>
          <w:bCs/>
          <w:color w:val="333333"/>
          <w:kern w:val="0"/>
          <w:sz w:val="24"/>
          <w:szCs w:val="24"/>
          <w14:ligatures w14:val="none"/>
        </w:rPr>
        <w:t>t</w:t>
      </w:r>
      <w:r w:rsidRPr="00F232D8">
        <w:rPr>
          <w:rFonts w:ascii="Calibri" w:eastAsia="Times New Roman" w:hAnsi="Calibri" w:cs="Calibri"/>
          <w:b/>
          <w:bCs/>
          <w:color w:val="333333"/>
          <w:kern w:val="0"/>
          <w:sz w:val="24"/>
          <w:szCs w:val="24"/>
          <w14:ligatures w14:val="none"/>
        </w:rPr>
        <w:t xml:space="preserve">ips for </w:t>
      </w:r>
      <w:r w:rsidR="003703C6">
        <w:rPr>
          <w:rFonts w:ascii="Calibri" w:eastAsia="Times New Roman" w:hAnsi="Calibri" w:cs="Calibri"/>
          <w:b/>
          <w:bCs/>
          <w:color w:val="333333"/>
          <w:kern w:val="0"/>
          <w:sz w:val="24"/>
          <w:szCs w:val="24"/>
          <w14:ligatures w14:val="none"/>
        </w:rPr>
        <w:t>s</w:t>
      </w:r>
      <w:r w:rsidRPr="00F232D8">
        <w:rPr>
          <w:rFonts w:ascii="Calibri" w:eastAsia="Times New Roman" w:hAnsi="Calibri" w:cs="Calibri"/>
          <w:b/>
          <w:bCs/>
          <w:color w:val="333333"/>
          <w:kern w:val="0"/>
          <w:sz w:val="24"/>
          <w:szCs w:val="24"/>
          <w14:ligatures w14:val="none"/>
        </w:rPr>
        <w:t>uccess</w:t>
      </w:r>
    </w:p>
    <w:p w14:paraId="106790D5" w14:textId="3384E0AD" w:rsidR="00F232D8" w:rsidRPr="00F232D8" w:rsidRDefault="00F232D8" w:rsidP="00F232D8">
      <w:pPr>
        <w:pStyle w:val="ListParagraph"/>
        <w:numPr>
          <w:ilvl w:val="0"/>
          <w:numId w:val="29"/>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 xml:space="preserve">Medication </w:t>
      </w:r>
      <w:r w:rsidR="003703C6">
        <w:rPr>
          <w:rFonts w:ascii="Calibri" w:hAnsi="Calibri" w:cs="Calibri"/>
          <w:color w:val="333333"/>
          <w:kern w:val="0"/>
          <w14:ligatures w14:val="none"/>
        </w:rPr>
        <w:t>r</w:t>
      </w:r>
      <w:r w:rsidRPr="00F232D8">
        <w:rPr>
          <w:rFonts w:ascii="Calibri" w:hAnsi="Calibri" w:cs="Calibri"/>
          <w:color w:val="333333"/>
          <w:kern w:val="0"/>
          <w14:ligatures w14:val="none"/>
        </w:rPr>
        <w:t xml:space="preserve">eview and </w:t>
      </w:r>
      <w:r w:rsidR="003703C6">
        <w:rPr>
          <w:rFonts w:ascii="Calibri" w:hAnsi="Calibri" w:cs="Calibri"/>
          <w:color w:val="333333"/>
          <w:kern w:val="0"/>
          <w14:ligatures w14:val="none"/>
        </w:rPr>
        <w:t>r</w:t>
      </w:r>
      <w:r w:rsidRPr="00F232D8">
        <w:rPr>
          <w:rFonts w:ascii="Calibri" w:hAnsi="Calibri" w:cs="Calibri"/>
          <w:color w:val="333333"/>
          <w:kern w:val="0"/>
          <w14:ligatures w14:val="none"/>
        </w:rPr>
        <w:t xml:space="preserve">isk </w:t>
      </w:r>
      <w:r w:rsidR="003703C6">
        <w:rPr>
          <w:rFonts w:ascii="Calibri" w:hAnsi="Calibri" w:cs="Calibri"/>
          <w:color w:val="333333"/>
          <w:kern w:val="0"/>
          <w14:ligatures w14:val="none"/>
        </w:rPr>
        <w:t>a</w:t>
      </w:r>
      <w:r w:rsidRPr="00F232D8">
        <w:rPr>
          <w:rFonts w:ascii="Calibri" w:hAnsi="Calibri" w:cs="Calibri"/>
          <w:color w:val="333333"/>
          <w:kern w:val="0"/>
          <w14:ligatures w14:val="none"/>
        </w:rPr>
        <w:t>ssessment</w:t>
      </w:r>
    </w:p>
    <w:p w14:paraId="702BF6F2" w14:textId="77777777" w:rsidR="00F232D8" w:rsidRPr="00F232D8" w:rsidRDefault="00F232D8" w:rsidP="00F232D8">
      <w:pPr>
        <w:pStyle w:val="ListParagraph"/>
        <w:numPr>
          <w:ilvl w:val="1"/>
          <w:numId w:val="29"/>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Regularly review patient medication lists and consult Prescription Drug Monitoring Programs (PDMPs) to prevent duplicate or unsafe prescriptions.</w:t>
      </w:r>
    </w:p>
    <w:p w14:paraId="61AD8B43" w14:textId="4656F552" w:rsidR="00F232D8" w:rsidRPr="00F232D8" w:rsidRDefault="00F232D8" w:rsidP="00F232D8">
      <w:pPr>
        <w:pStyle w:val="ListParagraph"/>
        <w:numPr>
          <w:ilvl w:val="0"/>
          <w:numId w:val="29"/>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 xml:space="preserve"> Consider </w:t>
      </w:r>
      <w:r w:rsidR="003703C6">
        <w:rPr>
          <w:rFonts w:ascii="Calibri" w:hAnsi="Calibri" w:cs="Calibri"/>
          <w:color w:val="333333"/>
          <w:kern w:val="0"/>
          <w14:ligatures w14:val="none"/>
        </w:rPr>
        <w:t>n</w:t>
      </w:r>
      <w:r w:rsidRPr="00F232D8">
        <w:rPr>
          <w:rFonts w:ascii="Calibri" w:hAnsi="Calibri" w:cs="Calibri"/>
          <w:color w:val="333333"/>
          <w:kern w:val="0"/>
          <w14:ligatures w14:val="none"/>
        </w:rPr>
        <w:t>on-</w:t>
      </w:r>
      <w:r w:rsidR="003703C6">
        <w:rPr>
          <w:rFonts w:ascii="Calibri" w:hAnsi="Calibri" w:cs="Calibri"/>
          <w:color w:val="333333"/>
          <w:kern w:val="0"/>
          <w14:ligatures w14:val="none"/>
        </w:rPr>
        <w:t>b</w:t>
      </w:r>
      <w:r w:rsidRPr="00F232D8">
        <w:rPr>
          <w:rFonts w:ascii="Calibri" w:hAnsi="Calibri" w:cs="Calibri"/>
          <w:color w:val="333333"/>
          <w:kern w:val="0"/>
          <w14:ligatures w14:val="none"/>
        </w:rPr>
        <w:t xml:space="preserve">enzodiazepine </w:t>
      </w:r>
      <w:r w:rsidR="003703C6">
        <w:rPr>
          <w:rFonts w:ascii="Calibri" w:hAnsi="Calibri" w:cs="Calibri"/>
          <w:color w:val="333333"/>
          <w:kern w:val="0"/>
          <w14:ligatures w14:val="none"/>
        </w:rPr>
        <w:t>a</w:t>
      </w:r>
      <w:r w:rsidRPr="00F232D8">
        <w:rPr>
          <w:rFonts w:ascii="Calibri" w:hAnsi="Calibri" w:cs="Calibri"/>
          <w:color w:val="333333"/>
          <w:kern w:val="0"/>
          <w14:ligatures w14:val="none"/>
        </w:rPr>
        <w:t>lternatives</w:t>
      </w:r>
    </w:p>
    <w:p w14:paraId="59C4722A" w14:textId="77777777" w:rsidR="00F232D8" w:rsidRPr="00F232D8" w:rsidRDefault="00F232D8" w:rsidP="00F232D8">
      <w:pPr>
        <w:pStyle w:val="ListParagraph"/>
        <w:numPr>
          <w:ilvl w:val="1"/>
          <w:numId w:val="29"/>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lastRenderedPageBreak/>
        <w:t>For anxiety, consider SSRIs (e.g., sertraline) or SNRIs (e.g., duloxetine) as first-line options.</w:t>
      </w:r>
    </w:p>
    <w:p w14:paraId="605C9384" w14:textId="2DD0F287" w:rsidR="00F232D8" w:rsidRPr="00F232D8" w:rsidRDefault="00F232D8" w:rsidP="00F232D8">
      <w:pPr>
        <w:pStyle w:val="ListParagraph"/>
        <w:numPr>
          <w:ilvl w:val="1"/>
          <w:numId w:val="29"/>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 xml:space="preserve"> For insomnia: recommend </w:t>
      </w:r>
      <w:r w:rsidR="003703C6">
        <w:rPr>
          <w:rFonts w:ascii="Calibri" w:hAnsi="Calibri" w:cs="Calibri"/>
          <w:color w:val="333333"/>
          <w:kern w:val="0"/>
          <w14:ligatures w14:val="none"/>
        </w:rPr>
        <w:t>c</w:t>
      </w:r>
      <w:r w:rsidRPr="00F232D8">
        <w:rPr>
          <w:rFonts w:ascii="Calibri" w:hAnsi="Calibri" w:cs="Calibri"/>
          <w:color w:val="333333"/>
          <w:kern w:val="0"/>
          <w14:ligatures w14:val="none"/>
        </w:rPr>
        <w:t>ognitive</w:t>
      </w:r>
      <w:r w:rsidR="003703C6">
        <w:rPr>
          <w:rFonts w:ascii="Calibri" w:hAnsi="Calibri" w:cs="Calibri"/>
          <w:color w:val="333333"/>
          <w:kern w:val="0"/>
          <w14:ligatures w14:val="none"/>
        </w:rPr>
        <w:t xml:space="preserve"> b</w:t>
      </w:r>
      <w:r w:rsidRPr="00F232D8">
        <w:rPr>
          <w:rFonts w:ascii="Calibri" w:hAnsi="Calibri" w:cs="Calibri"/>
          <w:color w:val="333333"/>
          <w:kern w:val="0"/>
          <w14:ligatures w14:val="none"/>
        </w:rPr>
        <w:t xml:space="preserve">ehavioral </w:t>
      </w:r>
      <w:r w:rsidR="003703C6">
        <w:rPr>
          <w:rFonts w:ascii="Calibri" w:hAnsi="Calibri" w:cs="Calibri"/>
          <w:color w:val="333333"/>
          <w:kern w:val="0"/>
          <w14:ligatures w14:val="none"/>
        </w:rPr>
        <w:t>t</w:t>
      </w:r>
      <w:r w:rsidRPr="00F232D8">
        <w:rPr>
          <w:rFonts w:ascii="Calibri" w:hAnsi="Calibri" w:cs="Calibri"/>
          <w:color w:val="333333"/>
          <w:kern w:val="0"/>
          <w14:ligatures w14:val="none"/>
        </w:rPr>
        <w:t xml:space="preserve">herapy for </w:t>
      </w:r>
      <w:r w:rsidR="003703C6">
        <w:rPr>
          <w:rFonts w:ascii="Calibri" w:hAnsi="Calibri" w:cs="Calibri"/>
          <w:color w:val="333333"/>
          <w:kern w:val="0"/>
          <w14:ligatures w14:val="none"/>
        </w:rPr>
        <w:t>i</w:t>
      </w:r>
      <w:r w:rsidRPr="00F232D8">
        <w:rPr>
          <w:rFonts w:ascii="Calibri" w:hAnsi="Calibri" w:cs="Calibri"/>
          <w:color w:val="333333"/>
          <w:kern w:val="0"/>
          <w14:ligatures w14:val="none"/>
        </w:rPr>
        <w:t>nsomnia (CBT-I) or non-benzodiazepine options (e.g., zolpidem).</w:t>
      </w:r>
    </w:p>
    <w:p w14:paraId="5A941C1F" w14:textId="742DA9A5" w:rsidR="00F232D8" w:rsidRPr="00F232D8" w:rsidRDefault="00F232D8" w:rsidP="00F232D8">
      <w:pPr>
        <w:pStyle w:val="ListParagraph"/>
        <w:numPr>
          <w:ilvl w:val="0"/>
          <w:numId w:val="30"/>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 xml:space="preserve">Tapering and </w:t>
      </w:r>
      <w:r w:rsidR="003703C6">
        <w:rPr>
          <w:rFonts w:ascii="Calibri" w:hAnsi="Calibri" w:cs="Calibri"/>
          <w:color w:val="333333"/>
          <w:kern w:val="0"/>
          <w14:ligatures w14:val="none"/>
        </w:rPr>
        <w:t>d</w:t>
      </w:r>
      <w:r w:rsidRPr="00F232D8">
        <w:rPr>
          <w:rFonts w:ascii="Calibri" w:hAnsi="Calibri" w:cs="Calibri"/>
          <w:color w:val="333333"/>
          <w:kern w:val="0"/>
          <w14:ligatures w14:val="none"/>
        </w:rPr>
        <w:t xml:space="preserve">iscontinuation </w:t>
      </w:r>
      <w:r w:rsidR="003703C6">
        <w:rPr>
          <w:rFonts w:ascii="Calibri" w:hAnsi="Calibri" w:cs="Calibri"/>
          <w:color w:val="333333"/>
          <w:kern w:val="0"/>
          <w14:ligatures w14:val="none"/>
        </w:rPr>
        <w:t>s</w:t>
      </w:r>
      <w:r w:rsidRPr="00F232D8">
        <w:rPr>
          <w:rFonts w:ascii="Calibri" w:hAnsi="Calibri" w:cs="Calibri"/>
          <w:color w:val="333333"/>
          <w:kern w:val="0"/>
          <w14:ligatures w14:val="none"/>
        </w:rPr>
        <w:t>trategies</w:t>
      </w:r>
    </w:p>
    <w:p w14:paraId="7F07C40C" w14:textId="77777777" w:rsidR="00F232D8" w:rsidRPr="00F232D8" w:rsidRDefault="00F232D8" w:rsidP="00F232D8">
      <w:pPr>
        <w:pStyle w:val="ListParagraph"/>
        <w:numPr>
          <w:ilvl w:val="1"/>
          <w:numId w:val="30"/>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Gradually reduce benzodiazepine or opioid use to minimize withdrawal risks, following CDC guidelines</w:t>
      </w:r>
      <w:r w:rsidRPr="00F232D8">
        <w:rPr>
          <w:rFonts w:ascii="Calibri" w:hAnsi="Calibri" w:cs="Calibri"/>
          <w:kern w:val="0"/>
          <w14:ligatures w14:val="none"/>
        </w:rPr>
        <w:t>.</w:t>
      </w:r>
      <w:r w:rsidRPr="00F232D8">
        <w:rPr>
          <w:rFonts w:ascii="Calibri" w:hAnsi="Calibri" w:cs="Calibri"/>
          <w:kern w:val="0"/>
          <w:vertAlign w:val="superscript"/>
          <w14:ligatures w14:val="none"/>
        </w:rPr>
        <w:t>3</w:t>
      </w:r>
    </w:p>
    <w:p w14:paraId="67F90B0D" w14:textId="1197F317" w:rsidR="00F232D8" w:rsidRPr="00F232D8" w:rsidRDefault="00F232D8" w:rsidP="00F232D8">
      <w:pPr>
        <w:pStyle w:val="ListParagraph"/>
        <w:numPr>
          <w:ilvl w:val="0"/>
          <w:numId w:val="30"/>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 xml:space="preserve">Patient </w:t>
      </w:r>
      <w:r w:rsidR="003703C6">
        <w:rPr>
          <w:rFonts w:ascii="Calibri" w:hAnsi="Calibri" w:cs="Calibri"/>
          <w:color w:val="333333"/>
          <w:kern w:val="0"/>
          <w14:ligatures w14:val="none"/>
        </w:rPr>
        <w:t>e</w:t>
      </w:r>
      <w:r w:rsidRPr="00F232D8">
        <w:rPr>
          <w:rFonts w:ascii="Calibri" w:hAnsi="Calibri" w:cs="Calibri"/>
          <w:color w:val="333333"/>
          <w:kern w:val="0"/>
          <w14:ligatures w14:val="none"/>
        </w:rPr>
        <w:t>ducation</w:t>
      </w:r>
    </w:p>
    <w:p w14:paraId="5829D3F4" w14:textId="77777777" w:rsidR="00F232D8" w:rsidRPr="00F232D8" w:rsidRDefault="00F232D8" w:rsidP="00F232D8">
      <w:pPr>
        <w:pStyle w:val="ListParagraph"/>
        <w:numPr>
          <w:ilvl w:val="1"/>
          <w:numId w:val="30"/>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Inform patients of the risks associated with combined opioid and benzodiazepine use and the importance of adhering to prescribed therapies.</w:t>
      </w:r>
    </w:p>
    <w:p w14:paraId="57B51680" w14:textId="2481736B" w:rsidR="00F232D8" w:rsidRPr="00F232D8" w:rsidRDefault="00F232D8" w:rsidP="00F232D8">
      <w:pPr>
        <w:pStyle w:val="ListParagraph"/>
        <w:numPr>
          <w:ilvl w:val="0"/>
          <w:numId w:val="30"/>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 xml:space="preserve">Collaborative </w:t>
      </w:r>
      <w:r w:rsidR="003703C6">
        <w:rPr>
          <w:rFonts w:ascii="Calibri" w:hAnsi="Calibri" w:cs="Calibri"/>
          <w:color w:val="333333"/>
          <w:kern w:val="0"/>
          <w14:ligatures w14:val="none"/>
        </w:rPr>
        <w:t>c</w:t>
      </w:r>
      <w:r w:rsidRPr="00F232D8">
        <w:rPr>
          <w:rFonts w:ascii="Calibri" w:hAnsi="Calibri" w:cs="Calibri"/>
          <w:color w:val="333333"/>
          <w:kern w:val="0"/>
          <w14:ligatures w14:val="none"/>
        </w:rPr>
        <w:t>are</w:t>
      </w:r>
    </w:p>
    <w:p w14:paraId="592D04B0" w14:textId="77777777" w:rsidR="00F232D8" w:rsidRPr="00F232D8" w:rsidRDefault="00F232D8" w:rsidP="00F232D8">
      <w:pPr>
        <w:pStyle w:val="ListParagraph"/>
        <w:numPr>
          <w:ilvl w:val="1"/>
          <w:numId w:val="30"/>
        </w:numPr>
        <w:spacing w:after="0" w:line="240" w:lineRule="auto"/>
        <w:textAlignment w:val="baseline"/>
        <w:rPr>
          <w:rFonts w:ascii="Calibri" w:hAnsi="Calibri" w:cs="Calibri"/>
          <w:color w:val="333333"/>
          <w:kern w:val="0"/>
          <w14:ligatures w14:val="none"/>
        </w:rPr>
      </w:pPr>
      <w:r w:rsidRPr="00F232D8">
        <w:rPr>
          <w:rFonts w:ascii="Calibri" w:hAnsi="Calibri" w:cs="Calibri"/>
          <w:color w:val="333333"/>
          <w:kern w:val="0"/>
          <w14:ligatures w14:val="none"/>
        </w:rPr>
        <w:t>Engage behavioral health specialists and pain management professionals to provide holistic care for underlying conditions.</w:t>
      </w:r>
    </w:p>
    <w:p w14:paraId="2F19CC20" w14:textId="77777777" w:rsidR="00F232D8" w:rsidRPr="00F232D8" w:rsidRDefault="00F232D8" w:rsidP="00F232D8">
      <w:pPr>
        <w:spacing w:after="0" w:line="240" w:lineRule="auto"/>
        <w:rPr>
          <w:rFonts w:ascii="Calibri" w:eastAsia="Times New Roman" w:hAnsi="Calibri" w:cs="Calibri"/>
          <w:kern w:val="0"/>
          <w:sz w:val="24"/>
          <w:szCs w:val="24"/>
          <w14:ligatures w14:val="none"/>
        </w:rPr>
      </w:pPr>
    </w:p>
    <w:p w14:paraId="0BB8A897" w14:textId="77777777" w:rsidR="00F232D8" w:rsidRPr="00F232D8" w:rsidRDefault="00F232D8" w:rsidP="00F232D8">
      <w:pPr>
        <w:spacing w:after="0" w:line="240" w:lineRule="auto"/>
        <w:rPr>
          <w:rFonts w:ascii="Calibri" w:eastAsia="Times New Roman" w:hAnsi="Calibri" w:cs="Calibri"/>
          <w:kern w:val="0"/>
          <w:sz w:val="24"/>
          <w:szCs w:val="24"/>
          <w14:ligatures w14:val="none"/>
        </w:rPr>
      </w:pPr>
      <w:r w:rsidRPr="00F232D8">
        <w:rPr>
          <w:rFonts w:ascii="Calibri" w:eastAsia="Times New Roman" w:hAnsi="Calibri" w:cs="Calibri"/>
          <w:kern w:val="0"/>
          <w:sz w:val="24"/>
          <w:szCs w:val="24"/>
          <w14:ligatures w14:val="none"/>
        </w:rPr>
        <w:t>Please visit the CMS website or contact our quality improvement team for further information and resources on the COB measure.</w:t>
      </w:r>
    </w:p>
    <w:p w14:paraId="46286ED7" w14:textId="77777777" w:rsidR="00F232D8" w:rsidRPr="00F232D8" w:rsidRDefault="00F232D8" w:rsidP="00F232D8">
      <w:pPr>
        <w:spacing w:after="0" w:line="240" w:lineRule="auto"/>
        <w:rPr>
          <w:rFonts w:ascii="Calibri" w:eastAsia="Times New Roman" w:hAnsi="Calibri" w:cs="Calibri"/>
          <w:kern w:val="0"/>
          <w:sz w:val="24"/>
          <w:szCs w:val="24"/>
          <w14:ligatures w14:val="none"/>
        </w:rPr>
      </w:pPr>
    </w:p>
    <w:p w14:paraId="1830FA9C" w14:textId="452CEEC4" w:rsidR="00F232D8" w:rsidRPr="00F232D8" w:rsidRDefault="00F232D8" w:rsidP="00F232D8">
      <w:pPr>
        <w:spacing w:after="0" w:line="240" w:lineRule="auto"/>
        <w:outlineLvl w:val="3"/>
        <w:rPr>
          <w:rFonts w:ascii="Calibri" w:eastAsia="Times New Roman" w:hAnsi="Calibri" w:cs="Calibri"/>
          <w:b/>
          <w:bCs/>
          <w:kern w:val="0"/>
          <w:sz w:val="24"/>
          <w:szCs w:val="24"/>
          <w14:ligatures w14:val="none"/>
        </w:rPr>
      </w:pPr>
      <w:r w:rsidRPr="00F232D8">
        <w:rPr>
          <w:rFonts w:ascii="Calibri" w:eastAsia="Times New Roman" w:hAnsi="Calibri" w:cs="Calibri"/>
          <w:b/>
          <w:bCs/>
          <w:kern w:val="0"/>
          <w:sz w:val="24"/>
          <w:szCs w:val="24"/>
          <w14:ligatures w14:val="none"/>
        </w:rPr>
        <w:t xml:space="preserve">Measure </w:t>
      </w:r>
      <w:r w:rsidR="003703C6">
        <w:rPr>
          <w:rFonts w:ascii="Calibri" w:eastAsia="Times New Roman" w:hAnsi="Calibri" w:cs="Calibri"/>
          <w:b/>
          <w:bCs/>
          <w:kern w:val="0"/>
          <w:sz w:val="24"/>
          <w:szCs w:val="24"/>
          <w14:ligatures w14:val="none"/>
        </w:rPr>
        <w:t>m</w:t>
      </w:r>
      <w:r w:rsidRPr="00F232D8">
        <w:rPr>
          <w:rFonts w:ascii="Calibri" w:eastAsia="Times New Roman" w:hAnsi="Calibri" w:cs="Calibri"/>
          <w:b/>
          <w:bCs/>
          <w:kern w:val="0"/>
          <w:sz w:val="24"/>
          <w:szCs w:val="24"/>
          <w14:ligatures w14:val="none"/>
        </w:rPr>
        <w:t xml:space="preserve">edications: </w:t>
      </w:r>
    </w:p>
    <w:tbl>
      <w:tblPr>
        <w:tblStyle w:val="TableGrid"/>
        <w:tblW w:w="0" w:type="auto"/>
        <w:tblLook w:val="04A0" w:firstRow="1" w:lastRow="0" w:firstColumn="1" w:lastColumn="0" w:noHBand="0" w:noVBand="1"/>
      </w:tblPr>
      <w:tblGrid>
        <w:gridCol w:w="3120"/>
        <w:gridCol w:w="2989"/>
        <w:gridCol w:w="2881"/>
      </w:tblGrid>
      <w:tr w:rsidR="00F232D8" w:rsidRPr="00F232D8" w14:paraId="01C9D359" w14:textId="77777777" w:rsidTr="00F232D8">
        <w:trPr>
          <w:trHeight w:val="350"/>
        </w:trPr>
        <w:tc>
          <w:tcPr>
            <w:tcW w:w="9350" w:type="dxa"/>
            <w:gridSpan w:val="3"/>
            <w:tcBorders>
              <w:bottom w:val="single" w:sz="4" w:space="0" w:color="auto"/>
            </w:tcBorders>
            <w:shd w:val="clear" w:color="auto" w:fill="95B3D7" w:themeFill="accent1" w:themeFillTint="99"/>
          </w:tcPr>
          <w:p w14:paraId="2A0AF79C" w14:textId="4B622FF8" w:rsidR="00F232D8" w:rsidRPr="00F232D8" w:rsidRDefault="00F232D8" w:rsidP="003703C6">
            <w:pPr>
              <w:spacing w:after="0" w:line="240" w:lineRule="auto"/>
              <w:outlineLvl w:val="3"/>
              <w:rPr>
                <w:rFonts w:ascii="Calibri" w:hAnsi="Calibri" w:cs="Calibri"/>
                <w:b/>
                <w:bCs/>
                <w:kern w:val="0"/>
                <w:sz w:val="24"/>
                <w:szCs w:val="24"/>
                <w14:ligatures w14:val="none"/>
              </w:rPr>
            </w:pPr>
            <w:r w:rsidRPr="00F232D8">
              <w:rPr>
                <w:rFonts w:ascii="Calibri" w:eastAsia="Franklin Gothic Book" w:hAnsi="Calibri" w:cs="Calibri"/>
                <w:b/>
                <w:bCs/>
                <w:kern w:val="20"/>
                <w:sz w:val="24"/>
                <w:szCs w:val="24"/>
              </w:rPr>
              <w:t xml:space="preserve">Opioid </w:t>
            </w:r>
            <w:r w:rsidR="003703C6">
              <w:rPr>
                <w:rFonts w:ascii="Calibri" w:eastAsia="Franklin Gothic Book" w:hAnsi="Calibri" w:cs="Calibri"/>
                <w:b/>
                <w:bCs/>
                <w:kern w:val="20"/>
                <w:sz w:val="24"/>
                <w:szCs w:val="24"/>
              </w:rPr>
              <w:t>m</w:t>
            </w:r>
            <w:r w:rsidRPr="00F232D8">
              <w:rPr>
                <w:rFonts w:ascii="Calibri" w:eastAsia="Franklin Gothic Book" w:hAnsi="Calibri" w:cs="Calibri"/>
                <w:b/>
                <w:bCs/>
                <w:kern w:val="20"/>
                <w:sz w:val="24"/>
                <w:szCs w:val="24"/>
              </w:rPr>
              <w:t>edications</w:t>
            </w:r>
          </w:p>
        </w:tc>
      </w:tr>
      <w:tr w:rsidR="00F232D8" w:rsidRPr="00F232D8" w14:paraId="1B413766" w14:textId="77777777" w:rsidTr="00F232D8">
        <w:tc>
          <w:tcPr>
            <w:tcW w:w="3220" w:type="dxa"/>
            <w:tcBorders>
              <w:right w:val="nil"/>
            </w:tcBorders>
          </w:tcPr>
          <w:p w14:paraId="36BDAF3C"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proofErr w:type="spellStart"/>
            <w:r w:rsidRPr="00F232D8">
              <w:rPr>
                <w:rFonts w:ascii="Calibri" w:eastAsia="Franklin Gothic Book" w:hAnsi="Calibri" w:cs="Calibri"/>
                <w:color w:val="000000"/>
                <w:kern w:val="20"/>
              </w:rPr>
              <w:t>benzhydrocodone</w:t>
            </w:r>
            <w:proofErr w:type="spellEnd"/>
          </w:p>
          <w:p w14:paraId="25F86997" w14:textId="77777777" w:rsidR="00F232D8" w:rsidRPr="00F232D8" w:rsidRDefault="00F232D8" w:rsidP="003703C6">
            <w:pPr>
              <w:spacing w:after="0" w:line="240" w:lineRule="auto"/>
              <w:ind w:left="360" w:right="720"/>
              <w:rPr>
                <w:rFonts w:ascii="Calibri" w:eastAsia="Franklin Gothic Book" w:hAnsi="Calibri" w:cs="Calibri"/>
                <w:color w:val="000000"/>
                <w:kern w:val="20"/>
                <w:lang w:eastAsia="ja-JP"/>
                <w14:ligatures w14:val="none"/>
              </w:rPr>
            </w:pPr>
            <w:r w:rsidRPr="00F232D8">
              <w:rPr>
                <w:rFonts w:ascii="Calibri" w:eastAsia="Franklin Gothic Book" w:hAnsi="Calibri" w:cs="Calibri"/>
                <w:color w:val="000000"/>
                <w:kern w:val="20"/>
                <w:lang w:eastAsia="ja-JP"/>
                <w14:ligatures w14:val="none"/>
              </w:rPr>
              <w:t>buprenorphine</w:t>
            </w:r>
          </w:p>
          <w:p w14:paraId="45F799B3"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butorphanol</w:t>
            </w:r>
          </w:p>
          <w:p w14:paraId="46D04BAF"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codeine</w:t>
            </w:r>
          </w:p>
          <w:p w14:paraId="3FF44261"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dihydrocodeine</w:t>
            </w:r>
          </w:p>
          <w:p w14:paraId="18A359DC" w14:textId="77777777" w:rsidR="00F232D8" w:rsidRPr="00F232D8" w:rsidRDefault="00F232D8" w:rsidP="003703C6">
            <w:pPr>
              <w:spacing w:after="0" w:line="240" w:lineRule="auto"/>
              <w:ind w:left="360" w:right="720"/>
              <w:rPr>
                <w:rFonts w:ascii="Calibri" w:hAnsi="Calibri" w:cs="Calibri"/>
                <w:kern w:val="0"/>
                <w14:ligatures w14:val="none"/>
              </w:rPr>
            </w:pPr>
            <w:r w:rsidRPr="00F232D8">
              <w:rPr>
                <w:rFonts w:ascii="Calibri" w:eastAsia="Franklin Gothic Book" w:hAnsi="Calibri" w:cs="Calibri"/>
                <w:color w:val="000000"/>
                <w:kern w:val="20"/>
              </w:rPr>
              <w:t>fentanyl</w:t>
            </w:r>
          </w:p>
        </w:tc>
        <w:tc>
          <w:tcPr>
            <w:tcW w:w="3097" w:type="dxa"/>
            <w:tcBorders>
              <w:left w:val="nil"/>
              <w:right w:val="nil"/>
            </w:tcBorders>
          </w:tcPr>
          <w:p w14:paraId="4DBAFF7F"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hydrocodone</w:t>
            </w:r>
          </w:p>
          <w:p w14:paraId="19E89C48"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hydromorphone</w:t>
            </w:r>
          </w:p>
          <w:p w14:paraId="0BC03446"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levorphanol</w:t>
            </w:r>
          </w:p>
          <w:p w14:paraId="67A22B28" w14:textId="77777777" w:rsidR="00F232D8" w:rsidRPr="00F232D8" w:rsidRDefault="00F232D8" w:rsidP="003703C6">
            <w:pPr>
              <w:spacing w:after="0" w:line="240" w:lineRule="auto"/>
              <w:ind w:left="360"/>
              <w:outlineLvl w:val="3"/>
              <w:rPr>
                <w:rFonts w:ascii="Calibri" w:hAnsi="Calibri" w:cs="Calibri"/>
                <w:kern w:val="0"/>
                <w14:ligatures w14:val="none"/>
              </w:rPr>
            </w:pPr>
            <w:r w:rsidRPr="00F232D8">
              <w:rPr>
                <w:rFonts w:ascii="Calibri" w:eastAsia="Franklin Gothic Book" w:hAnsi="Calibri" w:cs="Calibri"/>
                <w:color w:val="000000"/>
                <w:kern w:val="20"/>
              </w:rPr>
              <w:t>meperidine</w:t>
            </w:r>
          </w:p>
          <w:p w14:paraId="535E938B"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morphine</w:t>
            </w:r>
            <w:r w:rsidRPr="00F232D8">
              <w:rPr>
                <w:rFonts w:ascii="Calibri" w:eastAsia="Franklin Gothic Book" w:hAnsi="Calibri" w:cs="Calibri"/>
                <w:color w:val="000000"/>
                <w:kern w:val="20"/>
              </w:rPr>
              <w:tab/>
            </w:r>
          </w:p>
          <w:p w14:paraId="6E4F188E" w14:textId="77777777" w:rsidR="00F232D8" w:rsidRPr="00F232D8" w:rsidRDefault="00F232D8" w:rsidP="003703C6">
            <w:pPr>
              <w:spacing w:after="0" w:line="240" w:lineRule="auto"/>
              <w:ind w:left="360" w:right="720"/>
              <w:rPr>
                <w:rFonts w:ascii="Calibri" w:hAnsi="Calibri" w:cs="Calibri"/>
                <w:kern w:val="0"/>
                <w14:ligatures w14:val="none"/>
              </w:rPr>
            </w:pPr>
            <w:r w:rsidRPr="00F232D8">
              <w:rPr>
                <w:rFonts w:ascii="Calibri" w:eastAsia="Franklin Gothic Book" w:hAnsi="Calibri" w:cs="Calibri"/>
                <w:color w:val="000000"/>
                <w:kern w:val="20"/>
              </w:rPr>
              <w:t>opium</w:t>
            </w:r>
          </w:p>
        </w:tc>
        <w:tc>
          <w:tcPr>
            <w:tcW w:w="3033" w:type="dxa"/>
            <w:tcBorders>
              <w:left w:val="nil"/>
            </w:tcBorders>
          </w:tcPr>
          <w:p w14:paraId="6B6DF05A"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oxycodone</w:t>
            </w:r>
          </w:p>
          <w:p w14:paraId="73AA94C5"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oxymorphone</w:t>
            </w:r>
          </w:p>
          <w:p w14:paraId="721A2EF1"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pentazocine</w:t>
            </w:r>
          </w:p>
          <w:p w14:paraId="7187CA9C"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methadone</w:t>
            </w:r>
          </w:p>
          <w:p w14:paraId="0174B4A4"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proofErr w:type="spellStart"/>
            <w:r w:rsidRPr="00F232D8">
              <w:rPr>
                <w:rFonts w:ascii="Calibri" w:eastAsia="Franklin Gothic Book" w:hAnsi="Calibri" w:cs="Calibri"/>
                <w:color w:val="000000"/>
                <w:kern w:val="20"/>
              </w:rPr>
              <w:t>tapentadol</w:t>
            </w:r>
            <w:proofErr w:type="spellEnd"/>
          </w:p>
          <w:p w14:paraId="7542B5B1" w14:textId="77777777" w:rsidR="00F232D8" w:rsidRPr="00F232D8" w:rsidRDefault="00F232D8" w:rsidP="003703C6">
            <w:pPr>
              <w:spacing w:after="0" w:line="240" w:lineRule="auto"/>
              <w:ind w:left="360"/>
              <w:outlineLvl w:val="3"/>
              <w:rPr>
                <w:rFonts w:ascii="Calibri" w:hAnsi="Calibri" w:cs="Calibri"/>
                <w:kern w:val="0"/>
                <w14:ligatures w14:val="none"/>
              </w:rPr>
            </w:pPr>
            <w:r w:rsidRPr="00F232D8">
              <w:rPr>
                <w:rFonts w:ascii="Calibri" w:eastAsia="Franklin Gothic Book" w:hAnsi="Calibri" w:cs="Calibri"/>
                <w:color w:val="000000"/>
                <w:kern w:val="20"/>
              </w:rPr>
              <w:t>tramadol</w:t>
            </w:r>
          </w:p>
        </w:tc>
      </w:tr>
      <w:tr w:rsidR="00F232D8" w:rsidRPr="003703C6" w14:paraId="30B6ABC0" w14:textId="77777777" w:rsidTr="00F232D8">
        <w:tc>
          <w:tcPr>
            <w:tcW w:w="9350" w:type="dxa"/>
            <w:gridSpan w:val="3"/>
            <w:tcBorders>
              <w:bottom w:val="single" w:sz="4" w:space="0" w:color="auto"/>
            </w:tcBorders>
            <w:shd w:val="clear" w:color="auto" w:fill="95B3D7" w:themeFill="accent1" w:themeFillTint="99"/>
          </w:tcPr>
          <w:p w14:paraId="2FF6F8E1" w14:textId="28D96681" w:rsidR="00F232D8" w:rsidRPr="003703C6" w:rsidRDefault="00F232D8" w:rsidP="003703C6">
            <w:pPr>
              <w:spacing w:after="0" w:line="240" w:lineRule="auto"/>
              <w:outlineLvl w:val="3"/>
              <w:rPr>
                <w:rFonts w:ascii="Calibri" w:hAnsi="Calibri" w:cs="Calibri"/>
                <w:b/>
                <w:bCs/>
                <w:kern w:val="0"/>
                <w:sz w:val="24"/>
                <w:szCs w:val="24"/>
                <w14:ligatures w14:val="none"/>
              </w:rPr>
            </w:pPr>
            <w:r w:rsidRPr="003703C6">
              <w:rPr>
                <w:rFonts w:ascii="Calibri" w:hAnsi="Calibri" w:cs="Calibri"/>
                <w:b/>
                <w:bCs/>
                <w:kern w:val="0"/>
                <w:sz w:val="24"/>
                <w:szCs w:val="24"/>
                <w14:ligatures w14:val="none"/>
              </w:rPr>
              <w:t xml:space="preserve">Benzodiazepine </w:t>
            </w:r>
            <w:r w:rsidR="003703C6" w:rsidRPr="003703C6">
              <w:rPr>
                <w:rFonts w:ascii="Calibri" w:hAnsi="Calibri" w:cs="Calibri"/>
                <w:b/>
                <w:bCs/>
                <w:kern w:val="0"/>
                <w:sz w:val="24"/>
                <w:szCs w:val="24"/>
                <w14:ligatures w14:val="none"/>
              </w:rPr>
              <w:t>m</w:t>
            </w:r>
            <w:r w:rsidRPr="003703C6">
              <w:rPr>
                <w:rFonts w:ascii="Calibri" w:hAnsi="Calibri" w:cs="Calibri"/>
                <w:b/>
                <w:bCs/>
                <w:kern w:val="0"/>
                <w:sz w:val="24"/>
                <w:szCs w:val="24"/>
                <w14:ligatures w14:val="none"/>
              </w:rPr>
              <w:t>edications</w:t>
            </w:r>
          </w:p>
        </w:tc>
      </w:tr>
      <w:tr w:rsidR="00F232D8" w:rsidRPr="00F232D8" w14:paraId="2CA66412" w14:textId="77777777" w:rsidTr="00F232D8">
        <w:tc>
          <w:tcPr>
            <w:tcW w:w="3220" w:type="dxa"/>
            <w:tcBorders>
              <w:right w:val="nil"/>
            </w:tcBorders>
          </w:tcPr>
          <w:p w14:paraId="6AE7C0AF"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alprazolam</w:t>
            </w:r>
          </w:p>
          <w:p w14:paraId="57D7F4E8"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chlordiazepoxide</w:t>
            </w:r>
          </w:p>
          <w:p w14:paraId="12DB4186"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clobazam</w:t>
            </w:r>
          </w:p>
          <w:p w14:paraId="006D71F9"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clonazepam</w:t>
            </w:r>
          </w:p>
          <w:p w14:paraId="01BA0B18"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proofErr w:type="spellStart"/>
            <w:r w:rsidRPr="00F232D8">
              <w:rPr>
                <w:rFonts w:ascii="Calibri" w:eastAsia="Franklin Gothic Book" w:hAnsi="Calibri" w:cs="Calibri"/>
                <w:color w:val="000000"/>
                <w:kern w:val="20"/>
              </w:rPr>
              <w:t>clorazepam</w:t>
            </w:r>
            <w:proofErr w:type="spellEnd"/>
          </w:p>
        </w:tc>
        <w:tc>
          <w:tcPr>
            <w:tcW w:w="3097" w:type="dxa"/>
            <w:tcBorders>
              <w:left w:val="nil"/>
              <w:right w:val="nil"/>
            </w:tcBorders>
          </w:tcPr>
          <w:p w14:paraId="59483C95"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diazepam</w:t>
            </w:r>
          </w:p>
          <w:p w14:paraId="4349138E"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proofErr w:type="spellStart"/>
            <w:r w:rsidRPr="00F232D8">
              <w:rPr>
                <w:rFonts w:ascii="Calibri" w:eastAsia="Franklin Gothic Book" w:hAnsi="Calibri" w:cs="Calibri"/>
                <w:color w:val="000000"/>
                <w:kern w:val="20"/>
              </w:rPr>
              <w:t>estazolam</w:t>
            </w:r>
            <w:proofErr w:type="spellEnd"/>
          </w:p>
          <w:p w14:paraId="657FFDA2" w14:textId="77777777" w:rsidR="00F232D8" w:rsidRPr="00F232D8" w:rsidRDefault="00F232D8" w:rsidP="003703C6">
            <w:pPr>
              <w:spacing w:after="0" w:line="240" w:lineRule="auto"/>
              <w:ind w:left="360"/>
              <w:outlineLvl w:val="3"/>
              <w:rPr>
                <w:rFonts w:ascii="Calibri" w:eastAsia="Franklin Gothic Book" w:hAnsi="Calibri" w:cs="Calibri"/>
                <w:color w:val="000000"/>
                <w:kern w:val="20"/>
              </w:rPr>
            </w:pPr>
            <w:r w:rsidRPr="00F232D8">
              <w:rPr>
                <w:rFonts w:ascii="Calibri" w:eastAsia="Franklin Gothic Book" w:hAnsi="Calibri" w:cs="Calibri"/>
                <w:color w:val="000000"/>
                <w:kern w:val="20"/>
              </w:rPr>
              <w:t>flurazepam</w:t>
            </w:r>
          </w:p>
          <w:p w14:paraId="7A3221E4"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lorazepam</w:t>
            </w:r>
          </w:p>
          <w:p w14:paraId="704B1333" w14:textId="77777777" w:rsidR="00F232D8" w:rsidRPr="00F232D8" w:rsidRDefault="00F232D8" w:rsidP="003703C6">
            <w:pPr>
              <w:spacing w:after="0" w:line="240" w:lineRule="auto"/>
              <w:ind w:left="360" w:right="720"/>
              <w:rPr>
                <w:rFonts w:ascii="Calibri" w:hAnsi="Calibri" w:cs="Calibri"/>
                <w:kern w:val="0"/>
                <w14:ligatures w14:val="none"/>
              </w:rPr>
            </w:pPr>
            <w:r w:rsidRPr="00F232D8">
              <w:rPr>
                <w:rFonts w:ascii="Calibri" w:eastAsia="Franklin Gothic Book" w:hAnsi="Calibri" w:cs="Calibri"/>
                <w:color w:val="000000"/>
                <w:kern w:val="20"/>
              </w:rPr>
              <w:t>midazolam</w:t>
            </w:r>
          </w:p>
        </w:tc>
        <w:tc>
          <w:tcPr>
            <w:tcW w:w="3033" w:type="dxa"/>
            <w:tcBorders>
              <w:left w:val="nil"/>
            </w:tcBorders>
          </w:tcPr>
          <w:p w14:paraId="0B2C709C"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oxazepam</w:t>
            </w:r>
          </w:p>
          <w:p w14:paraId="42E8C57F"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quazepam</w:t>
            </w:r>
          </w:p>
          <w:p w14:paraId="76ED7525" w14:textId="77777777" w:rsidR="00F232D8" w:rsidRPr="00F232D8" w:rsidRDefault="00F232D8" w:rsidP="003703C6">
            <w:pPr>
              <w:spacing w:after="0" w:line="240" w:lineRule="auto"/>
              <w:ind w:left="360" w:right="720"/>
              <w:rPr>
                <w:rFonts w:ascii="Calibri" w:eastAsia="Franklin Gothic Book" w:hAnsi="Calibri" w:cs="Calibri"/>
                <w:color w:val="000000"/>
                <w:kern w:val="20"/>
              </w:rPr>
            </w:pPr>
            <w:r w:rsidRPr="00F232D8">
              <w:rPr>
                <w:rFonts w:ascii="Calibri" w:eastAsia="Franklin Gothic Book" w:hAnsi="Calibri" w:cs="Calibri"/>
                <w:color w:val="000000"/>
                <w:kern w:val="20"/>
              </w:rPr>
              <w:t>temazepam</w:t>
            </w:r>
          </w:p>
          <w:p w14:paraId="0EB40EBF" w14:textId="77777777" w:rsidR="00F232D8" w:rsidRPr="00F232D8" w:rsidRDefault="00F232D8" w:rsidP="003703C6">
            <w:pPr>
              <w:spacing w:after="0" w:line="240" w:lineRule="auto"/>
              <w:ind w:left="360"/>
              <w:outlineLvl w:val="3"/>
              <w:rPr>
                <w:rFonts w:ascii="Calibri" w:hAnsi="Calibri" w:cs="Calibri"/>
                <w:kern w:val="0"/>
                <w14:ligatures w14:val="none"/>
              </w:rPr>
            </w:pPr>
            <w:r w:rsidRPr="00F232D8">
              <w:rPr>
                <w:rFonts w:ascii="Calibri" w:eastAsia="Franklin Gothic Book" w:hAnsi="Calibri" w:cs="Calibri"/>
                <w:color w:val="000000"/>
                <w:kern w:val="20"/>
              </w:rPr>
              <w:t>triazolam</w:t>
            </w:r>
          </w:p>
        </w:tc>
      </w:tr>
    </w:tbl>
    <w:p w14:paraId="0659C03D" w14:textId="77777777" w:rsidR="00F232D8" w:rsidRPr="00F232D8" w:rsidRDefault="00F232D8" w:rsidP="00F232D8">
      <w:pPr>
        <w:spacing w:after="0"/>
        <w:rPr>
          <w:rFonts w:ascii="Calibri" w:hAnsi="Calibri" w:cs="Calibri"/>
          <w:sz w:val="24"/>
          <w:szCs w:val="24"/>
        </w:rPr>
      </w:pPr>
    </w:p>
    <w:p w14:paraId="2E6CE2F1" w14:textId="77777777" w:rsidR="00F232D8" w:rsidRPr="00F232D8" w:rsidRDefault="00F232D8" w:rsidP="00F232D8">
      <w:pPr>
        <w:spacing w:after="0"/>
        <w:rPr>
          <w:rFonts w:ascii="Calibri" w:hAnsi="Calibri" w:cs="Calibri"/>
          <w:sz w:val="24"/>
          <w:szCs w:val="24"/>
        </w:rPr>
      </w:pPr>
      <w:r w:rsidRPr="00F232D8">
        <w:rPr>
          <w:rFonts w:ascii="Calibri" w:hAnsi="Calibri" w:cs="Calibri"/>
          <w:sz w:val="24"/>
          <w:szCs w:val="24"/>
        </w:rPr>
        <w:t>References:</w:t>
      </w:r>
    </w:p>
    <w:p w14:paraId="224AFE83" w14:textId="77777777" w:rsidR="00F232D8" w:rsidRPr="00F232D8" w:rsidRDefault="00F232D8" w:rsidP="00F232D8">
      <w:pPr>
        <w:pStyle w:val="ListParagraph"/>
        <w:numPr>
          <w:ilvl w:val="0"/>
          <w:numId w:val="26"/>
        </w:numPr>
        <w:spacing w:after="0"/>
        <w:rPr>
          <w:rFonts w:ascii="Calibri" w:hAnsi="Calibri" w:cs="Calibri"/>
        </w:rPr>
      </w:pPr>
      <w:r w:rsidRPr="00F232D8">
        <w:rPr>
          <w:rFonts w:ascii="Calibri" w:hAnsi="Calibri" w:cs="Calibri"/>
        </w:rPr>
        <w:t>Ray, W. A., Chung, C. P., Murray, K. T., Cooper, W. O., &amp; Hall, K. (2017). Prescription of Long-Acting Opioids and Mortality in Patients with Chronic Noncancer Pain. JAMA Psychiatry, 74(11), 1044–1051.</w:t>
      </w:r>
    </w:p>
    <w:p w14:paraId="32129B97" w14:textId="77777777" w:rsidR="00F232D8" w:rsidRPr="00F232D8" w:rsidRDefault="00F232D8" w:rsidP="00F232D8">
      <w:pPr>
        <w:pStyle w:val="ListParagraph"/>
        <w:numPr>
          <w:ilvl w:val="0"/>
          <w:numId w:val="26"/>
        </w:numPr>
        <w:spacing w:after="0"/>
        <w:rPr>
          <w:rFonts w:ascii="Calibri" w:hAnsi="Calibri" w:cs="Calibri"/>
        </w:rPr>
      </w:pPr>
      <w:r w:rsidRPr="00F232D8">
        <w:rPr>
          <w:rFonts w:ascii="Calibri" w:hAnsi="Calibri" w:cs="Calibri"/>
        </w:rPr>
        <w:t>Centers for Disease Control and Prevention (CDC). (2016). Guideline for Prescribing Opioids for Chronic Pain. Available at: CDC Website.</w:t>
      </w:r>
    </w:p>
    <w:p w14:paraId="0EE7CBF2" w14:textId="77777777" w:rsidR="00F232D8" w:rsidRPr="00F232D8" w:rsidRDefault="00F232D8" w:rsidP="00F232D8">
      <w:pPr>
        <w:pStyle w:val="ListParagraph"/>
        <w:numPr>
          <w:ilvl w:val="0"/>
          <w:numId w:val="26"/>
        </w:numPr>
        <w:spacing w:after="0"/>
        <w:rPr>
          <w:rFonts w:ascii="Calibri" w:hAnsi="Calibri" w:cs="Calibri"/>
        </w:rPr>
      </w:pPr>
      <w:r w:rsidRPr="00F232D8">
        <w:rPr>
          <w:rFonts w:ascii="Calibri" w:hAnsi="Calibri" w:cs="Calibri"/>
        </w:rPr>
        <w:lastRenderedPageBreak/>
        <w:t xml:space="preserve">Dowell, D., </w:t>
      </w:r>
      <w:proofErr w:type="spellStart"/>
      <w:r w:rsidRPr="00F232D8">
        <w:rPr>
          <w:rFonts w:ascii="Calibri" w:hAnsi="Calibri" w:cs="Calibri"/>
        </w:rPr>
        <w:t>Haegerich</w:t>
      </w:r>
      <w:proofErr w:type="spellEnd"/>
      <w:r w:rsidRPr="00F232D8">
        <w:rPr>
          <w:rFonts w:ascii="Calibri" w:hAnsi="Calibri" w:cs="Calibri"/>
        </w:rPr>
        <w:t>, T. M., &amp; Chou, R. (2016). CDC Guideline for Prescribing Opioids for Chronic Pain — United States, 2016. MMWR Recommendations and Reports, 65(1), 1-49.</w:t>
      </w:r>
    </w:p>
    <w:p w14:paraId="6D87BF74" w14:textId="77777777" w:rsidR="00F232D8" w:rsidRPr="00F232D8" w:rsidRDefault="00F232D8" w:rsidP="00F232D8">
      <w:pPr>
        <w:spacing w:after="0"/>
        <w:ind w:left="360"/>
        <w:rPr>
          <w:rFonts w:ascii="Calibri" w:hAnsi="Calibri" w:cs="Calibri"/>
          <w:sz w:val="24"/>
          <w:szCs w:val="24"/>
        </w:rPr>
      </w:pPr>
    </w:p>
    <w:p w14:paraId="0D4A9D49" w14:textId="77777777" w:rsidR="00556C71" w:rsidRPr="00F232D8" w:rsidRDefault="00556C71" w:rsidP="00361A0A">
      <w:pPr>
        <w:rPr>
          <w:rFonts w:ascii="Calibri" w:hAnsi="Calibri" w:cs="Calibri"/>
          <w:sz w:val="24"/>
          <w:szCs w:val="24"/>
        </w:rPr>
      </w:pPr>
    </w:p>
    <w:sectPr w:rsidR="00556C71" w:rsidRPr="00F232D8" w:rsidSect="00D33C74">
      <w:headerReference w:type="default" r:id="rId9"/>
      <w:footerReference w:type="default" r:id="rId10"/>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B4EA8" w14:textId="77777777" w:rsidR="00F232D8" w:rsidRDefault="00F232D8" w:rsidP="00EA2AFA">
      <w:r>
        <w:separator/>
      </w:r>
    </w:p>
  </w:endnote>
  <w:endnote w:type="continuationSeparator" w:id="0">
    <w:p w14:paraId="097BFEC9" w14:textId="77777777" w:rsidR="00F232D8" w:rsidRDefault="00F232D8"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C7C11"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11DFB788" wp14:editId="4E908E3C">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61B15"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0A701" w14:textId="77777777" w:rsidR="00F232D8" w:rsidRDefault="00F232D8" w:rsidP="00EA2AFA">
      <w:r>
        <w:separator/>
      </w:r>
    </w:p>
  </w:footnote>
  <w:footnote w:type="continuationSeparator" w:id="0">
    <w:p w14:paraId="63D48CD6" w14:textId="77777777" w:rsidR="00F232D8" w:rsidRDefault="00F232D8"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C5A7"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54F4DFAB" wp14:editId="51359529">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2D84C"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35536D50" w14:textId="77777777" w:rsidR="00EA2AFA" w:rsidRDefault="00D84F0A">
    <w:pPr>
      <w:pStyle w:val="Header"/>
    </w:pPr>
    <w:r>
      <w:rPr>
        <w:noProof/>
      </w:rPr>
      <w:drawing>
        <wp:anchor distT="0" distB="0" distL="114300" distR="114300" simplePos="0" relativeHeight="251660288" behindDoc="0" locked="0" layoutInCell="1" allowOverlap="1" wp14:anchorId="0FA83145" wp14:editId="4276E2B5">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65E40DE5" wp14:editId="78F609B7">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AE9FE"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351D20"/>
    <w:multiLevelType w:val="hybridMultilevel"/>
    <w:tmpl w:val="2422B6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BD100E"/>
    <w:multiLevelType w:val="hybridMultilevel"/>
    <w:tmpl w:val="B8203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426929"/>
    <w:multiLevelType w:val="hybridMultilevel"/>
    <w:tmpl w:val="3168F0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9BF7487"/>
    <w:multiLevelType w:val="hybridMultilevel"/>
    <w:tmpl w:val="7C02E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1C66C9B"/>
    <w:multiLevelType w:val="hybridMultilevel"/>
    <w:tmpl w:val="A078B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0951B7"/>
    <w:multiLevelType w:val="hybridMultilevel"/>
    <w:tmpl w:val="58042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824D90"/>
    <w:multiLevelType w:val="hybridMultilevel"/>
    <w:tmpl w:val="49FA542A"/>
    <w:lvl w:ilvl="0" w:tplc="50DC8AE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2841752">
    <w:abstractNumId w:val="18"/>
  </w:num>
  <w:num w:numId="2" w16cid:durableId="1628733159">
    <w:abstractNumId w:val="17"/>
  </w:num>
  <w:num w:numId="3" w16cid:durableId="711731341">
    <w:abstractNumId w:val="8"/>
  </w:num>
  <w:num w:numId="4" w16cid:durableId="1436561901">
    <w:abstractNumId w:val="28"/>
  </w:num>
  <w:num w:numId="5" w16cid:durableId="1156847074">
    <w:abstractNumId w:val="26"/>
  </w:num>
  <w:num w:numId="6" w16cid:durableId="1155954015">
    <w:abstractNumId w:val="2"/>
  </w:num>
  <w:num w:numId="7" w16cid:durableId="1091776263">
    <w:abstractNumId w:val="12"/>
  </w:num>
  <w:num w:numId="8" w16cid:durableId="1633704499">
    <w:abstractNumId w:val="30"/>
  </w:num>
  <w:num w:numId="9" w16cid:durableId="1932427064">
    <w:abstractNumId w:val="0"/>
  </w:num>
  <w:num w:numId="10" w16cid:durableId="2011410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2180811">
    <w:abstractNumId w:val="6"/>
  </w:num>
  <w:num w:numId="12" w16cid:durableId="1240407289">
    <w:abstractNumId w:val="7"/>
  </w:num>
  <w:num w:numId="13" w16cid:durableId="1731424097">
    <w:abstractNumId w:val="27"/>
  </w:num>
  <w:num w:numId="14" w16cid:durableId="145362921">
    <w:abstractNumId w:val="31"/>
  </w:num>
  <w:num w:numId="15" w16cid:durableId="1957634379">
    <w:abstractNumId w:val="13"/>
  </w:num>
  <w:num w:numId="16" w16cid:durableId="1452475107">
    <w:abstractNumId w:val="10"/>
  </w:num>
  <w:num w:numId="17" w16cid:durableId="1564562117">
    <w:abstractNumId w:val="5"/>
  </w:num>
  <w:num w:numId="18" w16cid:durableId="1855339154">
    <w:abstractNumId w:val="1"/>
  </w:num>
  <w:num w:numId="19" w16cid:durableId="914241918">
    <w:abstractNumId w:val="14"/>
  </w:num>
  <w:num w:numId="20" w16cid:durableId="777454268">
    <w:abstractNumId w:val="23"/>
  </w:num>
  <w:num w:numId="21" w16cid:durableId="511647331">
    <w:abstractNumId w:val="29"/>
  </w:num>
  <w:num w:numId="22" w16cid:durableId="456068170">
    <w:abstractNumId w:val="22"/>
  </w:num>
  <w:num w:numId="23" w16cid:durableId="1919904274">
    <w:abstractNumId w:val="19"/>
  </w:num>
  <w:num w:numId="24" w16cid:durableId="1359895808">
    <w:abstractNumId w:val="9"/>
  </w:num>
  <w:num w:numId="25" w16cid:durableId="3824050">
    <w:abstractNumId w:val="3"/>
  </w:num>
  <w:num w:numId="26" w16cid:durableId="837427536">
    <w:abstractNumId w:val="16"/>
  </w:num>
  <w:num w:numId="27" w16cid:durableId="1651060654">
    <w:abstractNumId w:val="25"/>
  </w:num>
  <w:num w:numId="28" w16cid:durableId="1579942176">
    <w:abstractNumId w:val="15"/>
  </w:num>
  <w:num w:numId="29" w16cid:durableId="1921793692">
    <w:abstractNumId w:val="4"/>
  </w:num>
  <w:num w:numId="30" w16cid:durableId="1183593736">
    <w:abstractNumId w:val="11"/>
  </w:num>
  <w:num w:numId="31" w16cid:durableId="217669536">
    <w:abstractNumId w:val="20"/>
  </w:num>
  <w:num w:numId="32" w16cid:durableId="5639305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D8"/>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703C6"/>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232D8"/>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092045BA"/>
  <w15:docId w15:val="{7096AA6C-ABFC-4CB6-8D64-2283013E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2D8"/>
    <w:pPr>
      <w:spacing w:after="160" w:line="259" w:lineRule="auto"/>
    </w:pPr>
    <w:rPr>
      <w:kern w:val="2"/>
      <w:sz w:val="22"/>
      <w:szCs w:val="22"/>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b/>
      <w:color w:val="FFFFFF" w:themeColor="background1"/>
      <w:sz w:val="62"/>
      <w:szCs w:val="24"/>
    </w:rPr>
  </w:style>
  <w:style w:type="paragraph" w:customStyle="1" w:styleId="NewsletterSubhead">
    <w:name w:val="Newsletter Subhead"/>
    <w:basedOn w:val="Normal"/>
    <w:qFormat/>
    <w:rsid w:val="001149B1"/>
    <w:rPr>
      <w:rFonts w:ascii="Times New Roman" w:eastAsia="Times New Roman" w:hAnsi="Times New Roman"/>
      <w:color w:val="FFFFFF" w:themeColor="background1"/>
      <w:sz w:val="26"/>
      <w:szCs w:val="24"/>
    </w:rPr>
  </w:style>
  <w:style w:type="paragraph" w:customStyle="1" w:styleId="NewsletterHeadline">
    <w:name w:val="Newsletter Headline"/>
    <w:basedOn w:val="Normal"/>
    <w:qFormat/>
    <w:rsid w:val="00760E4B"/>
    <w:rPr>
      <w:rFonts w:asciiTheme="majorHAnsi" w:eastAsia="Times New Roman" w:hAnsiTheme="majorHAnsi"/>
      <w:b/>
      <w:sz w:val="32"/>
      <w:szCs w:val="24"/>
    </w:rPr>
  </w:style>
  <w:style w:type="paragraph" w:customStyle="1" w:styleId="NewsletterBody">
    <w:name w:val="Newsletter Body"/>
    <w:basedOn w:val="Normal"/>
    <w:qFormat/>
    <w:rsid w:val="00F7274D"/>
    <w:pPr>
      <w:spacing w:after="200"/>
      <w:jc w:val="both"/>
    </w:pPr>
    <w:rPr>
      <w:rFonts w:ascii="Times New Roman" w:eastAsia="Times New Roman" w:hAnsi="Times New Roman"/>
      <w:color w:val="000000"/>
      <w:szCs w:val="24"/>
    </w:rPr>
  </w:style>
  <w:style w:type="paragraph" w:customStyle="1" w:styleId="WhiteText">
    <w:name w:val="White Text"/>
    <w:basedOn w:val="Normal"/>
    <w:qFormat/>
    <w:rsid w:val="00D014E1"/>
    <w:rPr>
      <w:rFonts w:ascii="Times New Roman" w:eastAsia="Times New Roman" w:hAnsi="Times New Roman"/>
      <w:color w:val="FFFFFF" w:themeColor="background1"/>
      <w:sz w:val="20"/>
      <w:szCs w:val="24"/>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sz w:val="24"/>
      <w:szCs w:val="24"/>
    </w:rPr>
  </w:style>
  <w:style w:type="table" w:styleId="TableGrid">
    <w:name w:val="Table Grid"/>
    <w:basedOn w:val="TableNormal"/>
    <w:uiPriority w:val="39"/>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uiPriority w:val="99"/>
    <w:semiHidden/>
    <w:unhideWhenUsed/>
    <w:rsid w:val="000C502F"/>
    <w:rPr>
      <w:sz w:val="16"/>
      <w:szCs w:val="16"/>
    </w:rPr>
  </w:style>
  <w:style w:type="paragraph" w:styleId="CommentText">
    <w:name w:val="annotation text"/>
    <w:basedOn w:val="Normal"/>
    <w:link w:val="CommentTextChar"/>
    <w:uiPriority w:val="99"/>
    <w:unhideWhenUsed/>
    <w:rsid w:val="000C502F"/>
    <w:rPr>
      <w:sz w:val="20"/>
      <w:szCs w:val="20"/>
    </w:rPr>
  </w:style>
  <w:style w:type="character" w:customStyle="1" w:styleId="CommentTextChar">
    <w:name w:val="Comment Text Char"/>
    <w:basedOn w:val="DefaultParagraphFont"/>
    <w:link w:val="CommentText"/>
    <w:uiPriority w:val="99"/>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7</TotalTime>
  <Pages>3</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2</cp:revision>
  <cp:lastPrinted>2016-09-14T15:20:00Z</cp:lastPrinted>
  <dcterms:created xsi:type="dcterms:W3CDTF">2024-12-21T02:12:00Z</dcterms:created>
  <dcterms:modified xsi:type="dcterms:W3CDTF">2024-12-21T02:58:00Z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