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CC39" w14:textId="7B5C4FA1" w:rsidR="004E6076" w:rsidRPr="004E6076" w:rsidRDefault="004E6076" w:rsidP="004E6076">
      <w:pPr>
        <w:rPr>
          <w:rStyle w:val="A5"/>
          <w:rFonts w:cs="Calibri"/>
          <w:color w:val="auto"/>
        </w:rPr>
      </w:pPr>
      <w:r w:rsidRPr="004E6076">
        <w:rPr>
          <w:rStyle w:val="A5"/>
          <w:rFonts w:cs="Calibri"/>
          <w:color w:val="auto"/>
        </w:rPr>
        <w:t xml:space="preserve">April 2025 updates to prior authorizations </w:t>
      </w:r>
      <w:r w:rsidR="0092299E">
        <w:rPr>
          <w:rStyle w:val="A5"/>
          <w:rFonts w:cs="Calibri"/>
          <w:color w:val="auto"/>
        </w:rPr>
        <w:br/>
      </w:r>
      <w:r w:rsidRPr="004E6076">
        <w:rPr>
          <w:rStyle w:val="A5"/>
          <w:rFonts w:cs="Calibri"/>
          <w:color w:val="auto"/>
        </w:rPr>
        <w:t>and post</w:t>
      </w:r>
      <w:r w:rsidR="008F601C">
        <w:rPr>
          <w:rStyle w:val="A5"/>
          <w:rFonts w:cs="Calibri"/>
          <w:color w:val="auto"/>
        </w:rPr>
        <w:t>-</w:t>
      </w:r>
      <w:r w:rsidRPr="004E6076">
        <w:rPr>
          <w:rStyle w:val="A5"/>
          <w:rFonts w:cs="Calibri"/>
          <w:color w:val="auto"/>
        </w:rPr>
        <w:t xml:space="preserve">service claim edits </w:t>
      </w:r>
    </w:p>
    <w:p w14:paraId="0BB88738" w14:textId="77777777" w:rsidR="004E6076" w:rsidRPr="004E6076" w:rsidRDefault="004E6076" w:rsidP="004E6076">
      <w:pPr>
        <w:rPr>
          <w:rStyle w:val="A5"/>
          <w:rFonts w:cs="Calibri"/>
          <w:sz w:val="24"/>
          <w:szCs w:val="24"/>
        </w:rPr>
      </w:pPr>
    </w:p>
    <w:p w14:paraId="41282105" w14:textId="77777777" w:rsidR="004E6076" w:rsidRPr="004E6076" w:rsidRDefault="004E6076" w:rsidP="004E6076">
      <w:pPr>
        <w:rPr>
          <w:rStyle w:val="A5"/>
          <w:rFonts w:cs="Calibri"/>
          <w:b w:val="0"/>
          <w:bCs w:val="0"/>
          <w:color w:val="auto"/>
          <w:sz w:val="24"/>
          <w:szCs w:val="24"/>
        </w:rPr>
      </w:pPr>
      <w:r w:rsidRPr="004E6076">
        <w:rPr>
          <w:rStyle w:val="A5"/>
          <w:rFonts w:cs="Calibri"/>
          <w:b w:val="0"/>
          <w:bCs w:val="0"/>
          <w:color w:val="auto"/>
          <w:sz w:val="24"/>
          <w:szCs w:val="24"/>
        </w:rPr>
        <w:t>By Amanda Siegler</w:t>
      </w:r>
    </w:p>
    <w:p w14:paraId="3B87A711" w14:textId="77777777" w:rsidR="004E6076" w:rsidRPr="004E6076" w:rsidRDefault="004E6076" w:rsidP="004E6076">
      <w:pPr>
        <w:rPr>
          <w:rStyle w:val="A5"/>
          <w:rFonts w:cs="Calibri"/>
          <w:b w:val="0"/>
          <w:bCs w:val="0"/>
          <w:sz w:val="24"/>
          <w:szCs w:val="24"/>
        </w:rPr>
      </w:pPr>
      <w:r w:rsidRPr="004E6076">
        <w:rPr>
          <w:rStyle w:val="A5"/>
          <w:rFonts w:cs="Calibri"/>
          <w:b w:val="0"/>
          <w:bCs w:val="0"/>
          <w:color w:val="auto"/>
          <w:sz w:val="24"/>
          <w:szCs w:val="24"/>
        </w:rPr>
        <w:t>Clinical Pharmacy Specialist</w:t>
      </w:r>
    </w:p>
    <w:p w14:paraId="5E210061" w14:textId="77777777" w:rsidR="004E6076" w:rsidRPr="004E6076" w:rsidRDefault="004E6076" w:rsidP="004E6076">
      <w:pPr>
        <w:rPr>
          <w:rStyle w:val="A5"/>
          <w:rFonts w:cs="Calibri"/>
          <w:color w:val="auto"/>
          <w:sz w:val="24"/>
          <w:szCs w:val="24"/>
        </w:rPr>
      </w:pPr>
    </w:p>
    <w:p w14:paraId="331874D6" w14:textId="08CBF8C3" w:rsidR="004E6076" w:rsidRPr="004E6076" w:rsidRDefault="004E6076" w:rsidP="004E6076">
      <w:pPr>
        <w:rPr>
          <w:rStyle w:val="A4"/>
          <w:rFonts w:cs="Calibri"/>
          <w:sz w:val="24"/>
          <w:szCs w:val="24"/>
        </w:rPr>
      </w:pPr>
      <w:r w:rsidRPr="004E6076">
        <w:rPr>
          <w:rStyle w:val="A4"/>
          <w:rFonts w:cs="Calibri"/>
          <w:sz w:val="24"/>
          <w:szCs w:val="24"/>
        </w:rPr>
        <w:t>Security Health Plan requires prior authorization (PA) and post</w:t>
      </w:r>
      <w:r w:rsidR="008F601C">
        <w:rPr>
          <w:rStyle w:val="A4"/>
          <w:rFonts w:cs="Calibri"/>
          <w:sz w:val="24"/>
          <w:szCs w:val="24"/>
        </w:rPr>
        <w:t>-</w:t>
      </w:r>
      <w:r w:rsidRPr="004E6076">
        <w:rPr>
          <w:rStyle w:val="A4"/>
          <w:rFonts w:cs="Calibri"/>
          <w:sz w:val="24"/>
          <w:szCs w:val="24"/>
        </w:rPr>
        <w:t xml:space="preserve">service claim edits (PSCE) on medications to ensure coverage and payment for those services. </w:t>
      </w:r>
      <w:proofErr w:type="gramStart"/>
      <w:r w:rsidRPr="004E6076">
        <w:rPr>
          <w:rStyle w:val="A4"/>
          <w:rFonts w:cs="Calibri"/>
          <w:sz w:val="24"/>
          <w:szCs w:val="24"/>
        </w:rPr>
        <w:t>A number of</w:t>
      </w:r>
      <w:proofErr w:type="gramEnd"/>
      <w:r w:rsidRPr="004E6076">
        <w:rPr>
          <w:rStyle w:val="A4"/>
          <w:rFonts w:cs="Calibri"/>
          <w:sz w:val="24"/>
          <w:szCs w:val="24"/>
        </w:rPr>
        <w:t xml:space="preserve"> requirements have been added for 2025 as we work to make sure all care, services and treatments are medically necessary. T</w:t>
      </w:r>
      <w:r w:rsidRPr="004E6076">
        <w:rPr>
          <w:sz w:val="24"/>
          <w:szCs w:val="24"/>
        </w:rPr>
        <w:t>hese drugs will be reviewed for medical necessity by Prime.</w:t>
      </w:r>
    </w:p>
    <w:p w14:paraId="4C470949" w14:textId="77777777" w:rsidR="004E6076" w:rsidRPr="004E6076" w:rsidRDefault="004E6076" w:rsidP="004E6076">
      <w:pPr>
        <w:rPr>
          <w:sz w:val="24"/>
          <w:szCs w:val="24"/>
        </w:rPr>
      </w:pPr>
    </w:p>
    <w:p w14:paraId="5C3C23AA" w14:textId="77777777" w:rsidR="004E6076" w:rsidRPr="004E6076" w:rsidRDefault="004E6076" w:rsidP="004E6076">
      <w:pPr>
        <w:rPr>
          <w:color w:val="221E1F"/>
          <w:sz w:val="24"/>
          <w:szCs w:val="24"/>
        </w:rPr>
      </w:pPr>
      <w:r w:rsidRPr="004E6076">
        <w:rPr>
          <w:color w:val="221E1F"/>
          <w:sz w:val="24"/>
          <w:szCs w:val="24"/>
        </w:rPr>
        <w:t>Prime will implement additional PAs &amp; PSCEs April 1, 2025, for the following drugs given in office-based and outpatient settings:</w:t>
      </w:r>
    </w:p>
    <w:p w14:paraId="0A310B0D" w14:textId="77777777" w:rsidR="004E6076" w:rsidRPr="004E6076" w:rsidRDefault="004E6076" w:rsidP="004E6076">
      <w:pPr>
        <w:rPr>
          <w:bCs/>
          <w:sz w:val="24"/>
          <w:szCs w:val="24"/>
        </w:rPr>
      </w:pPr>
    </w:p>
    <w:p w14:paraId="1681A07B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bookmarkStart w:id="0" w:name="_Hlk168905685"/>
      <w:proofErr w:type="spellStart"/>
      <w:r w:rsidRPr="004E6076">
        <w:rPr>
          <w:rFonts w:ascii="Calibri" w:hAnsi="Calibri"/>
          <w:bCs/>
        </w:rPr>
        <w:t>Ziihera</w:t>
      </w:r>
      <w:proofErr w:type="spellEnd"/>
      <w:r w:rsidRPr="004E6076">
        <w:rPr>
          <w:rFonts w:ascii="Calibri" w:hAnsi="Calibri"/>
          <w:bCs/>
        </w:rPr>
        <w:t xml:space="preserve">® </w:t>
      </w:r>
      <w:bookmarkEnd w:id="0"/>
    </w:p>
    <w:p w14:paraId="05F64F5A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Kebilidi</w:t>
      </w:r>
      <w:proofErr w:type="spellEnd"/>
      <w:r w:rsidRPr="004E6076">
        <w:rPr>
          <w:rFonts w:ascii="Calibri" w:hAnsi="Calibri"/>
          <w:bCs/>
        </w:rPr>
        <w:t>®</w:t>
      </w:r>
    </w:p>
    <w:p w14:paraId="554ED9CE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Aucatzyl</w:t>
      </w:r>
      <w:proofErr w:type="spellEnd"/>
      <w:r w:rsidRPr="004E6076">
        <w:rPr>
          <w:rFonts w:ascii="Calibri" w:hAnsi="Calibri"/>
          <w:bCs/>
        </w:rPr>
        <w:t>®</w:t>
      </w:r>
    </w:p>
    <w:p w14:paraId="4D0690D2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Selarsdi</w:t>
      </w:r>
      <w:proofErr w:type="spellEnd"/>
      <w:r w:rsidRPr="004E6076">
        <w:rPr>
          <w:rFonts w:ascii="Calibri" w:hAnsi="Calibri"/>
          <w:bCs/>
        </w:rPr>
        <w:t>®</w:t>
      </w:r>
    </w:p>
    <w:p w14:paraId="0FEEB217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Vyloy</w:t>
      </w:r>
      <w:proofErr w:type="spellEnd"/>
      <w:r w:rsidRPr="004E6076">
        <w:rPr>
          <w:rFonts w:ascii="Calibri" w:hAnsi="Calibri"/>
          <w:bCs/>
        </w:rPr>
        <w:t>®</w:t>
      </w:r>
    </w:p>
    <w:p w14:paraId="5332E21D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Imuldosa</w:t>
      </w:r>
      <w:proofErr w:type="spellEnd"/>
      <w:r w:rsidRPr="004E6076">
        <w:rPr>
          <w:rFonts w:ascii="Calibri" w:hAnsi="Calibri"/>
          <w:bCs/>
        </w:rPr>
        <w:t>®</w:t>
      </w:r>
    </w:p>
    <w:p w14:paraId="6219507E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Otulfi</w:t>
      </w:r>
      <w:proofErr w:type="spellEnd"/>
      <w:r w:rsidRPr="004E6076">
        <w:rPr>
          <w:rFonts w:ascii="Calibri" w:hAnsi="Calibri"/>
          <w:bCs/>
        </w:rPr>
        <w:t>®</w:t>
      </w:r>
    </w:p>
    <w:p w14:paraId="0031E970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Yesintek</w:t>
      </w:r>
      <w:proofErr w:type="spellEnd"/>
      <w:r w:rsidRPr="004E6076">
        <w:rPr>
          <w:rFonts w:ascii="Calibri" w:hAnsi="Calibri"/>
          <w:bCs/>
        </w:rPr>
        <w:t>®</w:t>
      </w:r>
    </w:p>
    <w:p w14:paraId="15D5243D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Bizengri</w:t>
      </w:r>
      <w:proofErr w:type="spellEnd"/>
      <w:r w:rsidRPr="004E6076">
        <w:rPr>
          <w:rFonts w:ascii="Calibri" w:hAnsi="Calibri"/>
          <w:bCs/>
        </w:rPr>
        <w:t>®</w:t>
      </w:r>
    </w:p>
    <w:p w14:paraId="2CDBF4A1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hyperlink r:id="rId9" w:history="1">
        <w:proofErr w:type="spellStart"/>
        <w:r w:rsidRPr="004E6076">
          <w:rPr>
            <w:rStyle w:val="Hyperlink"/>
            <w:rFonts w:ascii="Calibri" w:eastAsiaTheme="minorHAnsi" w:hAnsi="Calibri"/>
            <w:color w:val="auto"/>
            <w:u w:val="none"/>
            <w14:ligatures w14:val="standardContextual"/>
          </w:rPr>
          <w:t>Unloxcyt</w:t>
        </w:r>
        <w:proofErr w:type="spellEnd"/>
      </w:hyperlink>
      <w:r w:rsidRPr="004E6076">
        <w:rPr>
          <w:rFonts w:ascii="Calibri" w:hAnsi="Calibri"/>
          <w:bCs/>
        </w:rPr>
        <w:t>®</w:t>
      </w:r>
    </w:p>
    <w:p w14:paraId="0D449CBD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proofErr w:type="spellStart"/>
      <w:r w:rsidRPr="004E6076">
        <w:rPr>
          <w:rFonts w:ascii="Calibri" w:hAnsi="Calibri"/>
          <w:bCs/>
        </w:rPr>
        <w:t>Steqeyma</w:t>
      </w:r>
      <w:proofErr w:type="spellEnd"/>
      <w:r w:rsidRPr="004E6076">
        <w:rPr>
          <w:rFonts w:ascii="Calibri" w:hAnsi="Calibri"/>
          <w:bCs/>
        </w:rPr>
        <w:t>®</w:t>
      </w:r>
    </w:p>
    <w:p w14:paraId="1C3DB8F5" w14:textId="77777777" w:rsidR="004E6076" w:rsidRPr="004E6076" w:rsidRDefault="004E6076" w:rsidP="004E6076">
      <w:pPr>
        <w:pStyle w:val="ListParagraph"/>
        <w:numPr>
          <w:ilvl w:val="0"/>
          <w:numId w:val="26"/>
        </w:numPr>
        <w:rPr>
          <w:rFonts w:ascii="Calibri" w:hAnsi="Calibri"/>
          <w:bCs/>
        </w:rPr>
      </w:pPr>
      <w:hyperlink r:id="rId10" w:history="1">
        <w:proofErr w:type="spellStart"/>
        <w:r w:rsidRPr="004E6076">
          <w:rPr>
            <w:rFonts w:ascii="Calibri" w:hAnsi="Calibri"/>
          </w:rPr>
          <w:t>Ryoncil</w:t>
        </w:r>
        <w:proofErr w:type="spellEnd"/>
      </w:hyperlink>
      <w:r w:rsidRPr="004E6076">
        <w:rPr>
          <w:rFonts w:ascii="Calibri" w:hAnsi="Calibri"/>
          <w:bCs/>
        </w:rPr>
        <w:t>®</w:t>
      </w:r>
    </w:p>
    <w:p w14:paraId="06ED4E9F" w14:textId="77777777" w:rsidR="004E6076" w:rsidRPr="004E6076" w:rsidRDefault="004E6076" w:rsidP="004E6076">
      <w:pPr>
        <w:rPr>
          <w:b/>
          <w:bCs/>
          <w:sz w:val="24"/>
          <w:szCs w:val="24"/>
        </w:rPr>
      </w:pPr>
    </w:p>
    <w:p w14:paraId="58EDE567" w14:textId="77777777" w:rsidR="004E6076" w:rsidRPr="004E6076" w:rsidRDefault="004E6076" w:rsidP="004E6076">
      <w:pPr>
        <w:rPr>
          <w:color w:val="221E1F"/>
          <w:sz w:val="24"/>
          <w:szCs w:val="24"/>
        </w:rPr>
      </w:pPr>
      <w:r w:rsidRPr="004E6076">
        <w:rPr>
          <w:i/>
          <w:iCs/>
          <w:color w:val="221E1F"/>
          <w:sz w:val="24"/>
          <w:szCs w:val="24"/>
        </w:rPr>
        <w:t>This is only the list of new prior authorizations and post service claim edits required of members and providers to ensure payment for services.</w:t>
      </w:r>
      <w:r w:rsidRPr="004E6076">
        <w:rPr>
          <w:color w:val="221E1F"/>
          <w:sz w:val="24"/>
          <w:szCs w:val="24"/>
        </w:rPr>
        <w:t xml:space="preserve"> You can review the full list of all medications that will require a prior authorization and/or post service claim edit on our website: </w:t>
      </w:r>
      <w:hyperlink r:id="rId11" w:history="1">
        <w:r w:rsidRPr="004E6076">
          <w:rPr>
            <w:rStyle w:val="Hyperlink"/>
            <w:sz w:val="24"/>
            <w:szCs w:val="24"/>
          </w:rPr>
          <w:t>https://www.securityhealth.org/providers/medical-pharmacy</w:t>
        </w:r>
      </w:hyperlink>
      <w:r w:rsidRPr="004E6076">
        <w:rPr>
          <w:color w:val="221E1F"/>
          <w:sz w:val="24"/>
          <w:szCs w:val="24"/>
        </w:rPr>
        <w:t xml:space="preserve">. </w:t>
      </w:r>
    </w:p>
    <w:p w14:paraId="398690BC" w14:textId="77777777" w:rsidR="004E6076" w:rsidRPr="004E6076" w:rsidRDefault="004E6076" w:rsidP="004E6076">
      <w:pPr>
        <w:rPr>
          <w:color w:val="221E1F"/>
          <w:sz w:val="24"/>
          <w:szCs w:val="24"/>
        </w:rPr>
      </w:pPr>
    </w:p>
    <w:p w14:paraId="1CEFC341" w14:textId="7F1FA75C" w:rsidR="00556C71" w:rsidRPr="004E6076" w:rsidRDefault="004E6076" w:rsidP="004E6076">
      <w:pPr>
        <w:rPr>
          <w:b/>
          <w:bCs/>
          <w:color w:val="221E1F"/>
          <w:sz w:val="24"/>
          <w:szCs w:val="24"/>
        </w:rPr>
      </w:pPr>
      <w:r w:rsidRPr="004E6076">
        <w:rPr>
          <w:color w:val="221E1F"/>
          <w:sz w:val="24"/>
          <w:szCs w:val="24"/>
        </w:rPr>
        <w:t xml:space="preserve">If you have any questions, please contact Security Health Plan Provider Relations at </w:t>
      </w:r>
      <w:r w:rsidRPr="004E6076">
        <w:rPr>
          <w:b/>
          <w:bCs/>
          <w:color w:val="221E1F"/>
          <w:sz w:val="24"/>
          <w:szCs w:val="24"/>
        </w:rPr>
        <w:t>1-800-548-1224</w:t>
      </w:r>
      <w:r w:rsidRPr="004E6076">
        <w:rPr>
          <w:b/>
          <w:bCs/>
          <w:color w:val="221E1F"/>
          <w:sz w:val="24"/>
          <w:szCs w:val="24"/>
        </w:rPr>
        <w:t>.</w:t>
      </w:r>
    </w:p>
    <w:sectPr w:rsidR="00556C71" w:rsidRPr="004E6076" w:rsidSect="00D33C74">
      <w:headerReference w:type="default" r:id="rId12"/>
      <w:footerReference w:type="default" r:id="rId13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8CDAC" w14:textId="77777777" w:rsidR="004E6076" w:rsidRDefault="004E6076" w:rsidP="00EA2AFA">
      <w:r>
        <w:separator/>
      </w:r>
    </w:p>
  </w:endnote>
  <w:endnote w:type="continuationSeparator" w:id="0">
    <w:p w14:paraId="4F39844A" w14:textId="77777777" w:rsidR="004E6076" w:rsidRDefault="004E6076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ler Light">
    <w:altName w:val="Aller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BEB9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167B64" wp14:editId="71888384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A60E2E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26802" w14:textId="77777777" w:rsidR="004E6076" w:rsidRDefault="004E6076" w:rsidP="00EA2AFA">
      <w:r>
        <w:separator/>
      </w:r>
    </w:p>
  </w:footnote>
  <w:footnote w:type="continuationSeparator" w:id="0">
    <w:p w14:paraId="1A4D575C" w14:textId="77777777" w:rsidR="004E6076" w:rsidRDefault="004E6076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2E8C4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1ACC57" wp14:editId="051DF45C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928411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6FA87281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9341D39" wp14:editId="0F520F91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2BEAD1" wp14:editId="61DC3628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7EB416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A2F8D"/>
    <w:multiLevelType w:val="hybridMultilevel"/>
    <w:tmpl w:val="560EB0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348383">
    <w:abstractNumId w:val="15"/>
  </w:num>
  <w:num w:numId="2" w16cid:durableId="308171466">
    <w:abstractNumId w:val="14"/>
  </w:num>
  <w:num w:numId="3" w16cid:durableId="1356080949">
    <w:abstractNumId w:val="7"/>
  </w:num>
  <w:num w:numId="4" w16cid:durableId="1615013075">
    <w:abstractNumId w:val="22"/>
  </w:num>
  <w:num w:numId="5" w16cid:durableId="736589392">
    <w:abstractNumId w:val="20"/>
  </w:num>
  <w:num w:numId="6" w16cid:durableId="1891450767">
    <w:abstractNumId w:val="2"/>
  </w:num>
  <w:num w:numId="7" w16cid:durableId="1845318591">
    <w:abstractNumId w:val="10"/>
  </w:num>
  <w:num w:numId="8" w16cid:durableId="1751809417">
    <w:abstractNumId w:val="24"/>
  </w:num>
  <w:num w:numId="9" w16cid:durableId="70124745">
    <w:abstractNumId w:val="0"/>
  </w:num>
  <w:num w:numId="10" w16cid:durableId="189565358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2261782">
    <w:abstractNumId w:val="5"/>
  </w:num>
  <w:num w:numId="12" w16cid:durableId="1080711187">
    <w:abstractNumId w:val="6"/>
  </w:num>
  <w:num w:numId="13" w16cid:durableId="466357068">
    <w:abstractNumId w:val="21"/>
  </w:num>
  <w:num w:numId="14" w16cid:durableId="532421134">
    <w:abstractNumId w:val="25"/>
  </w:num>
  <w:num w:numId="15" w16cid:durableId="2065791122">
    <w:abstractNumId w:val="12"/>
  </w:num>
  <w:num w:numId="16" w16cid:durableId="1817841390">
    <w:abstractNumId w:val="9"/>
  </w:num>
  <w:num w:numId="17" w16cid:durableId="1994602291">
    <w:abstractNumId w:val="4"/>
  </w:num>
  <w:num w:numId="18" w16cid:durableId="617880934">
    <w:abstractNumId w:val="1"/>
  </w:num>
  <w:num w:numId="19" w16cid:durableId="151066867">
    <w:abstractNumId w:val="13"/>
  </w:num>
  <w:num w:numId="20" w16cid:durableId="434516858">
    <w:abstractNumId w:val="19"/>
  </w:num>
  <w:num w:numId="21" w16cid:durableId="29502889">
    <w:abstractNumId w:val="23"/>
  </w:num>
  <w:num w:numId="22" w16cid:durableId="738551822">
    <w:abstractNumId w:val="18"/>
  </w:num>
  <w:num w:numId="23" w16cid:durableId="676731398">
    <w:abstractNumId w:val="16"/>
  </w:num>
  <w:num w:numId="24" w16cid:durableId="488404503">
    <w:abstractNumId w:val="8"/>
  </w:num>
  <w:num w:numId="25" w16cid:durableId="325674611">
    <w:abstractNumId w:val="3"/>
  </w:num>
  <w:num w:numId="26" w16cid:durableId="5108714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076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4E6076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8F601C"/>
    <w:rsid w:val="009039FD"/>
    <w:rsid w:val="00905BF1"/>
    <w:rsid w:val="00912DB4"/>
    <w:rsid w:val="0092299E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7C5DC10A"/>
  <w15:docId w15:val="{12091803-1082-4B30-92EC-5DB3B129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76"/>
    <w:rPr>
      <w:rFonts w:ascii="Calibri" w:eastAsia="Times New Roman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hAnsi="Times New Roman"/>
      <w:color w:val="FFFFFF" w:themeColor="background1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  <w:style w:type="character" w:customStyle="1" w:styleId="A5">
    <w:name w:val="A5"/>
    <w:uiPriority w:val="99"/>
    <w:rsid w:val="004E6076"/>
    <w:rPr>
      <w:rFonts w:cs="Aller"/>
      <w:b/>
      <w:bCs/>
      <w:color w:val="B50837"/>
      <w:sz w:val="32"/>
      <w:szCs w:val="32"/>
    </w:rPr>
  </w:style>
  <w:style w:type="character" w:customStyle="1" w:styleId="A4">
    <w:name w:val="A4"/>
    <w:uiPriority w:val="99"/>
    <w:rsid w:val="004E6076"/>
    <w:rPr>
      <w:rFonts w:cs="Aller Light"/>
      <w:color w:val="221E1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ecurityhealth.org/providers/medical-pharmacy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urldefense.com/v3/__https:/www.fda.gov/drugs/resources-information-approved-drugs/fda-approves-remestemcel-l-rknd-steroid-refractory-acute-graft-versus-host-disease-pediatric__;!!J7HzeEKFbK9hUUY!OGoesQ1bhNbOvmNVLzjP9IhTWop1Ia9M-PDRzros5HXPKEEWyVSXDdV0z4F3xw26HMAV5QTcZWmgVjtqlbbyPLLps_W-c0eA60QU-XUtxQ$" TargetMode="External"/><Relationship Id="rId4" Type="http://schemas.openxmlformats.org/officeDocument/2006/relationships/styles" Target="styles.xml"/><Relationship Id="rId9" Type="http://schemas.openxmlformats.org/officeDocument/2006/relationships/hyperlink" Target="https://urldefense.com/v3/__https:/www.fda.gov/drugs/resources-information-approved-drugs/fda-approves-cosibelimab-ipdl-metastatic-or-locally-advanced-cutaneous-squamous-cell-carcinoma?utm_medium=email&amp;utm_source=govdelivery__;!!J7HzeEKFbK9hUUY!PAMLweeqQpSx7XGbh73eV4bSy_8073BD7Io9GSJlH_KkXj5_tzkXaSn-YHCLfJoq_zYe2isBwaj5Ec1Pu5xu_1Hy26KB4fPWDrrkuPg_yQ$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32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3</cp:revision>
  <cp:lastPrinted>2016-09-14T15:20:00Z</cp:lastPrinted>
  <dcterms:created xsi:type="dcterms:W3CDTF">2024-12-27T20:24:00Z</dcterms:created>
  <dcterms:modified xsi:type="dcterms:W3CDTF">2024-12-27T21:01:00Z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