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217EF" w14:textId="77777777" w:rsidR="00BB0225" w:rsidRPr="005F3FAF" w:rsidRDefault="00BB0225" w:rsidP="00BB0225">
      <w:pPr>
        <w:tabs>
          <w:tab w:val="num" w:pos="720"/>
        </w:tabs>
        <w:rPr>
          <w:rFonts w:ascii="Calibri" w:hAnsi="Calibri"/>
          <w:b/>
          <w:bCs/>
          <w:sz w:val="32"/>
          <w:szCs w:val="32"/>
        </w:rPr>
      </w:pPr>
      <w:r w:rsidRPr="005F3FAF">
        <w:rPr>
          <w:rFonts w:ascii="Calibri" w:hAnsi="Calibri"/>
          <w:b/>
          <w:bCs/>
          <w:sz w:val="32"/>
          <w:szCs w:val="32"/>
        </w:rPr>
        <w:t>Update regarding repackaged Avastin</w:t>
      </w:r>
    </w:p>
    <w:p w14:paraId="306D213D" w14:textId="77777777" w:rsidR="00BB0225" w:rsidRPr="00BB0225" w:rsidRDefault="00BB0225" w:rsidP="00BB0225">
      <w:pPr>
        <w:tabs>
          <w:tab w:val="num" w:pos="720"/>
        </w:tabs>
        <w:ind w:left="720" w:hanging="360"/>
        <w:rPr>
          <w:rFonts w:ascii="Calibri" w:hAnsi="Calibri"/>
          <w:b/>
          <w:bCs/>
          <w:color w:val="FF0000"/>
          <w:sz w:val="32"/>
          <w:szCs w:val="32"/>
        </w:rPr>
      </w:pPr>
    </w:p>
    <w:p w14:paraId="6B3A4C90" w14:textId="77777777" w:rsidR="00CD6EC5" w:rsidRDefault="00BB0225" w:rsidP="00BB0225">
      <w:pPr>
        <w:rPr>
          <w:rFonts w:ascii="Calibri" w:eastAsia="Times New Roman" w:hAnsi="Calibri"/>
          <w:sz w:val="24"/>
          <w:szCs w:val="24"/>
          <w14:ligatures w14:val="standardContextual"/>
        </w:rPr>
      </w:pPr>
      <w:r w:rsidRPr="00BB0225">
        <w:rPr>
          <w:rFonts w:ascii="Calibri" w:eastAsia="Times New Roman" w:hAnsi="Calibri"/>
          <w:sz w:val="24"/>
          <w:szCs w:val="24"/>
          <w14:ligatures w14:val="standardContextual"/>
        </w:rPr>
        <w:t xml:space="preserve">On October 11, 2024, Pine Pharmaceuticals, one of the largest suppliers of repackaged Avastin in the U.S., announced </w:t>
      </w:r>
      <w:r w:rsidR="00CD6EC5">
        <w:rPr>
          <w:rFonts w:ascii="Calibri" w:eastAsia="Times New Roman" w:hAnsi="Calibri"/>
          <w:sz w:val="24"/>
          <w:szCs w:val="24"/>
          <w14:ligatures w14:val="standardContextual"/>
        </w:rPr>
        <w:t>it</w:t>
      </w:r>
      <w:r w:rsidRPr="00BB0225">
        <w:rPr>
          <w:rFonts w:ascii="Calibri" w:eastAsia="Times New Roman" w:hAnsi="Calibri"/>
          <w:sz w:val="24"/>
          <w:szCs w:val="24"/>
          <w14:ligatures w14:val="standardContextual"/>
        </w:rPr>
        <w:t xml:space="preserve"> will discontinu</w:t>
      </w:r>
      <w:r w:rsidR="00CD6EC5">
        <w:rPr>
          <w:rFonts w:ascii="Calibri" w:eastAsia="Times New Roman" w:hAnsi="Calibri"/>
          <w:sz w:val="24"/>
          <w:szCs w:val="24"/>
          <w14:ligatures w14:val="standardContextual"/>
        </w:rPr>
        <w:t>e</w:t>
      </w:r>
      <w:r w:rsidRPr="00BB0225">
        <w:rPr>
          <w:rFonts w:ascii="Calibri" w:eastAsia="Times New Roman" w:hAnsi="Calibri"/>
          <w:sz w:val="24"/>
          <w:szCs w:val="24"/>
          <w14:ligatures w14:val="standardContextual"/>
        </w:rPr>
        <w:t xml:space="preserve"> production of all Avastin products because of ongoing unsustainable yields in quality inspections. </w:t>
      </w:r>
    </w:p>
    <w:p w14:paraId="06989491" w14:textId="77777777" w:rsidR="00CD6EC5" w:rsidRDefault="00CD6EC5" w:rsidP="00BB0225">
      <w:pPr>
        <w:rPr>
          <w:rFonts w:ascii="Calibri" w:eastAsia="Times New Roman" w:hAnsi="Calibri"/>
          <w:sz w:val="24"/>
          <w:szCs w:val="24"/>
          <w14:ligatures w14:val="standardContextual"/>
        </w:rPr>
      </w:pPr>
    </w:p>
    <w:p w14:paraId="69AAB91D" w14:textId="26883992" w:rsidR="00BB0225" w:rsidRPr="00BB0225" w:rsidRDefault="00BB0225" w:rsidP="00BB0225">
      <w:pPr>
        <w:rPr>
          <w:rFonts w:ascii="Calibri" w:eastAsia="Times New Roman" w:hAnsi="Calibri"/>
          <w:b/>
          <w:bCs/>
          <w:sz w:val="24"/>
          <w:szCs w:val="24"/>
          <w14:ligatures w14:val="standardContextual"/>
        </w:rPr>
      </w:pPr>
      <w:r w:rsidRPr="00BB0225">
        <w:rPr>
          <w:rFonts w:ascii="Calibri" w:eastAsia="Times New Roman" w:hAnsi="Calibri"/>
          <w:sz w:val="24"/>
          <w:szCs w:val="24"/>
          <w14:ligatures w14:val="standardContextual"/>
        </w:rPr>
        <w:t xml:space="preserve">Effective immediately, Pine is discontinuing manufacturing the following pharmaceutical products in prefilled syringes: </w:t>
      </w:r>
    </w:p>
    <w:p w14:paraId="558C728A" w14:textId="77777777" w:rsidR="00BB0225" w:rsidRPr="00BB0225" w:rsidRDefault="00BB0225" w:rsidP="00BB0225">
      <w:pPr>
        <w:pStyle w:val="ListParagraph"/>
        <w:numPr>
          <w:ilvl w:val="0"/>
          <w:numId w:val="26"/>
        </w:numPr>
        <w:rPr>
          <w:rFonts w:ascii="Calibri" w:hAnsi="Calibri"/>
          <w:b/>
          <w:bCs/>
          <w14:ligatures w14:val="standardContextual"/>
        </w:rPr>
      </w:pPr>
      <w:r w:rsidRPr="00BB0225">
        <w:rPr>
          <w:rFonts w:ascii="Calibri" w:hAnsi="Calibri"/>
          <w14:ligatures w14:val="standardContextual"/>
        </w:rPr>
        <w:t>343 BEVACIZUMAB 1.25 MG/0.05 ML INJ - BD TB</w:t>
      </w:r>
    </w:p>
    <w:p w14:paraId="0812EC48" w14:textId="77777777" w:rsidR="00BB0225" w:rsidRPr="00BB0225" w:rsidRDefault="00BB0225" w:rsidP="00BB0225">
      <w:pPr>
        <w:pStyle w:val="ListParagraph"/>
        <w:numPr>
          <w:ilvl w:val="0"/>
          <w:numId w:val="26"/>
        </w:numPr>
        <w:rPr>
          <w:rFonts w:ascii="Calibri" w:hAnsi="Calibri"/>
          <w:b/>
          <w:bCs/>
          <w14:ligatures w14:val="standardContextual"/>
        </w:rPr>
      </w:pPr>
      <w:r w:rsidRPr="00BB0225">
        <w:rPr>
          <w:rFonts w:ascii="Calibri" w:hAnsi="Calibri"/>
          <w14:ligatures w14:val="standardContextual"/>
        </w:rPr>
        <w:t>963 BEVACIZUMAB 1.25MG/0.05ML INJ - SCLS MN</w:t>
      </w:r>
    </w:p>
    <w:p w14:paraId="58FF38F5" w14:textId="77777777" w:rsidR="00BB0225" w:rsidRPr="00BB0225" w:rsidRDefault="00BB0225" w:rsidP="00BB0225">
      <w:pPr>
        <w:rPr>
          <w:rFonts w:ascii="Calibri" w:eastAsia="Times New Roman" w:hAnsi="Calibri"/>
          <w:sz w:val="24"/>
          <w:szCs w:val="24"/>
          <w14:ligatures w14:val="standardContextual"/>
        </w:rPr>
      </w:pPr>
    </w:p>
    <w:p w14:paraId="0C9C5EC9" w14:textId="15F7B145" w:rsidR="00CD6EC5" w:rsidRDefault="00CD6EC5" w:rsidP="00BB0225">
      <w:pPr>
        <w:rPr>
          <w:rFonts w:ascii="Calibri" w:eastAsia="Times New Roman" w:hAnsi="Calibri"/>
          <w:sz w:val="24"/>
          <w:szCs w:val="24"/>
          <w14:ligatures w14:val="standardContextual"/>
        </w:rPr>
      </w:pPr>
      <w:r w:rsidRPr="00BB0225">
        <w:rPr>
          <w:rFonts w:ascii="Calibri" w:hAnsi="Calibri"/>
          <w:sz w:val="24"/>
          <w:szCs w:val="24"/>
        </w:rPr>
        <w:t>Repackaged Avastin is a critically important treatment option for ophthalmology patients.</w:t>
      </w:r>
      <w:r>
        <w:rPr>
          <w:rFonts w:ascii="Calibri" w:hAnsi="Calibri"/>
          <w:sz w:val="24"/>
          <w:szCs w:val="24"/>
        </w:rPr>
        <w:t xml:space="preserve"> </w:t>
      </w:r>
      <w:r w:rsidR="00BB0225" w:rsidRPr="00BB0225">
        <w:rPr>
          <w:rFonts w:ascii="Calibri" w:eastAsia="Times New Roman" w:hAnsi="Calibri"/>
          <w:sz w:val="24"/>
          <w:szCs w:val="24"/>
          <w14:ligatures w14:val="standardContextual"/>
        </w:rPr>
        <w:t>The following compounding pharmacies are accept</w:t>
      </w:r>
      <w:r w:rsidR="00AB7245">
        <w:rPr>
          <w:rFonts w:ascii="Calibri" w:eastAsia="Times New Roman" w:hAnsi="Calibri"/>
          <w:sz w:val="24"/>
          <w:szCs w:val="24"/>
          <w14:ligatures w14:val="standardContextual"/>
        </w:rPr>
        <w:t>ing</w:t>
      </w:r>
      <w:r w:rsidR="00BB0225" w:rsidRPr="00BB0225">
        <w:rPr>
          <w:rFonts w:ascii="Calibri" w:eastAsia="Times New Roman" w:hAnsi="Calibri"/>
          <w:sz w:val="24"/>
          <w:szCs w:val="24"/>
          <w14:ligatures w14:val="standardContextual"/>
        </w:rPr>
        <w:t xml:space="preserve"> new provider clients: </w:t>
      </w:r>
      <w:proofErr w:type="spellStart"/>
      <w:r w:rsidR="00BB0225" w:rsidRPr="00BB0225">
        <w:rPr>
          <w:rFonts w:ascii="Calibri" w:eastAsia="Times New Roman" w:hAnsi="Calibri"/>
          <w:b/>
          <w:bCs/>
          <w:sz w:val="24"/>
          <w:szCs w:val="24"/>
          <w14:ligatures w14:val="standardContextual"/>
        </w:rPr>
        <w:t>Fagron</w:t>
      </w:r>
      <w:proofErr w:type="spellEnd"/>
      <w:r w:rsidR="00BB0225" w:rsidRPr="00BB0225">
        <w:rPr>
          <w:rFonts w:ascii="Calibri" w:eastAsia="Times New Roman" w:hAnsi="Calibri"/>
          <w:b/>
          <w:bCs/>
          <w:sz w:val="24"/>
          <w:szCs w:val="24"/>
          <w14:ligatures w14:val="standardContextual"/>
        </w:rPr>
        <w:t xml:space="preserve">, </w:t>
      </w:r>
      <w:proofErr w:type="spellStart"/>
      <w:r w:rsidR="00BB0225" w:rsidRPr="00BB0225">
        <w:rPr>
          <w:rFonts w:ascii="Calibri" w:eastAsia="Times New Roman" w:hAnsi="Calibri"/>
          <w:b/>
          <w:bCs/>
          <w:sz w:val="24"/>
          <w:szCs w:val="24"/>
          <w14:ligatures w14:val="standardContextual"/>
        </w:rPr>
        <w:t>Leiters</w:t>
      </w:r>
      <w:proofErr w:type="spellEnd"/>
      <w:r w:rsidR="00BB0225" w:rsidRPr="00BB0225">
        <w:rPr>
          <w:rFonts w:ascii="Calibri" w:eastAsia="Times New Roman" w:hAnsi="Calibri"/>
          <w:b/>
          <w:bCs/>
          <w:sz w:val="24"/>
          <w:szCs w:val="24"/>
          <w14:ligatures w14:val="standardContextual"/>
        </w:rPr>
        <w:t xml:space="preserve">, </w:t>
      </w:r>
      <w:proofErr w:type="spellStart"/>
      <w:r w:rsidR="00BB0225" w:rsidRPr="00BB0225">
        <w:rPr>
          <w:rFonts w:ascii="Calibri" w:eastAsia="Times New Roman" w:hAnsi="Calibri"/>
          <w:b/>
          <w:bCs/>
          <w:sz w:val="24"/>
          <w:szCs w:val="24"/>
          <w14:ligatures w14:val="standardContextual"/>
        </w:rPr>
        <w:t>Medivant</w:t>
      </w:r>
      <w:proofErr w:type="spellEnd"/>
      <w:r w:rsidR="00BB0225" w:rsidRPr="00BB0225">
        <w:rPr>
          <w:rFonts w:ascii="Calibri" w:eastAsia="Times New Roman" w:hAnsi="Calibri"/>
          <w:b/>
          <w:bCs/>
          <w:sz w:val="24"/>
          <w:szCs w:val="24"/>
          <w14:ligatures w14:val="standardContextual"/>
        </w:rPr>
        <w:t xml:space="preserve"> and </w:t>
      </w:r>
      <w:proofErr w:type="spellStart"/>
      <w:r w:rsidR="00BB0225" w:rsidRPr="00BB0225">
        <w:rPr>
          <w:rFonts w:ascii="Calibri" w:eastAsia="Times New Roman" w:hAnsi="Calibri"/>
          <w:b/>
          <w:bCs/>
          <w:sz w:val="24"/>
          <w:szCs w:val="24"/>
          <w14:ligatures w14:val="standardContextual"/>
        </w:rPr>
        <w:t>Northmark</w:t>
      </w:r>
      <w:proofErr w:type="spellEnd"/>
      <w:r w:rsidR="00BB0225" w:rsidRPr="00BB0225">
        <w:rPr>
          <w:rFonts w:ascii="Calibri" w:eastAsia="Times New Roman" w:hAnsi="Calibri"/>
          <w:b/>
          <w:bCs/>
          <w:sz w:val="24"/>
          <w:szCs w:val="24"/>
          <w14:ligatures w14:val="standardContextual"/>
        </w:rPr>
        <w:t>.</w:t>
      </w:r>
      <w:r w:rsidR="00BB0225" w:rsidRPr="00BB0225">
        <w:rPr>
          <w:rFonts w:ascii="Calibri" w:eastAsia="Times New Roman" w:hAnsi="Calibri"/>
          <w:sz w:val="24"/>
          <w:szCs w:val="24"/>
          <w14:ligatures w14:val="standardContextual"/>
        </w:rPr>
        <w:t xml:space="preserve"> </w:t>
      </w:r>
    </w:p>
    <w:p w14:paraId="4EC0F4E9" w14:textId="77777777" w:rsidR="00CD6EC5" w:rsidRDefault="00CD6EC5" w:rsidP="00BB0225">
      <w:pPr>
        <w:rPr>
          <w:rFonts w:ascii="Calibri" w:eastAsia="Times New Roman" w:hAnsi="Calibri"/>
          <w:sz w:val="24"/>
          <w:szCs w:val="24"/>
          <w14:ligatures w14:val="standardContextual"/>
        </w:rPr>
      </w:pPr>
    </w:p>
    <w:p w14:paraId="679A20C2" w14:textId="763FCC02" w:rsidR="00556C71" w:rsidRPr="00F23C53" w:rsidRDefault="00BB0225" w:rsidP="00361A0A">
      <w:pPr>
        <w:rPr>
          <w:rFonts w:ascii="Calibri" w:eastAsia="Times New Roman" w:hAnsi="Calibri"/>
          <w:sz w:val="24"/>
          <w:szCs w:val="24"/>
          <w14:ligatures w14:val="standardContextual"/>
        </w:rPr>
      </w:pPr>
      <w:r w:rsidRPr="00BB0225">
        <w:rPr>
          <w:rFonts w:ascii="Calibri" w:eastAsia="Times New Roman" w:hAnsi="Calibri"/>
          <w:sz w:val="24"/>
          <w:szCs w:val="24"/>
          <w14:ligatures w14:val="standardContextual"/>
        </w:rPr>
        <w:t xml:space="preserve">There is a potential delay of </w:t>
      </w:r>
      <w:r w:rsidR="00CD6EC5">
        <w:rPr>
          <w:rFonts w:ascii="Calibri" w:eastAsia="Times New Roman" w:hAnsi="Calibri"/>
          <w:sz w:val="24"/>
          <w:szCs w:val="24"/>
          <w14:ligatures w14:val="standardContextual"/>
        </w:rPr>
        <w:t xml:space="preserve">approximately </w:t>
      </w:r>
      <w:r w:rsidRPr="00BB0225">
        <w:rPr>
          <w:rFonts w:ascii="Calibri" w:eastAsia="Times New Roman" w:hAnsi="Calibri"/>
          <w:sz w:val="24"/>
          <w:szCs w:val="24"/>
          <w14:ligatures w14:val="standardContextual"/>
        </w:rPr>
        <w:t>4</w:t>
      </w:r>
      <w:r w:rsidR="00CD6EC5">
        <w:rPr>
          <w:rFonts w:ascii="Calibri" w:eastAsia="Times New Roman" w:hAnsi="Calibri"/>
          <w:sz w:val="24"/>
          <w:szCs w:val="24"/>
          <w14:ligatures w14:val="standardContextual"/>
        </w:rPr>
        <w:t xml:space="preserve"> to </w:t>
      </w:r>
      <w:r w:rsidRPr="00BB0225">
        <w:rPr>
          <w:rFonts w:ascii="Calibri" w:eastAsia="Times New Roman" w:hAnsi="Calibri"/>
          <w:sz w:val="24"/>
          <w:szCs w:val="24"/>
          <w14:ligatures w14:val="standardContextual"/>
        </w:rPr>
        <w:t>6 weeks as the</w:t>
      </w:r>
      <w:r w:rsidR="00AB7245">
        <w:rPr>
          <w:rFonts w:ascii="Calibri" w:eastAsia="Times New Roman" w:hAnsi="Calibri"/>
          <w:sz w:val="24"/>
          <w:szCs w:val="24"/>
          <w14:ligatures w14:val="standardContextual"/>
        </w:rPr>
        <w:t>se pharmacies</w:t>
      </w:r>
      <w:r w:rsidRPr="00BB0225">
        <w:rPr>
          <w:rFonts w:ascii="Calibri" w:eastAsia="Times New Roman" w:hAnsi="Calibri"/>
          <w:sz w:val="24"/>
          <w:szCs w:val="24"/>
          <w14:ligatures w14:val="standardContextual"/>
        </w:rPr>
        <w:t xml:space="preserve"> increase production.</w:t>
      </w:r>
      <w:r w:rsidRPr="00BB0225">
        <w:rPr>
          <w:rFonts w:ascii="Calibri" w:eastAsia="Times New Roman" w:hAnsi="Calibri"/>
          <w:b/>
          <w:bCs/>
          <w:sz w:val="24"/>
          <w:szCs w:val="24"/>
          <w14:ligatures w14:val="standardContextual"/>
        </w:rPr>
        <w:t> </w:t>
      </w:r>
      <w:r w:rsidRPr="00BB0225">
        <w:rPr>
          <w:rFonts w:ascii="Calibri" w:eastAsia="Times New Roman" w:hAnsi="Calibri"/>
          <w:sz w:val="24"/>
          <w:szCs w:val="24"/>
          <w14:ligatures w14:val="standardContextual"/>
        </w:rPr>
        <w:t xml:space="preserve">Please work on setting up supply with one of these alternative locations if your provider organization has been impacted by the Pine Supply issue. </w:t>
      </w:r>
    </w:p>
    <w:sectPr w:rsidR="00556C71" w:rsidRPr="00F23C53" w:rsidSect="00D33C74">
      <w:headerReference w:type="default" r:id="rId9"/>
      <w:footerReference w:type="default" r:id="rId10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92ADE" w14:textId="77777777" w:rsidR="00BB0225" w:rsidRDefault="00BB0225" w:rsidP="00EA2AFA">
      <w:r>
        <w:separator/>
      </w:r>
    </w:p>
  </w:endnote>
  <w:endnote w:type="continuationSeparator" w:id="0">
    <w:p w14:paraId="2DFD3A38" w14:textId="77777777" w:rsidR="00BB0225" w:rsidRDefault="00BB0225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er">
    <w:altName w:val="Calibri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C34B4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6EBDE9" wp14:editId="2878804B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F8B6BC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78E57" w14:textId="77777777" w:rsidR="00BB0225" w:rsidRDefault="00BB0225" w:rsidP="00EA2AFA">
      <w:r>
        <w:separator/>
      </w:r>
    </w:p>
  </w:footnote>
  <w:footnote w:type="continuationSeparator" w:id="0">
    <w:p w14:paraId="7315B084" w14:textId="77777777" w:rsidR="00BB0225" w:rsidRDefault="00BB0225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6E792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A41E8E" wp14:editId="163504E1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94F3CE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" fillcolor="#203c7b"/>
          </w:pict>
        </mc:Fallback>
      </mc:AlternateContent>
    </w:r>
  </w:p>
  <w:p w14:paraId="5CBEC067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B08F6AC" wp14:editId="71EBCA2C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B7E1D5" wp14:editId="125F9F4B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F209E8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C82"/>
    <w:multiLevelType w:val="hybridMultilevel"/>
    <w:tmpl w:val="C7E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87EAC"/>
    <w:multiLevelType w:val="hybridMultilevel"/>
    <w:tmpl w:val="CB6E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238C2"/>
    <w:multiLevelType w:val="hybridMultilevel"/>
    <w:tmpl w:val="BCE6385C"/>
    <w:lvl w:ilvl="0" w:tplc="E0F013E0">
      <w:numFmt w:val="bullet"/>
      <w:lvlText w:val="-"/>
      <w:lvlJc w:val="left"/>
      <w:pPr>
        <w:ind w:left="720" w:hanging="360"/>
      </w:pPr>
      <w:rPr>
        <w:rFonts w:ascii="Aller" w:eastAsiaTheme="minorHAnsi" w:hAnsi="All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851D1"/>
    <w:multiLevelType w:val="hybridMultilevel"/>
    <w:tmpl w:val="E52C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725BE"/>
    <w:multiLevelType w:val="hybridMultilevel"/>
    <w:tmpl w:val="5B6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96991"/>
    <w:multiLevelType w:val="hybridMultilevel"/>
    <w:tmpl w:val="3F6E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6C9E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D54AE"/>
    <w:multiLevelType w:val="hybridMultilevel"/>
    <w:tmpl w:val="C04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C2020"/>
    <w:multiLevelType w:val="hybridMultilevel"/>
    <w:tmpl w:val="4F1C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1125B"/>
    <w:multiLevelType w:val="hybridMultilevel"/>
    <w:tmpl w:val="CB14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7012CA"/>
    <w:multiLevelType w:val="hybridMultilevel"/>
    <w:tmpl w:val="1A84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A575B"/>
    <w:multiLevelType w:val="hybridMultilevel"/>
    <w:tmpl w:val="3332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82AA6"/>
    <w:multiLevelType w:val="hybridMultilevel"/>
    <w:tmpl w:val="A25C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76584"/>
    <w:multiLevelType w:val="hybridMultilevel"/>
    <w:tmpl w:val="6A82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87913"/>
    <w:multiLevelType w:val="hybridMultilevel"/>
    <w:tmpl w:val="2E26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6731C"/>
    <w:multiLevelType w:val="hybridMultilevel"/>
    <w:tmpl w:val="FC4E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611550"/>
    <w:multiLevelType w:val="hybridMultilevel"/>
    <w:tmpl w:val="BEB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0077A"/>
    <w:multiLevelType w:val="hybridMultilevel"/>
    <w:tmpl w:val="FE8C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92719"/>
    <w:multiLevelType w:val="hybridMultilevel"/>
    <w:tmpl w:val="26D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92142F"/>
    <w:multiLevelType w:val="hybridMultilevel"/>
    <w:tmpl w:val="FC063626"/>
    <w:lvl w:ilvl="0" w:tplc="7ABC02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C00D2A"/>
    <w:multiLevelType w:val="hybridMultilevel"/>
    <w:tmpl w:val="4BA0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164CC"/>
    <w:multiLevelType w:val="hybridMultilevel"/>
    <w:tmpl w:val="7E2E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222F9"/>
    <w:multiLevelType w:val="hybridMultilevel"/>
    <w:tmpl w:val="C14A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3435D2"/>
    <w:multiLevelType w:val="hybridMultilevel"/>
    <w:tmpl w:val="C96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96325D"/>
    <w:multiLevelType w:val="hybridMultilevel"/>
    <w:tmpl w:val="9C2CB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E2A3A"/>
    <w:multiLevelType w:val="hybridMultilevel"/>
    <w:tmpl w:val="450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548498">
    <w:abstractNumId w:val="14"/>
  </w:num>
  <w:num w:numId="2" w16cid:durableId="747385832">
    <w:abstractNumId w:val="13"/>
  </w:num>
  <w:num w:numId="3" w16cid:durableId="1964844111">
    <w:abstractNumId w:val="7"/>
  </w:num>
  <w:num w:numId="4" w16cid:durableId="1716004509">
    <w:abstractNumId w:val="21"/>
  </w:num>
  <w:num w:numId="5" w16cid:durableId="1377704470">
    <w:abstractNumId w:val="19"/>
  </w:num>
  <w:num w:numId="6" w16cid:durableId="212549451">
    <w:abstractNumId w:val="2"/>
  </w:num>
  <w:num w:numId="7" w16cid:durableId="325133308">
    <w:abstractNumId w:val="10"/>
  </w:num>
  <w:num w:numId="8" w16cid:durableId="1198813294">
    <w:abstractNumId w:val="23"/>
  </w:num>
  <w:num w:numId="9" w16cid:durableId="1367414582">
    <w:abstractNumId w:val="0"/>
  </w:num>
  <w:num w:numId="10" w16cid:durableId="19098759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44639139">
    <w:abstractNumId w:val="5"/>
  </w:num>
  <w:num w:numId="12" w16cid:durableId="2050570642">
    <w:abstractNumId w:val="6"/>
  </w:num>
  <w:num w:numId="13" w16cid:durableId="2146585214">
    <w:abstractNumId w:val="20"/>
  </w:num>
  <w:num w:numId="14" w16cid:durableId="902107113">
    <w:abstractNumId w:val="25"/>
  </w:num>
  <w:num w:numId="15" w16cid:durableId="1192263385">
    <w:abstractNumId w:val="11"/>
  </w:num>
  <w:num w:numId="16" w16cid:durableId="376202811">
    <w:abstractNumId w:val="9"/>
  </w:num>
  <w:num w:numId="17" w16cid:durableId="929701847">
    <w:abstractNumId w:val="4"/>
  </w:num>
  <w:num w:numId="18" w16cid:durableId="101926906">
    <w:abstractNumId w:val="1"/>
  </w:num>
  <w:num w:numId="19" w16cid:durableId="1307932466">
    <w:abstractNumId w:val="12"/>
  </w:num>
  <w:num w:numId="20" w16cid:durableId="601644970">
    <w:abstractNumId w:val="18"/>
  </w:num>
  <w:num w:numId="21" w16cid:durableId="1748378399">
    <w:abstractNumId w:val="22"/>
  </w:num>
  <w:num w:numId="22" w16cid:durableId="33700773">
    <w:abstractNumId w:val="17"/>
  </w:num>
  <w:num w:numId="23" w16cid:durableId="1291205326">
    <w:abstractNumId w:val="15"/>
  </w:num>
  <w:num w:numId="24" w16cid:durableId="406851790">
    <w:abstractNumId w:val="8"/>
  </w:num>
  <w:num w:numId="25" w16cid:durableId="389966382">
    <w:abstractNumId w:val="3"/>
  </w:num>
  <w:num w:numId="26" w16cid:durableId="119098940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0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25"/>
    <w:rsid w:val="0000112E"/>
    <w:rsid w:val="00035422"/>
    <w:rsid w:val="0005056A"/>
    <w:rsid w:val="0005642F"/>
    <w:rsid w:val="000B7FE9"/>
    <w:rsid w:val="000C502F"/>
    <w:rsid w:val="000D209F"/>
    <w:rsid w:val="000D3907"/>
    <w:rsid w:val="000E42C6"/>
    <w:rsid w:val="001149B1"/>
    <w:rsid w:val="00146C3C"/>
    <w:rsid w:val="00156E9F"/>
    <w:rsid w:val="00164876"/>
    <w:rsid w:val="00170F86"/>
    <w:rsid w:val="00172771"/>
    <w:rsid w:val="00175E22"/>
    <w:rsid w:val="00197C44"/>
    <w:rsid w:val="001C7C78"/>
    <w:rsid w:val="001E5C1D"/>
    <w:rsid w:val="001F13EB"/>
    <w:rsid w:val="001F7700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9431E"/>
    <w:rsid w:val="003A390C"/>
    <w:rsid w:val="003B57E6"/>
    <w:rsid w:val="003D3EE5"/>
    <w:rsid w:val="003E1B32"/>
    <w:rsid w:val="003E564B"/>
    <w:rsid w:val="00402783"/>
    <w:rsid w:val="00422B18"/>
    <w:rsid w:val="00431F6D"/>
    <w:rsid w:val="00434E62"/>
    <w:rsid w:val="00475B25"/>
    <w:rsid w:val="0047735C"/>
    <w:rsid w:val="004B33D9"/>
    <w:rsid w:val="004D5BC4"/>
    <w:rsid w:val="004E2675"/>
    <w:rsid w:val="00520AC5"/>
    <w:rsid w:val="005301DF"/>
    <w:rsid w:val="0054202D"/>
    <w:rsid w:val="00556C71"/>
    <w:rsid w:val="00563295"/>
    <w:rsid w:val="00580E24"/>
    <w:rsid w:val="00583D0D"/>
    <w:rsid w:val="005D6A12"/>
    <w:rsid w:val="005E2505"/>
    <w:rsid w:val="005F3FAF"/>
    <w:rsid w:val="00603DFC"/>
    <w:rsid w:val="00674D30"/>
    <w:rsid w:val="006936D4"/>
    <w:rsid w:val="0069673B"/>
    <w:rsid w:val="006A45C8"/>
    <w:rsid w:val="006B2377"/>
    <w:rsid w:val="006B75D8"/>
    <w:rsid w:val="006D49E7"/>
    <w:rsid w:val="006F1ED2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A6F3C"/>
    <w:rsid w:val="007B49EE"/>
    <w:rsid w:val="007D1701"/>
    <w:rsid w:val="007D5CBF"/>
    <w:rsid w:val="007F5F9D"/>
    <w:rsid w:val="00803D20"/>
    <w:rsid w:val="00812414"/>
    <w:rsid w:val="00821526"/>
    <w:rsid w:val="0082470D"/>
    <w:rsid w:val="00837551"/>
    <w:rsid w:val="008741FB"/>
    <w:rsid w:val="00882A5B"/>
    <w:rsid w:val="0089455A"/>
    <w:rsid w:val="008D195F"/>
    <w:rsid w:val="008E167C"/>
    <w:rsid w:val="009039FD"/>
    <w:rsid w:val="00905BF1"/>
    <w:rsid w:val="00912DB4"/>
    <w:rsid w:val="00960FDD"/>
    <w:rsid w:val="00962985"/>
    <w:rsid w:val="00970357"/>
    <w:rsid w:val="00971423"/>
    <w:rsid w:val="00982299"/>
    <w:rsid w:val="009A5A09"/>
    <w:rsid w:val="009B35D8"/>
    <w:rsid w:val="009B75CD"/>
    <w:rsid w:val="009C6129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43A8D"/>
    <w:rsid w:val="00A511DF"/>
    <w:rsid w:val="00A51AAD"/>
    <w:rsid w:val="00A61143"/>
    <w:rsid w:val="00A82709"/>
    <w:rsid w:val="00A93F1B"/>
    <w:rsid w:val="00AB7245"/>
    <w:rsid w:val="00AE0919"/>
    <w:rsid w:val="00AF4209"/>
    <w:rsid w:val="00AF5151"/>
    <w:rsid w:val="00B12533"/>
    <w:rsid w:val="00B220EC"/>
    <w:rsid w:val="00B56A3A"/>
    <w:rsid w:val="00B674E9"/>
    <w:rsid w:val="00B77C12"/>
    <w:rsid w:val="00B948A6"/>
    <w:rsid w:val="00B965BA"/>
    <w:rsid w:val="00BB0225"/>
    <w:rsid w:val="00BD0007"/>
    <w:rsid w:val="00BD4146"/>
    <w:rsid w:val="00BE00EB"/>
    <w:rsid w:val="00C06DEA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D6EC5"/>
    <w:rsid w:val="00CE5361"/>
    <w:rsid w:val="00D011B8"/>
    <w:rsid w:val="00D014E1"/>
    <w:rsid w:val="00D1453D"/>
    <w:rsid w:val="00D14668"/>
    <w:rsid w:val="00D23A7D"/>
    <w:rsid w:val="00D328EF"/>
    <w:rsid w:val="00D33C74"/>
    <w:rsid w:val="00D8245A"/>
    <w:rsid w:val="00D83E6C"/>
    <w:rsid w:val="00D84F0A"/>
    <w:rsid w:val="00D966A1"/>
    <w:rsid w:val="00DA5C44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2AFA"/>
    <w:rsid w:val="00EC6A3E"/>
    <w:rsid w:val="00EF6910"/>
    <w:rsid w:val="00F007A7"/>
    <w:rsid w:val="00F02231"/>
    <w:rsid w:val="00F05E2C"/>
    <w:rsid w:val="00F06DD0"/>
    <w:rsid w:val="00F23C53"/>
    <w:rsid w:val="00F52BEE"/>
    <w:rsid w:val="00F7274D"/>
    <w:rsid w:val="00F848D2"/>
    <w:rsid w:val="00F95333"/>
    <w:rsid w:val="00FA0C58"/>
    <w:rsid w:val="00FA11BE"/>
    <w:rsid w:val="00FA1911"/>
    <w:rsid w:val="00FA5997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f2683,#faa21b"/>
    </o:shapedefaults>
    <o:shapelayout v:ext="edit">
      <o:idmap v:ext="edit" data="2"/>
    </o:shapelayout>
  </w:shapeDefaults>
  <w:doNotEmbedSmartTags/>
  <w:decimalSymbol w:val="."/>
  <w:listSeparator w:val=","/>
  <w14:docId w14:val="3FCAA188"/>
  <w15:docId w15:val="{79D218D5-BE4D-451F-8F5D-FC3623E6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225"/>
    <w:rPr>
      <w:rFonts w:ascii="Aptos" w:hAnsi="Aptos" w:cs="Calibr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/>
      <w:b/>
      <w:color w:val="FFFFFF" w:themeColor="background1"/>
      <w:sz w:val="62"/>
      <w:szCs w:val="24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/>
      <w:color w:val="FFFFFF" w:themeColor="background1"/>
      <w:sz w:val="26"/>
      <w:szCs w:val="24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/>
      <w:b/>
      <w:sz w:val="32"/>
      <w:szCs w:val="24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/>
      <w:color w:val="000000"/>
      <w:szCs w:val="24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/>
      <w:color w:val="FFFFFF" w:themeColor="background1"/>
      <w:szCs w:val="24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516D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3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FBEA0A-EC32-4832-898C-17C97D115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89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Rebecca Normington</dc:creator>
  <cp:lastModifiedBy>Normington, Rebecca J</cp:lastModifiedBy>
  <cp:revision>5</cp:revision>
  <cp:lastPrinted>2016-09-14T15:20:00Z</cp:lastPrinted>
  <dcterms:created xsi:type="dcterms:W3CDTF">2024-11-25T15:45:00Z</dcterms:created>
  <dcterms:modified xsi:type="dcterms:W3CDTF">2024-11-26T15:47:00Z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