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C3779" w14:textId="77777777" w:rsidR="009B0F97" w:rsidRPr="009B0F97" w:rsidRDefault="007033C5" w:rsidP="007033C5">
      <w:pPr>
        <w:rPr>
          <w:b/>
          <w:bCs/>
          <w:sz w:val="28"/>
          <w:szCs w:val="28"/>
          <w:u w:val="single"/>
        </w:rPr>
      </w:pPr>
      <w:r w:rsidRPr="009B0F97">
        <w:rPr>
          <w:b/>
          <w:bCs/>
          <w:sz w:val="28"/>
          <w:szCs w:val="28"/>
          <w:u w:val="single"/>
        </w:rPr>
        <w:t>Reminder</w:t>
      </w:r>
    </w:p>
    <w:p w14:paraId="49246A01" w14:textId="06D8E185" w:rsidR="007033C5" w:rsidRDefault="009B0F97" w:rsidP="007033C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CMS</w:t>
      </w:r>
      <w:r w:rsidR="007033C5">
        <w:rPr>
          <w:b/>
          <w:bCs/>
          <w:sz w:val="32"/>
          <w:szCs w:val="32"/>
        </w:rPr>
        <w:t xml:space="preserve"> </w:t>
      </w:r>
      <w:r w:rsidR="007033C5">
        <w:rPr>
          <w:b/>
          <w:bCs/>
          <w:sz w:val="32"/>
          <w:szCs w:val="32"/>
        </w:rPr>
        <w:t>requires rate letter for reimbursement of inpatient and outpatient services</w:t>
      </w:r>
    </w:p>
    <w:p w14:paraId="15038547" w14:textId="77777777" w:rsidR="007033C5" w:rsidRDefault="007033C5" w:rsidP="007033C5">
      <w:pPr>
        <w:rPr>
          <w:sz w:val="24"/>
          <w:szCs w:val="24"/>
        </w:rPr>
      </w:pPr>
    </w:p>
    <w:p w14:paraId="431CB143" w14:textId="4394410E" w:rsidR="007033C5" w:rsidRPr="007033C5" w:rsidRDefault="007033C5" w:rsidP="007033C5">
      <w:pPr>
        <w:rPr>
          <w:sz w:val="24"/>
          <w:szCs w:val="24"/>
        </w:rPr>
      </w:pPr>
      <w:r w:rsidRPr="007033C5">
        <w:rPr>
          <w:sz w:val="24"/>
          <w:szCs w:val="24"/>
        </w:rPr>
        <w:t>Security Health Plan’s reimbursement for critical access hospital, swing bed and/or rural health clinic inpatient and outpatient services is based on their most recent rate letter from</w:t>
      </w:r>
      <w:r w:rsidRPr="007033C5">
        <w:rPr>
          <w:sz w:val="24"/>
          <w:szCs w:val="24"/>
        </w:rPr>
        <w:t xml:space="preserve"> the Centers for Medicare and Medicaid Services (</w:t>
      </w:r>
      <w:r w:rsidRPr="007033C5">
        <w:rPr>
          <w:sz w:val="24"/>
          <w:szCs w:val="24"/>
        </w:rPr>
        <w:t>CMS</w:t>
      </w:r>
      <w:r w:rsidRPr="007033C5">
        <w:rPr>
          <w:sz w:val="24"/>
          <w:szCs w:val="24"/>
        </w:rPr>
        <w:t>)</w:t>
      </w:r>
      <w:r w:rsidRPr="007033C5">
        <w:rPr>
          <w:sz w:val="24"/>
          <w:szCs w:val="24"/>
        </w:rPr>
        <w:t xml:space="preserve">. Security Health Plan </w:t>
      </w:r>
      <w:r w:rsidRPr="007033C5">
        <w:rPr>
          <w:sz w:val="24"/>
          <w:szCs w:val="24"/>
        </w:rPr>
        <w:t xml:space="preserve">does not have </w:t>
      </w:r>
      <w:r w:rsidRPr="007033C5">
        <w:rPr>
          <w:sz w:val="24"/>
          <w:szCs w:val="24"/>
        </w:rPr>
        <w:t>access</w:t>
      </w:r>
      <w:r w:rsidRPr="007033C5">
        <w:rPr>
          <w:sz w:val="24"/>
          <w:szCs w:val="24"/>
        </w:rPr>
        <w:t xml:space="preserve"> to</w:t>
      </w:r>
      <w:r w:rsidRPr="007033C5">
        <w:rPr>
          <w:sz w:val="24"/>
          <w:szCs w:val="24"/>
        </w:rPr>
        <w:t xml:space="preserve"> facility rate letters and </w:t>
      </w:r>
      <w:r w:rsidRPr="007033C5">
        <w:rPr>
          <w:sz w:val="24"/>
          <w:szCs w:val="24"/>
        </w:rPr>
        <w:t xml:space="preserve">must </w:t>
      </w:r>
      <w:r w:rsidRPr="007033C5">
        <w:rPr>
          <w:sz w:val="24"/>
          <w:szCs w:val="24"/>
        </w:rPr>
        <w:t>receive the</w:t>
      </w:r>
      <w:r w:rsidRPr="007033C5">
        <w:rPr>
          <w:sz w:val="24"/>
          <w:szCs w:val="24"/>
        </w:rPr>
        <w:t>m</w:t>
      </w:r>
      <w:r w:rsidRPr="007033C5">
        <w:rPr>
          <w:sz w:val="24"/>
          <w:szCs w:val="24"/>
        </w:rPr>
        <w:t xml:space="preserve"> from providers.</w:t>
      </w:r>
    </w:p>
    <w:p w14:paraId="3EC92138" w14:textId="77777777" w:rsidR="007033C5" w:rsidRPr="007033C5" w:rsidRDefault="007033C5" w:rsidP="007033C5">
      <w:pPr>
        <w:rPr>
          <w:sz w:val="24"/>
          <w:szCs w:val="24"/>
        </w:rPr>
      </w:pPr>
    </w:p>
    <w:p w14:paraId="450C3EEE" w14:textId="6EC4F584" w:rsidR="007033C5" w:rsidRPr="007033C5" w:rsidRDefault="007033C5" w:rsidP="007033C5">
      <w:pPr>
        <w:rPr>
          <w:sz w:val="24"/>
          <w:szCs w:val="24"/>
        </w:rPr>
      </w:pPr>
      <w:r w:rsidRPr="007033C5">
        <w:rPr>
          <w:sz w:val="24"/>
          <w:szCs w:val="24"/>
        </w:rPr>
        <w:t xml:space="preserve">Security Health Plan requires </w:t>
      </w:r>
      <w:r w:rsidRPr="007033C5">
        <w:rPr>
          <w:sz w:val="24"/>
          <w:szCs w:val="24"/>
        </w:rPr>
        <w:t>c</w:t>
      </w:r>
      <w:r w:rsidRPr="007033C5">
        <w:rPr>
          <w:sz w:val="24"/>
          <w:szCs w:val="24"/>
        </w:rPr>
        <w:t xml:space="preserve">ritical </w:t>
      </w:r>
      <w:r w:rsidRPr="007033C5">
        <w:rPr>
          <w:sz w:val="24"/>
          <w:szCs w:val="24"/>
        </w:rPr>
        <w:t>a</w:t>
      </w:r>
      <w:r w:rsidRPr="007033C5">
        <w:rPr>
          <w:sz w:val="24"/>
          <w:szCs w:val="24"/>
        </w:rPr>
        <w:t xml:space="preserve">ccess </w:t>
      </w:r>
      <w:r w:rsidRPr="007033C5">
        <w:rPr>
          <w:sz w:val="24"/>
          <w:szCs w:val="24"/>
        </w:rPr>
        <w:t>h</w:t>
      </w:r>
      <w:r w:rsidRPr="007033C5">
        <w:rPr>
          <w:sz w:val="24"/>
          <w:szCs w:val="24"/>
        </w:rPr>
        <w:t xml:space="preserve">ospitals, </w:t>
      </w:r>
      <w:r w:rsidRPr="007033C5">
        <w:rPr>
          <w:sz w:val="24"/>
          <w:szCs w:val="24"/>
        </w:rPr>
        <w:t>s</w:t>
      </w:r>
      <w:r w:rsidRPr="007033C5">
        <w:rPr>
          <w:sz w:val="24"/>
          <w:szCs w:val="24"/>
        </w:rPr>
        <w:t xml:space="preserve">wing </w:t>
      </w:r>
      <w:r w:rsidRPr="007033C5">
        <w:rPr>
          <w:sz w:val="24"/>
          <w:szCs w:val="24"/>
        </w:rPr>
        <w:t>b</w:t>
      </w:r>
      <w:r w:rsidRPr="007033C5">
        <w:rPr>
          <w:sz w:val="24"/>
          <w:szCs w:val="24"/>
        </w:rPr>
        <w:t xml:space="preserve">ed and </w:t>
      </w:r>
      <w:r w:rsidRPr="007033C5">
        <w:rPr>
          <w:sz w:val="24"/>
          <w:szCs w:val="24"/>
        </w:rPr>
        <w:t>r</w:t>
      </w:r>
      <w:r w:rsidRPr="007033C5">
        <w:rPr>
          <w:sz w:val="24"/>
          <w:szCs w:val="24"/>
        </w:rPr>
        <w:t xml:space="preserve">ural </w:t>
      </w:r>
      <w:r w:rsidRPr="007033C5">
        <w:rPr>
          <w:sz w:val="24"/>
          <w:szCs w:val="24"/>
        </w:rPr>
        <w:t>h</w:t>
      </w:r>
      <w:r w:rsidRPr="007033C5">
        <w:rPr>
          <w:sz w:val="24"/>
          <w:szCs w:val="24"/>
        </w:rPr>
        <w:t xml:space="preserve">ealth </w:t>
      </w:r>
      <w:r w:rsidRPr="007033C5">
        <w:rPr>
          <w:sz w:val="24"/>
          <w:szCs w:val="24"/>
        </w:rPr>
        <w:t>c</w:t>
      </w:r>
      <w:r w:rsidRPr="007033C5">
        <w:rPr>
          <w:sz w:val="24"/>
          <w:szCs w:val="24"/>
        </w:rPr>
        <w:t xml:space="preserve">linics to provide their CMS </w:t>
      </w:r>
      <w:r w:rsidRPr="007033C5">
        <w:rPr>
          <w:sz w:val="24"/>
          <w:szCs w:val="24"/>
        </w:rPr>
        <w:t>r</w:t>
      </w:r>
      <w:r w:rsidRPr="007033C5">
        <w:rPr>
          <w:sz w:val="24"/>
          <w:szCs w:val="24"/>
        </w:rPr>
        <w:t>ate letter no less than every 12 months or within 30 days of receiving</w:t>
      </w:r>
      <w:r w:rsidRPr="007033C5">
        <w:rPr>
          <w:sz w:val="24"/>
          <w:szCs w:val="24"/>
        </w:rPr>
        <w:t xml:space="preserve"> the rate letter</w:t>
      </w:r>
      <w:r w:rsidRPr="007033C5">
        <w:rPr>
          <w:sz w:val="24"/>
          <w:szCs w:val="24"/>
        </w:rPr>
        <w:t xml:space="preserve"> from CMS</w:t>
      </w:r>
      <w:r w:rsidRPr="007033C5">
        <w:rPr>
          <w:sz w:val="24"/>
          <w:szCs w:val="24"/>
        </w:rPr>
        <w:t xml:space="preserve">, </w:t>
      </w:r>
      <w:r w:rsidRPr="007033C5">
        <w:rPr>
          <w:sz w:val="24"/>
          <w:szCs w:val="24"/>
        </w:rPr>
        <w:t xml:space="preserve">whichever is earlier. Security Health Plan shall apply the new rates to the dates of service no later than 60 days after the date </w:t>
      </w:r>
      <w:r w:rsidRPr="007033C5">
        <w:rPr>
          <w:sz w:val="24"/>
          <w:szCs w:val="24"/>
        </w:rPr>
        <w:t xml:space="preserve">we receive </w:t>
      </w:r>
      <w:r w:rsidRPr="007033C5">
        <w:rPr>
          <w:sz w:val="24"/>
          <w:szCs w:val="24"/>
        </w:rPr>
        <w:t xml:space="preserve">the letter from the </w:t>
      </w:r>
      <w:r w:rsidRPr="007033C5">
        <w:rPr>
          <w:sz w:val="24"/>
          <w:szCs w:val="24"/>
        </w:rPr>
        <w:t>f</w:t>
      </w:r>
      <w:r w:rsidRPr="007033C5">
        <w:rPr>
          <w:sz w:val="24"/>
          <w:szCs w:val="24"/>
        </w:rPr>
        <w:t>acility</w:t>
      </w:r>
      <w:r w:rsidRPr="007033C5">
        <w:rPr>
          <w:sz w:val="24"/>
          <w:szCs w:val="24"/>
        </w:rPr>
        <w:t>,</w:t>
      </w:r>
      <w:r w:rsidRPr="007033C5">
        <w:rPr>
          <w:sz w:val="24"/>
          <w:szCs w:val="24"/>
        </w:rPr>
        <w:t xml:space="preserve"> or </w:t>
      </w:r>
      <w:r w:rsidRPr="007033C5">
        <w:rPr>
          <w:sz w:val="24"/>
          <w:szCs w:val="24"/>
        </w:rPr>
        <w:t xml:space="preserve">the </w:t>
      </w:r>
      <w:r w:rsidRPr="007033C5">
        <w:rPr>
          <w:sz w:val="24"/>
          <w:szCs w:val="24"/>
        </w:rPr>
        <w:t xml:space="preserve">Medicare effective date, whichever is later. Security Health Plan will not adjust the </w:t>
      </w:r>
      <w:r w:rsidRPr="007033C5">
        <w:rPr>
          <w:sz w:val="24"/>
          <w:szCs w:val="24"/>
        </w:rPr>
        <w:t>c</w:t>
      </w:r>
      <w:r w:rsidRPr="007033C5">
        <w:rPr>
          <w:sz w:val="24"/>
          <w:szCs w:val="24"/>
        </w:rPr>
        <w:t xml:space="preserve">ritical </w:t>
      </w:r>
      <w:r w:rsidRPr="007033C5">
        <w:rPr>
          <w:sz w:val="24"/>
          <w:szCs w:val="24"/>
        </w:rPr>
        <w:t>a</w:t>
      </w:r>
      <w:r w:rsidRPr="007033C5">
        <w:rPr>
          <w:sz w:val="24"/>
          <w:szCs w:val="24"/>
        </w:rPr>
        <w:t xml:space="preserve">ccess </w:t>
      </w:r>
      <w:r w:rsidRPr="007033C5">
        <w:rPr>
          <w:sz w:val="24"/>
          <w:szCs w:val="24"/>
        </w:rPr>
        <w:t>h</w:t>
      </w:r>
      <w:r w:rsidRPr="007033C5">
        <w:rPr>
          <w:sz w:val="24"/>
          <w:szCs w:val="24"/>
        </w:rPr>
        <w:t xml:space="preserve">ospital or </w:t>
      </w:r>
      <w:r w:rsidRPr="007033C5">
        <w:rPr>
          <w:sz w:val="24"/>
          <w:szCs w:val="24"/>
        </w:rPr>
        <w:t>r</w:t>
      </w:r>
      <w:r w:rsidRPr="007033C5">
        <w:rPr>
          <w:sz w:val="24"/>
          <w:szCs w:val="24"/>
        </w:rPr>
        <w:t xml:space="preserve">ural </w:t>
      </w:r>
      <w:r w:rsidRPr="007033C5">
        <w:rPr>
          <w:sz w:val="24"/>
          <w:szCs w:val="24"/>
        </w:rPr>
        <w:t>h</w:t>
      </w:r>
      <w:r w:rsidRPr="007033C5">
        <w:rPr>
          <w:sz w:val="24"/>
          <w:szCs w:val="24"/>
        </w:rPr>
        <w:t xml:space="preserve">ealth </w:t>
      </w:r>
      <w:r w:rsidRPr="007033C5">
        <w:rPr>
          <w:sz w:val="24"/>
          <w:szCs w:val="24"/>
        </w:rPr>
        <w:t>c</w:t>
      </w:r>
      <w:r w:rsidRPr="007033C5">
        <w:rPr>
          <w:sz w:val="24"/>
          <w:szCs w:val="24"/>
        </w:rPr>
        <w:t xml:space="preserve">linic’s compensation retroactively unless the CMS </w:t>
      </w:r>
      <w:r w:rsidRPr="007033C5">
        <w:rPr>
          <w:sz w:val="24"/>
          <w:szCs w:val="24"/>
        </w:rPr>
        <w:t>r</w:t>
      </w:r>
      <w:r w:rsidRPr="007033C5">
        <w:rPr>
          <w:sz w:val="24"/>
          <w:szCs w:val="24"/>
        </w:rPr>
        <w:t xml:space="preserve">ate letter indicates a decrease in reimbursement. In </w:t>
      </w:r>
      <w:r w:rsidRPr="007033C5">
        <w:rPr>
          <w:sz w:val="24"/>
          <w:szCs w:val="24"/>
        </w:rPr>
        <w:t xml:space="preserve">such an </w:t>
      </w:r>
      <w:r w:rsidRPr="007033C5">
        <w:rPr>
          <w:sz w:val="24"/>
          <w:szCs w:val="24"/>
        </w:rPr>
        <w:t xml:space="preserve">instance, Security Health Plan will reprocess claims back to the effective date of that CMS </w:t>
      </w:r>
      <w:r w:rsidRPr="007033C5">
        <w:rPr>
          <w:sz w:val="24"/>
          <w:szCs w:val="24"/>
        </w:rPr>
        <w:t>r</w:t>
      </w:r>
      <w:r w:rsidRPr="007033C5">
        <w:rPr>
          <w:sz w:val="24"/>
          <w:szCs w:val="24"/>
        </w:rPr>
        <w:t>ate letter.</w:t>
      </w:r>
    </w:p>
    <w:p w14:paraId="01D70549" w14:textId="77777777" w:rsidR="007033C5" w:rsidRPr="007033C5" w:rsidRDefault="007033C5" w:rsidP="007033C5">
      <w:pPr>
        <w:rPr>
          <w:sz w:val="24"/>
          <w:szCs w:val="24"/>
        </w:rPr>
      </w:pPr>
    </w:p>
    <w:p w14:paraId="48A0125A" w14:textId="0CDDC217" w:rsidR="00556C71" w:rsidRPr="007033C5" w:rsidRDefault="007033C5" w:rsidP="007033C5">
      <w:pPr>
        <w:rPr>
          <w:sz w:val="24"/>
          <w:szCs w:val="24"/>
        </w:rPr>
      </w:pPr>
      <w:r w:rsidRPr="007033C5">
        <w:rPr>
          <w:sz w:val="24"/>
          <w:szCs w:val="24"/>
        </w:rPr>
        <w:t>F</w:t>
      </w:r>
      <w:r w:rsidRPr="007033C5">
        <w:rPr>
          <w:sz w:val="24"/>
          <w:szCs w:val="24"/>
        </w:rPr>
        <w:t>acilit</w:t>
      </w:r>
      <w:r w:rsidRPr="007033C5">
        <w:rPr>
          <w:sz w:val="24"/>
          <w:szCs w:val="24"/>
        </w:rPr>
        <w:t>ies</w:t>
      </w:r>
      <w:r w:rsidRPr="007033C5">
        <w:rPr>
          <w:sz w:val="24"/>
          <w:szCs w:val="24"/>
        </w:rPr>
        <w:t xml:space="preserve"> should send a copy of </w:t>
      </w:r>
      <w:r w:rsidRPr="007033C5">
        <w:rPr>
          <w:sz w:val="24"/>
          <w:szCs w:val="24"/>
        </w:rPr>
        <w:t>their</w:t>
      </w:r>
      <w:r w:rsidRPr="007033C5">
        <w:rPr>
          <w:sz w:val="24"/>
          <w:szCs w:val="24"/>
        </w:rPr>
        <w:t xml:space="preserve"> most recent </w:t>
      </w:r>
      <w:r w:rsidRPr="007033C5">
        <w:rPr>
          <w:sz w:val="24"/>
          <w:szCs w:val="24"/>
        </w:rPr>
        <w:t xml:space="preserve">CMS </w:t>
      </w:r>
      <w:r w:rsidRPr="007033C5">
        <w:rPr>
          <w:sz w:val="24"/>
          <w:szCs w:val="24"/>
        </w:rPr>
        <w:t>rate letter</w:t>
      </w:r>
      <w:r w:rsidRPr="007033C5">
        <w:rPr>
          <w:sz w:val="24"/>
          <w:szCs w:val="24"/>
        </w:rPr>
        <w:t>s</w:t>
      </w:r>
      <w:r w:rsidRPr="007033C5">
        <w:rPr>
          <w:sz w:val="24"/>
          <w:szCs w:val="24"/>
        </w:rPr>
        <w:t xml:space="preserve"> to Christina </w:t>
      </w:r>
      <w:proofErr w:type="spellStart"/>
      <w:r w:rsidRPr="007033C5">
        <w:rPr>
          <w:sz w:val="24"/>
          <w:szCs w:val="24"/>
        </w:rPr>
        <w:t>Rozumialski</w:t>
      </w:r>
      <w:proofErr w:type="spellEnd"/>
      <w:r w:rsidRPr="007033C5">
        <w:rPr>
          <w:sz w:val="24"/>
          <w:szCs w:val="24"/>
        </w:rPr>
        <w:t xml:space="preserve">, </w:t>
      </w:r>
      <w:r w:rsidRPr="007033C5">
        <w:rPr>
          <w:sz w:val="24"/>
          <w:szCs w:val="24"/>
        </w:rPr>
        <w:t>g</w:t>
      </w:r>
      <w:r w:rsidRPr="007033C5">
        <w:rPr>
          <w:sz w:val="24"/>
          <w:szCs w:val="24"/>
        </w:rPr>
        <w:t xml:space="preserve">overnment </w:t>
      </w:r>
      <w:r w:rsidRPr="007033C5">
        <w:rPr>
          <w:sz w:val="24"/>
          <w:szCs w:val="24"/>
        </w:rPr>
        <w:t>p</w:t>
      </w:r>
      <w:r w:rsidRPr="007033C5">
        <w:rPr>
          <w:sz w:val="24"/>
          <w:szCs w:val="24"/>
        </w:rPr>
        <w:t xml:space="preserve">olicy and </w:t>
      </w:r>
      <w:r w:rsidRPr="007033C5">
        <w:rPr>
          <w:sz w:val="24"/>
          <w:szCs w:val="24"/>
        </w:rPr>
        <w:t>r</w:t>
      </w:r>
      <w:r w:rsidRPr="007033C5">
        <w:rPr>
          <w:sz w:val="24"/>
          <w:szCs w:val="24"/>
        </w:rPr>
        <w:t xml:space="preserve">eimbursement </w:t>
      </w:r>
      <w:r w:rsidRPr="007033C5">
        <w:rPr>
          <w:sz w:val="24"/>
          <w:szCs w:val="24"/>
        </w:rPr>
        <w:t>s</w:t>
      </w:r>
      <w:r w:rsidRPr="007033C5">
        <w:rPr>
          <w:sz w:val="24"/>
          <w:szCs w:val="24"/>
        </w:rPr>
        <w:t>pecialist</w:t>
      </w:r>
      <w:r w:rsidRPr="007033C5">
        <w:rPr>
          <w:sz w:val="24"/>
          <w:szCs w:val="24"/>
        </w:rPr>
        <w:t>,</w:t>
      </w:r>
      <w:r w:rsidRPr="007033C5">
        <w:rPr>
          <w:sz w:val="24"/>
          <w:szCs w:val="24"/>
        </w:rPr>
        <w:t xml:space="preserve"> by fax </w:t>
      </w:r>
      <w:r w:rsidRPr="007033C5">
        <w:rPr>
          <w:sz w:val="24"/>
          <w:szCs w:val="24"/>
        </w:rPr>
        <w:t>(</w:t>
      </w:r>
      <w:r w:rsidRPr="007033C5">
        <w:rPr>
          <w:sz w:val="24"/>
          <w:szCs w:val="24"/>
        </w:rPr>
        <w:t>715-221-9874</w:t>
      </w:r>
      <w:r w:rsidRPr="007033C5">
        <w:rPr>
          <w:sz w:val="24"/>
          <w:szCs w:val="24"/>
        </w:rPr>
        <w:t>)</w:t>
      </w:r>
      <w:r w:rsidRPr="007033C5">
        <w:rPr>
          <w:sz w:val="24"/>
          <w:szCs w:val="24"/>
        </w:rPr>
        <w:t xml:space="preserve"> or by email</w:t>
      </w:r>
      <w:r w:rsidRPr="007033C5">
        <w:rPr>
          <w:sz w:val="24"/>
          <w:szCs w:val="24"/>
        </w:rPr>
        <w:t>:</w:t>
      </w:r>
      <w:r w:rsidRPr="007033C5">
        <w:rPr>
          <w:sz w:val="24"/>
          <w:szCs w:val="24"/>
        </w:rPr>
        <w:t xml:space="preserve"> </w:t>
      </w:r>
      <w:hyperlink r:id="rId9" w:history="1">
        <w:r w:rsidRPr="007033C5">
          <w:rPr>
            <w:rStyle w:val="Hyperlink"/>
            <w:sz w:val="24"/>
            <w:szCs w:val="24"/>
          </w:rPr>
          <w:t>rozumialski.christina@securityhealth.org</w:t>
        </w:r>
      </w:hyperlink>
      <w:r w:rsidRPr="007033C5">
        <w:rPr>
          <w:sz w:val="24"/>
          <w:szCs w:val="24"/>
        </w:rPr>
        <w:t>.</w:t>
      </w:r>
    </w:p>
    <w:sectPr w:rsidR="00556C71" w:rsidRPr="007033C5" w:rsidSect="00D33C74">
      <w:headerReference w:type="default" r:id="rId10"/>
      <w:footerReference w:type="default" r:id="rId11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9FF22" w14:textId="77777777" w:rsidR="007033C5" w:rsidRDefault="007033C5" w:rsidP="00EA2AFA">
      <w:r>
        <w:separator/>
      </w:r>
    </w:p>
  </w:endnote>
  <w:endnote w:type="continuationSeparator" w:id="0">
    <w:p w14:paraId="4AC19D3E" w14:textId="77777777" w:rsidR="007033C5" w:rsidRDefault="007033C5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09322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B6B895" wp14:editId="3ED3FC87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D4026B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CE422" w14:textId="77777777" w:rsidR="007033C5" w:rsidRDefault="007033C5" w:rsidP="00EA2AFA">
      <w:r>
        <w:separator/>
      </w:r>
    </w:p>
  </w:footnote>
  <w:footnote w:type="continuationSeparator" w:id="0">
    <w:p w14:paraId="4900D831" w14:textId="77777777" w:rsidR="007033C5" w:rsidRDefault="007033C5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9EBC8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E37B89" wp14:editId="1706FD81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F4470F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4C07668C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2380353" wp14:editId="39E4493D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DA8AF3" wp14:editId="2C1131F8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192FA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326096">
    <w:abstractNumId w:val="14"/>
  </w:num>
  <w:num w:numId="2" w16cid:durableId="441849984">
    <w:abstractNumId w:val="13"/>
  </w:num>
  <w:num w:numId="3" w16cid:durableId="1507011590">
    <w:abstractNumId w:val="7"/>
  </w:num>
  <w:num w:numId="4" w16cid:durableId="1024864964">
    <w:abstractNumId w:val="21"/>
  </w:num>
  <w:num w:numId="5" w16cid:durableId="80218506">
    <w:abstractNumId w:val="19"/>
  </w:num>
  <w:num w:numId="6" w16cid:durableId="879515984">
    <w:abstractNumId w:val="2"/>
  </w:num>
  <w:num w:numId="7" w16cid:durableId="827743961">
    <w:abstractNumId w:val="10"/>
  </w:num>
  <w:num w:numId="8" w16cid:durableId="1070930522">
    <w:abstractNumId w:val="23"/>
  </w:num>
  <w:num w:numId="9" w16cid:durableId="900478518">
    <w:abstractNumId w:val="0"/>
  </w:num>
  <w:num w:numId="10" w16cid:durableId="21473838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309697">
    <w:abstractNumId w:val="5"/>
  </w:num>
  <w:num w:numId="12" w16cid:durableId="230433959">
    <w:abstractNumId w:val="6"/>
  </w:num>
  <w:num w:numId="13" w16cid:durableId="1278677784">
    <w:abstractNumId w:val="20"/>
  </w:num>
  <w:num w:numId="14" w16cid:durableId="1870685191">
    <w:abstractNumId w:val="24"/>
  </w:num>
  <w:num w:numId="15" w16cid:durableId="1832745432">
    <w:abstractNumId w:val="11"/>
  </w:num>
  <w:num w:numId="16" w16cid:durableId="1206529713">
    <w:abstractNumId w:val="9"/>
  </w:num>
  <w:num w:numId="17" w16cid:durableId="338506082">
    <w:abstractNumId w:val="4"/>
  </w:num>
  <w:num w:numId="18" w16cid:durableId="2027094830">
    <w:abstractNumId w:val="1"/>
  </w:num>
  <w:num w:numId="19" w16cid:durableId="498738739">
    <w:abstractNumId w:val="12"/>
  </w:num>
  <w:num w:numId="20" w16cid:durableId="2117290430">
    <w:abstractNumId w:val="18"/>
  </w:num>
  <w:num w:numId="21" w16cid:durableId="1402218331">
    <w:abstractNumId w:val="22"/>
  </w:num>
  <w:num w:numId="22" w16cid:durableId="625240115">
    <w:abstractNumId w:val="17"/>
  </w:num>
  <w:num w:numId="23" w16cid:durableId="1211267598">
    <w:abstractNumId w:val="15"/>
  </w:num>
  <w:num w:numId="24" w16cid:durableId="246303585">
    <w:abstractNumId w:val="8"/>
  </w:num>
  <w:num w:numId="25" w16cid:durableId="1215198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C5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33C5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0F97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3815365F"/>
  <w15:docId w15:val="{EB734261-7772-48E9-9092-60E488E7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3C5"/>
    <w:rPr>
      <w:rFonts w:ascii="Calibri" w:hAnsi="Calibri" w:cs="Calibri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 w:cs="Times New Roman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 w:cs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 w:cs="Times New Roman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 w:cs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 w:cs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ozumialski.christina@securityhealth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11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2</cp:revision>
  <cp:lastPrinted>2016-09-14T15:20:00Z</cp:lastPrinted>
  <dcterms:created xsi:type="dcterms:W3CDTF">2025-01-23T17:43:00Z</dcterms:created>
  <dcterms:modified xsi:type="dcterms:W3CDTF">2025-01-23T17:54:00Z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