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C0D4B" w14:textId="77777777" w:rsidR="00BB64A8" w:rsidRPr="00925BA6" w:rsidRDefault="00BB64A8" w:rsidP="00BB64A8">
      <w:pPr>
        <w:rPr>
          <w:b/>
          <w:u w:val="single"/>
        </w:rPr>
      </w:pPr>
      <w:r w:rsidRPr="00925BA6">
        <w:rPr>
          <w:b/>
          <w:u w:val="single"/>
        </w:rPr>
        <w:t>Sunday, Nov. 12</w:t>
      </w:r>
    </w:p>
    <w:p w14:paraId="5B86D0AF" w14:textId="77777777" w:rsidR="00BB64A8" w:rsidRDefault="00BB64A8" w:rsidP="00BB64A8">
      <w:pPr>
        <w:rPr>
          <w:b/>
        </w:rPr>
      </w:pPr>
      <w:r w:rsidRPr="00384355">
        <w:rPr>
          <w:b/>
        </w:rPr>
        <w:t>Puffin Cultural Forum, 20 Puffin Way</w:t>
      </w:r>
    </w:p>
    <w:p w14:paraId="5E00ACA1" w14:textId="77777777" w:rsidR="00BB64A8" w:rsidRPr="00C14237" w:rsidRDefault="00BB64A8" w:rsidP="00BB64A8">
      <w:r w:rsidRPr="00B24296">
        <w:rPr>
          <w:b/>
          <w:bCs/>
          <w:highlight w:val="yellow"/>
        </w:rPr>
        <w:t>12:00 pm</w:t>
      </w:r>
      <w:r w:rsidRPr="00B24296">
        <w:rPr>
          <w:highlight w:val="yellow"/>
        </w:rPr>
        <w:t xml:space="preserve"> Faith Ringgold: Tell It Like It is (67 min)</w:t>
      </w:r>
    </w:p>
    <w:p w14:paraId="5AEB7B45" w14:textId="77083AEC" w:rsidR="00BB64A8" w:rsidRDefault="00BB64A8" w:rsidP="00BB64A8">
      <w:r w:rsidRPr="00B24296">
        <w:rPr>
          <w:b/>
        </w:rPr>
        <w:t>2:30 pm</w:t>
      </w:r>
      <w:r w:rsidRPr="00B24296">
        <w:t xml:space="preserve"> Shared Legacies &amp; The Empty Saddle (95 min + 12 min)</w:t>
      </w:r>
    </w:p>
    <w:p w14:paraId="16E4FDA8" w14:textId="77777777" w:rsidR="00BB64A8" w:rsidRDefault="00BB64A8" w:rsidP="00BB64A8">
      <w:r w:rsidRPr="00CA2078">
        <w:rPr>
          <w:b/>
        </w:rPr>
        <w:t>5:00 pm</w:t>
      </w:r>
      <w:r>
        <w:rPr>
          <w:b/>
        </w:rPr>
        <w:t xml:space="preserve"> </w:t>
      </w:r>
      <w:r w:rsidRPr="00CA2078">
        <w:t>Under G-d</w:t>
      </w:r>
      <w:r>
        <w:t xml:space="preserve"> (24 min) &amp; Hollywood’s Jewish Orthodox Problem (15 min)</w:t>
      </w:r>
    </w:p>
    <w:p w14:paraId="0B29A616" w14:textId="531E6C7D" w:rsidR="006F4F01" w:rsidRDefault="006F4F01" w:rsidP="00D35257">
      <w:pPr>
        <w:pStyle w:val="NoSpacing"/>
        <w:rPr>
          <w:rFonts w:ascii="Calibri" w:hAnsi="Calibri" w:cs="Calibri"/>
          <w:b/>
          <w:bCs/>
          <w:color w:val="4D5156"/>
          <w:shd w:val="clear" w:color="auto" w:fill="FFFFFF"/>
        </w:rPr>
      </w:pPr>
    </w:p>
    <w:p w14:paraId="6E4FEBB0" w14:textId="76E18BE6" w:rsidR="00B24296" w:rsidRPr="00B24296" w:rsidRDefault="00F54F9B" w:rsidP="00B24296">
      <w:pPr>
        <w:pStyle w:val="NoSpacing"/>
        <w:rPr>
          <w:rFonts w:ascii="Calibri" w:hAnsi="Calibri" w:cs="Calibri"/>
          <w:i/>
          <w:iCs/>
          <w:sz w:val="28"/>
          <w:szCs w:val="28"/>
        </w:rPr>
      </w:pPr>
      <w:r>
        <w:rPr>
          <w:rFonts w:ascii="Calibri" w:hAnsi="Calibri" w:cs="Calibri"/>
          <w:b/>
          <w:bCs/>
          <w:noProof/>
          <w:sz w:val="28"/>
          <w:szCs w:val="28"/>
        </w:rPr>
        <w:drawing>
          <wp:anchor distT="0" distB="0" distL="114300" distR="114300" simplePos="0" relativeHeight="251660288" behindDoc="1" locked="0" layoutInCell="1" allowOverlap="1" wp14:anchorId="5C34D4AA" wp14:editId="45C0EA78">
            <wp:simplePos x="0" y="0"/>
            <wp:positionH relativeFrom="column">
              <wp:posOffset>-12630</wp:posOffset>
            </wp:positionH>
            <wp:positionV relativeFrom="paragraph">
              <wp:posOffset>34560</wp:posOffset>
            </wp:positionV>
            <wp:extent cx="2585720" cy="2440940"/>
            <wp:effectExtent l="0" t="0" r="5080" b="0"/>
            <wp:wrapTight wrapText="bothSides">
              <wp:wrapPolygon edited="0">
                <wp:start x="0" y="0"/>
                <wp:lineTo x="0" y="21409"/>
                <wp:lineTo x="21483" y="21409"/>
                <wp:lineTo x="21483" y="0"/>
                <wp:lineTo x="0" y="0"/>
              </wp:wrapPolygon>
            </wp:wrapTight>
            <wp:docPr id="308961800" name="Picture 1" descr="A person with long hair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61800" name="Picture 1" descr="A person with long hair wearing glasse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85720" cy="2440940"/>
                    </a:xfrm>
                    <a:prstGeom prst="rect">
                      <a:avLst/>
                    </a:prstGeom>
                  </pic:spPr>
                </pic:pic>
              </a:graphicData>
            </a:graphic>
            <wp14:sizeRelH relativeFrom="margin">
              <wp14:pctWidth>0</wp14:pctWidth>
            </wp14:sizeRelH>
            <wp14:sizeRelV relativeFrom="margin">
              <wp14:pctHeight>0</wp14:pctHeight>
            </wp14:sizeRelV>
          </wp:anchor>
        </w:drawing>
      </w:r>
      <w:r w:rsidR="00B24296" w:rsidRPr="00B24296">
        <w:rPr>
          <w:rFonts w:ascii="Calibri" w:hAnsi="Calibri" w:cs="Calibri"/>
          <w:b/>
          <w:bCs/>
          <w:sz w:val="28"/>
          <w:szCs w:val="28"/>
        </w:rPr>
        <w:t xml:space="preserve">Faith Ringgold: Tell It Like It Is (67 min) </w:t>
      </w:r>
      <w:r w:rsidR="00B24296" w:rsidRPr="00B24296">
        <w:rPr>
          <w:rFonts w:ascii="Calibri" w:hAnsi="Calibri" w:cs="Calibri"/>
          <w:i/>
          <w:iCs/>
          <w:sz w:val="28"/>
          <w:szCs w:val="28"/>
        </w:rPr>
        <w:t>Biography / History</w:t>
      </w:r>
    </w:p>
    <w:p w14:paraId="0B11A0DF" w14:textId="4FD19631" w:rsidR="00B24296" w:rsidRPr="00B24296" w:rsidRDefault="00B24296" w:rsidP="00B24296">
      <w:pPr>
        <w:pStyle w:val="NoSpacing"/>
        <w:rPr>
          <w:rFonts w:ascii="Calibri" w:hAnsi="Calibri" w:cs="Calibri"/>
          <w:i/>
          <w:iCs/>
          <w:sz w:val="28"/>
          <w:szCs w:val="28"/>
        </w:rPr>
      </w:pPr>
      <w:r w:rsidRPr="00B24296">
        <w:rPr>
          <w:rFonts w:ascii="Calibri" w:hAnsi="Calibri" w:cs="Calibri"/>
          <w:i/>
          <w:iCs/>
          <w:sz w:val="28"/>
          <w:szCs w:val="28"/>
        </w:rPr>
        <w:t xml:space="preserve">Directed by Louise Lockwood </w:t>
      </w:r>
    </w:p>
    <w:p w14:paraId="50FEE2D9" w14:textId="225375F9" w:rsidR="00093138" w:rsidRPr="00093138" w:rsidRDefault="00093138" w:rsidP="00093138">
      <w:pPr>
        <w:pStyle w:val="NoSpacing"/>
        <w:rPr>
          <w:rFonts w:ascii="Calibri" w:hAnsi="Calibri" w:cs="Calibri"/>
          <w:sz w:val="28"/>
          <w:szCs w:val="28"/>
          <w:shd w:val="clear" w:color="auto" w:fill="FFFFFF"/>
        </w:rPr>
      </w:pPr>
      <w:r w:rsidRPr="00093138">
        <w:rPr>
          <w:rFonts w:ascii="Calibri" w:hAnsi="Calibri" w:cs="Calibri"/>
          <w:sz w:val="28"/>
          <w:szCs w:val="28"/>
        </w:rPr>
        <w:t xml:space="preserve">Sponsored by Woman’s Club of Englewood; Teaneck - Englewood &amp; Vicinity Club (NANBPWC, Inc.); </w:t>
      </w:r>
      <w:r w:rsidRPr="00093138">
        <w:rPr>
          <w:rFonts w:ascii="Calibri" w:hAnsi="Calibri" w:cs="Calibri"/>
          <w:sz w:val="28"/>
          <w:szCs w:val="28"/>
          <w:shd w:val="clear" w:color="auto" w:fill="FFFFFF"/>
        </w:rPr>
        <w:t xml:space="preserve">Northern NJ Community Foundation; </w:t>
      </w:r>
      <w:r w:rsidRPr="00093138">
        <w:rPr>
          <w:rStyle w:val="Hyperlink"/>
          <w:rFonts w:ascii="Calibri" w:hAnsi="Calibri" w:cs="Calibri"/>
          <w:color w:val="auto"/>
          <w:sz w:val="28"/>
          <w:szCs w:val="28"/>
          <w:u w:val="none"/>
          <w:shd w:val="clear" w:color="auto" w:fill="FFFFFF"/>
        </w:rPr>
        <w:t>YWCA Northern New Jersey</w:t>
      </w:r>
      <w:r w:rsidRPr="00093138">
        <w:rPr>
          <w:rFonts w:ascii="Calibri" w:hAnsi="Calibri" w:cs="Calibri"/>
          <w:sz w:val="28"/>
          <w:szCs w:val="28"/>
          <w:shd w:val="clear" w:color="auto" w:fill="FFFFFF"/>
        </w:rPr>
        <w:t> </w:t>
      </w:r>
    </w:p>
    <w:p w14:paraId="5D5188B5" w14:textId="72D59CBD" w:rsidR="00093138" w:rsidRDefault="00093138" w:rsidP="00093138">
      <w:pPr>
        <w:pStyle w:val="NoSpacing"/>
        <w:rPr>
          <w:sz w:val="28"/>
          <w:szCs w:val="28"/>
        </w:rPr>
      </w:pPr>
      <w:r w:rsidRPr="00093138">
        <w:rPr>
          <w:sz w:val="28"/>
          <w:szCs w:val="28"/>
        </w:rPr>
        <w:t>Talkback with Dorian Bergen, ACA Galleries; Dr. Michele Faith Wallace and Barbara Wallace, Ms. Ringgold’s daughters; Faith Ringgold will be in attendance</w:t>
      </w:r>
      <w:r>
        <w:rPr>
          <w:sz w:val="28"/>
          <w:szCs w:val="28"/>
        </w:rPr>
        <w:t>.</w:t>
      </w:r>
    </w:p>
    <w:p w14:paraId="6B67947F" w14:textId="083C583D" w:rsidR="00093138" w:rsidRPr="00093138" w:rsidRDefault="00D8609F" w:rsidP="00093138">
      <w:pPr>
        <w:pStyle w:val="NoSpacing"/>
        <w:rPr>
          <w:sz w:val="28"/>
          <w:szCs w:val="28"/>
        </w:rPr>
      </w:pPr>
      <w:r>
        <w:rPr>
          <w:noProof/>
        </w:rPr>
        <w:drawing>
          <wp:anchor distT="0" distB="0" distL="114300" distR="114300" simplePos="0" relativeHeight="251659264" behindDoc="1" locked="0" layoutInCell="1" allowOverlap="1" wp14:anchorId="47C9BA10" wp14:editId="2B3B3401">
            <wp:simplePos x="0" y="0"/>
            <wp:positionH relativeFrom="column">
              <wp:posOffset>3503435</wp:posOffset>
            </wp:positionH>
            <wp:positionV relativeFrom="paragraph">
              <wp:posOffset>160655</wp:posOffset>
            </wp:positionV>
            <wp:extent cx="2794000" cy="3293110"/>
            <wp:effectExtent l="0" t="0" r="6350" b="2540"/>
            <wp:wrapTight wrapText="bothSides">
              <wp:wrapPolygon edited="0">
                <wp:start x="0" y="0"/>
                <wp:lineTo x="0" y="21492"/>
                <wp:lineTo x="21502" y="21492"/>
                <wp:lineTo x="21502" y="0"/>
                <wp:lineTo x="0" y="0"/>
              </wp:wrapPolygon>
            </wp:wrapTight>
            <wp:docPr id="743590447" name="Picture 1" descr="A colorful tapestry with a group of people playing instru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90447" name="Picture 1" descr="A colorful tapestry with a group of people playing instruments&#10;&#10;Description automatically generated"/>
                    <pic:cNvPicPr/>
                  </pic:nvPicPr>
                  <pic:blipFill>
                    <a:blip r:embed="rId5"/>
                    <a:stretch>
                      <a:fillRect/>
                    </a:stretch>
                  </pic:blipFill>
                  <pic:spPr>
                    <a:xfrm>
                      <a:off x="0" y="0"/>
                      <a:ext cx="2794000" cy="3293110"/>
                    </a:xfrm>
                    <a:prstGeom prst="rect">
                      <a:avLst/>
                    </a:prstGeom>
                  </pic:spPr>
                </pic:pic>
              </a:graphicData>
            </a:graphic>
            <wp14:sizeRelH relativeFrom="margin">
              <wp14:pctWidth>0</wp14:pctWidth>
            </wp14:sizeRelH>
            <wp14:sizeRelV relativeFrom="margin">
              <wp14:pctHeight>0</wp14:pctHeight>
            </wp14:sizeRelV>
          </wp:anchor>
        </w:drawing>
      </w:r>
    </w:p>
    <w:p w14:paraId="5F5DEF46" w14:textId="4C939E9D" w:rsidR="00B24296" w:rsidRPr="00B24296" w:rsidRDefault="00B24296" w:rsidP="00B24296">
      <w:pPr>
        <w:pStyle w:val="NoSpacing"/>
        <w:rPr>
          <w:sz w:val="28"/>
          <w:szCs w:val="28"/>
        </w:rPr>
      </w:pPr>
      <w:r w:rsidRPr="00B24296">
        <w:rPr>
          <w:sz w:val="28"/>
          <w:szCs w:val="28"/>
        </w:rPr>
        <w:t>Harlem-born artist, author and activist Faith Ringgold painted some of the most truthful and empowering representations of African Americans during the civil rights and women’s movements of the 1960s and 1970s. At the time, the art establishment dismissed her seminal American People series as political art by a woman, and a black woman at that. Now in her 90s and a resident of Englewood, New Jersey, Ringgold is considered one of the most important African American artists, whose work is increasingly relevant today.</w:t>
      </w:r>
    </w:p>
    <w:p w14:paraId="7F2C300A" w14:textId="4AFC83F6" w:rsidR="00A52395" w:rsidRPr="00B24296" w:rsidRDefault="00A52395" w:rsidP="00B24296">
      <w:pPr>
        <w:pStyle w:val="NoSpacing"/>
        <w:rPr>
          <w:rFonts w:cstheme="minorHAnsi"/>
          <w:b/>
          <w:bCs/>
          <w:sz w:val="28"/>
          <w:szCs w:val="28"/>
        </w:rPr>
      </w:pPr>
    </w:p>
    <w:sectPr w:rsidR="00A52395" w:rsidRPr="00B24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93138"/>
    <w:rsid w:val="00483FD2"/>
    <w:rsid w:val="004C0DF0"/>
    <w:rsid w:val="0065717E"/>
    <w:rsid w:val="006D7570"/>
    <w:rsid w:val="006F4F01"/>
    <w:rsid w:val="007E03E4"/>
    <w:rsid w:val="008341C8"/>
    <w:rsid w:val="008347FA"/>
    <w:rsid w:val="00A52395"/>
    <w:rsid w:val="00A67B67"/>
    <w:rsid w:val="00AA7A59"/>
    <w:rsid w:val="00AE0D8D"/>
    <w:rsid w:val="00B11C3F"/>
    <w:rsid w:val="00B24296"/>
    <w:rsid w:val="00BB459A"/>
    <w:rsid w:val="00BB64A8"/>
    <w:rsid w:val="00C21061"/>
    <w:rsid w:val="00CE20C7"/>
    <w:rsid w:val="00CF7024"/>
    <w:rsid w:val="00D35257"/>
    <w:rsid w:val="00D6513A"/>
    <w:rsid w:val="00D8609F"/>
    <w:rsid w:val="00DB2E06"/>
    <w:rsid w:val="00DF79B5"/>
    <w:rsid w:val="00E41914"/>
    <w:rsid w:val="00F1553E"/>
    <w:rsid w:val="00F5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6</cp:revision>
  <dcterms:created xsi:type="dcterms:W3CDTF">2023-10-12T12:16:00Z</dcterms:created>
  <dcterms:modified xsi:type="dcterms:W3CDTF">2023-10-14T20:48:00Z</dcterms:modified>
</cp:coreProperties>
</file>