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AC0D4B" w14:textId="77777777" w:rsidR="00BB64A8" w:rsidRPr="00925BA6" w:rsidRDefault="00BB64A8" w:rsidP="00BB64A8">
      <w:pPr>
        <w:rPr>
          <w:b/>
          <w:u w:val="single"/>
        </w:rPr>
      </w:pPr>
      <w:r w:rsidRPr="00925BA6">
        <w:rPr>
          <w:b/>
          <w:u w:val="single"/>
        </w:rPr>
        <w:t>Sunday, Nov. 12</w:t>
      </w:r>
    </w:p>
    <w:p w14:paraId="5B86D0AF" w14:textId="77777777" w:rsidR="00BB64A8" w:rsidRDefault="00BB64A8" w:rsidP="00BB64A8">
      <w:pPr>
        <w:rPr>
          <w:b/>
        </w:rPr>
      </w:pPr>
      <w:r w:rsidRPr="00384355">
        <w:rPr>
          <w:b/>
        </w:rPr>
        <w:t>Puffin Cultural Forum, 20 Puffin Way</w:t>
      </w:r>
    </w:p>
    <w:p w14:paraId="5E00ACA1" w14:textId="77777777" w:rsidR="00BB64A8" w:rsidRPr="00C14237" w:rsidRDefault="00BB64A8" w:rsidP="00BB64A8">
      <w:r>
        <w:rPr>
          <w:b/>
          <w:bCs/>
        </w:rPr>
        <w:t>12</w:t>
      </w:r>
      <w:r w:rsidRPr="00450B01">
        <w:rPr>
          <w:b/>
          <w:bCs/>
        </w:rPr>
        <w:t>:00 pm</w:t>
      </w:r>
      <w:r>
        <w:t xml:space="preserve"> Faith Ringgold: Tell It Like It is (67 min)</w:t>
      </w:r>
    </w:p>
    <w:p w14:paraId="5AEB7B45" w14:textId="77083AEC" w:rsidR="00BB64A8" w:rsidRDefault="00BB64A8" w:rsidP="00BB64A8">
      <w:r w:rsidRPr="00BB64A8">
        <w:rPr>
          <w:b/>
          <w:highlight w:val="yellow"/>
        </w:rPr>
        <w:t>2:30 pm</w:t>
      </w:r>
      <w:r w:rsidRPr="00BB64A8">
        <w:rPr>
          <w:highlight w:val="yellow"/>
        </w:rPr>
        <w:t xml:space="preserve"> Shared Legacies &amp; The Empty Saddle (95 min + 12 min)</w:t>
      </w:r>
    </w:p>
    <w:p w14:paraId="16E4FDA8" w14:textId="77777777" w:rsidR="00BB64A8" w:rsidRDefault="00BB64A8" w:rsidP="00BB64A8">
      <w:r w:rsidRPr="00CA2078">
        <w:rPr>
          <w:b/>
        </w:rPr>
        <w:t>5:00 pm</w:t>
      </w:r>
      <w:r>
        <w:rPr>
          <w:b/>
        </w:rPr>
        <w:t xml:space="preserve"> </w:t>
      </w:r>
      <w:r w:rsidRPr="00CA2078">
        <w:t>Under G-d</w:t>
      </w:r>
      <w:r>
        <w:t xml:space="preserve"> (24 min) &amp; Hollywood’s Jewish Orthodox Problem (15 min)</w:t>
      </w:r>
    </w:p>
    <w:p w14:paraId="335219A3" w14:textId="77777777" w:rsidR="007B346F" w:rsidRDefault="007B346F" w:rsidP="00BB64A8"/>
    <w:p w14:paraId="0B29A616" w14:textId="47AD6B42" w:rsidR="006F4F01" w:rsidRDefault="006F4F01" w:rsidP="00D35257">
      <w:pPr>
        <w:pStyle w:val="NoSpacing"/>
        <w:rPr>
          <w:rFonts w:ascii="Calibri" w:hAnsi="Calibri" w:cs="Calibri"/>
          <w:b/>
          <w:bCs/>
          <w:color w:val="4D5156"/>
          <w:shd w:val="clear" w:color="auto" w:fill="FFFFFF"/>
        </w:rPr>
      </w:pPr>
    </w:p>
    <w:p w14:paraId="6D7AE474" w14:textId="2F3134E5" w:rsidR="00CF7024" w:rsidRPr="002323CF" w:rsidRDefault="007B346F" w:rsidP="00CF7024">
      <w:pPr>
        <w:pStyle w:val="NoSpacing"/>
        <w:rPr>
          <w:rStyle w:val="Hyperlink"/>
          <w:rFonts w:ascii="Calibri" w:hAnsi="Calibri" w:cs="Calibri"/>
          <w:i/>
          <w:iCs/>
          <w:color w:val="auto"/>
          <w:sz w:val="28"/>
          <w:szCs w:val="28"/>
          <w:u w:val="none"/>
          <w:shd w:val="clear" w:color="auto" w:fill="FFFFFF"/>
        </w:rPr>
      </w:pPr>
      <w:r>
        <w:rPr>
          <w:rFonts w:ascii="Calibri" w:hAnsi="Calibri" w:cs="Calibri"/>
          <w:b/>
          <w:bCs/>
          <w:noProof/>
          <w:sz w:val="28"/>
          <w:szCs w:val="28"/>
        </w:rPr>
        <w:drawing>
          <wp:anchor distT="0" distB="0" distL="114300" distR="114300" simplePos="0" relativeHeight="251659264" behindDoc="1" locked="0" layoutInCell="1" allowOverlap="1" wp14:anchorId="13E47F33" wp14:editId="65C05E5A">
            <wp:simplePos x="0" y="0"/>
            <wp:positionH relativeFrom="column">
              <wp:posOffset>8255</wp:posOffset>
            </wp:positionH>
            <wp:positionV relativeFrom="paragraph">
              <wp:posOffset>38735</wp:posOffset>
            </wp:positionV>
            <wp:extent cx="2684145" cy="3975735"/>
            <wp:effectExtent l="0" t="0" r="1905" b="5715"/>
            <wp:wrapTight wrapText="bothSides">
              <wp:wrapPolygon edited="0">
                <wp:start x="0" y="0"/>
                <wp:lineTo x="0" y="21528"/>
                <wp:lineTo x="21462" y="21528"/>
                <wp:lineTo x="21462" y="0"/>
                <wp:lineTo x="0" y="0"/>
              </wp:wrapPolygon>
            </wp:wrapTight>
            <wp:docPr id="199167077" name="Picture 1" descr="A poster for a mov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67077" name="Picture 1" descr="A poster for a movie&#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2684145" cy="3975735"/>
                    </a:xfrm>
                    <a:prstGeom prst="rect">
                      <a:avLst/>
                    </a:prstGeom>
                  </pic:spPr>
                </pic:pic>
              </a:graphicData>
            </a:graphic>
            <wp14:sizeRelH relativeFrom="margin">
              <wp14:pctWidth>0</wp14:pctWidth>
            </wp14:sizeRelH>
            <wp14:sizeRelV relativeFrom="margin">
              <wp14:pctHeight>0</wp14:pctHeight>
            </wp14:sizeRelV>
          </wp:anchor>
        </w:drawing>
      </w:r>
      <w:r w:rsidR="00CF7024" w:rsidRPr="002323CF">
        <w:rPr>
          <w:rStyle w:val="Hyperlink"/>
          <w:rFonts w:ascii="Calibri" w:hAnsi="Calibri" w:cs="Calibri"/>
          <w:b/>
          <w:bCs/>
          <w:color w:val="auto"/>
          <w:sz w:val="28"/>
          <w:szCs w:val="28"/>
          <w:u w:val="none"/>
          <w:shd w:val="clear" w:color="auto" w:fill="FFFFFF"/>
        </w:rPr>
        <w:t xml:space="preserve">Shared Legacies (95 min) </w:t>
      </w:r>
      <w:r w:rsidR="00CF7024" w:rsidRPr="002323CF">
        <w:rPr>
          <w:rStyle w:val="Hyperlink"/>
          <w:rFonts w:ascii="Calibri" w:hAnsi="Calibri" w:cs="Calibri"/>
          <w:color w:val="auto"/>
          <w:sz w:val="28"/>
          <w:szCs w:val="28"/>
          <w:u w:val="none"/>
          <w:shd w:val="clear" w:color="auto" w:fill="FFFFFF"/>
        </w:rPr>
        <w:t>Documentary</w:t>
      </w:r>
    </w:p>
    <w:p w14:paraId="1E9B1693" w14:textId="3D093F75" w:rsidR="00CF7024" w:rsidRPr="002323CF" w:rsidRDefault="00CF7024" w:rsidP="00CF7024">
      <w:pPr>
        <w:pStyle w:val="NoSpacing"/>
        <w:rPr>
          <w:rStyle w:val="Hyperlink"/>
          <w:rFonts w:ascii="Calibri" w:hAnsi="Calibri" w:cs="Calibri"/>
          <w:color w:val="auto"/>
          <w:sz w:val="28"/>
          <w:szCs w:val="28"/>
          <w:u w:val="none"/>
          <w:shd w:val="clear" w:color="auto" w:fill="FFFFFF"/>
        </w:rPr>
      </w:pPr>
      <w:r w:rsidRPr="002323CF">
        <w:rPr>
          <w:rStyle w:val="Hyperlink"/>
          <w:rFonts w:ascii="Calibri" w:hAnsi="Calibri" w:cs="Calibri"/>
          <w:color w:val="auto"/>
          <w:sz w:val="28"/>
          <w:szCs w:val="28"/>
          <w:u w:val="none"/>
          <w:shd w:val="clear" w:color="auto" w:fill="FFFFFF"/>
        </w:rPr>
        <w:t>Directed by Shari Rogers</w:t>
      </w:r>
    </w:p>
    <w:p w14:paraId="3EBDD68D" w14:textId="311FE216" w:rsidR="00CF7024" w:rsidRDefault="00CF7024" w:rsidP="00CF7024">
      <w:pPr>
        <w:pStyle w:val="NoSpacing"/>
        <w:rPr>
          <w:rStyle w:val="Hyperlink"/>
          <w:rFonts w:ascii="Calibri" w:hAnsi="Calibri" w:cs="Calibri"/>
          <w:color w:val="auto"/>
          <w:sz w:val="28"/>
          <w:szCs w:val="28"/>
          <w:u w:val="none"/>
          <w:shd w:val="clear" w:color="auto" w:fill="FFFFFF"/>
        </w:rPr>
      </w:pPr>
      <w:bookmarkStart w:id="0" w:name="_Hlk144904285"/>
      <w:r w:rsidRPr="002323CF">
        <w:rPr>
          <w:rStyle w:val="Hyperlink"/>
          <w:rFonts w:ascii="Calibri" w:hAnsi="Calibri" w:cs="Calibri"/>
          <w:color w:val="auto"/>
          <w:sz w:val="28"/>
          <w:szCs w:val="28"/>
          <w:u w:val="none"/>
          <w:shd w:val="clear" w:color="auto" w:fill="FFFFFF"/>
        </w:rPr>
        <w:t>Sponsored by Martin Luther King Birthday Committee; Jewish Historical Society of North Jersey; Teaneck Community Chorus</w:t>
      </w:r>
    </w:p>
    <w:p w14:paraId="4AFF211B" w14:textId="2CF35938" w:rsidR="00EB4488" w:rsidRPr="002323CF" w:rsidRDefault="00EB4488" w:rsidP="00CF7024">
      <w:pPr>
        <w:pStyle w:val="NoSpacing"/>
        <w:rPr>
          <w:rStyle w:val="Hyperlink"/>
          <w:rFonts w:ascii="Calibri" w:hAnsi="Calibri" w:cs="Calibri"/>
          <w:color w:val="auto"/>
          <w:sz w:val="28"/>
          <w:szCs w:val="28"/>
          <w:u w:val="none"/>
          <w:shd w:val="clear" w:color="auto" w:fill="FFFFFF"/>
        </w:rPr>
      </w:pPr>
    </w:p>
    <w:bookmarkEnd w:id="0"/>
    <w:p w14:paraId="18921191" w14:textId="6F92961D" w:rsidR="002E14C5" w:rsidRDefault="004D30ED" w:rsidP="00CF7024">
      <w:pPr>
        <w:pStyle w:val="NoSpacing"/>
        <w:rPr>
          <w:rFonts w:ascii="Calibri" w:hAnsi="Calibri" w:cs="Calibri"/>
          <w:color w:val="0C233F"/>
          <w:sz w:val="28"/>
          <w:szCs w:val="28"/>
          <w:shd w:val="clear" w:color="auto" w:fill="FFFFFF"/>
        </w:rPr>
      </w:pPr>
      <w:r>
        <w:rPr>
          <w:rFonts w:ascii="Calibri" w:hAnsi="Calibri" w:cs="Calibri"/>
          <w:noProof/>
          <w:color w:val="0C233F"/>
          <w:sz w:val="28"/>
          <w:szCs w:val="28"/>
        </w:rPr>
        <w:drawing>
          <wp:anchor distT="0" distB="0" distL="114300" distR="114300" simplePos="0" relativeHeight="251661312" behindDoc="1" locked="0" layoutInCell="1" allowOverlap="1" wp14:anchorId="5391A74C" wp14:editId="4563456E">
            <wp:simplePos x="0" y="0"/>
            <wp:positionH relativeFrom="column">
              <wp:posOffset>4429125</wp:posOffset>
            </wp:positionH>
            <wp:positionV relativeFrom="paragraph">
              <wp:posOffset>2423160</wp:posOffset>
            </wp:positionV>
            <wp:extent cx="1386205" cy="1605280"/>
            <wp:effectExtent l="0" t="0" r="4445" b="0"/>
            <wp:wrapTight wrapText="bothSides">
              <wp:wrapPolygon edited="0">
                <wp:start x="0" y="0"/>
                <wp:lineTo x="0" y="21275"/>
                <wp:lineTo x="21372" y="21275"/>
                <wp:lineTo x="21372" y="0"/>
                <wp:lineTo x="0" y="0"/>
              </wp:wrapPolygon>
            </wp:wrapTight>
            <wp:docPr id="756274642" name="Picture 2" descr="A person holding a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274642" name="Picture 2" descr="A person holding a flag&#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86205" cy="1605280"/>
                    </a:xfrm>
                    <a:prstGeom prst="rect">
                      <a:avLst/>
                    </a:prstGeom>
                  </pic:spPr>
                </pic:pic>
              </a:graphicData>
            </a:graphic>
            <wp14:sizeRelH relativeFrom="margin">
              <wp14:pctWidth>0</wp14:pctWidth>
            </wp14:sizeRelH>
            <wp14:sizeRelV relativeFrom="margin">
              <wp14:pctHeight>0</wp14:pctHeight>
            </wp14:sizeRelV>
          </wp:anchor>
        </w:drawing>
      </w:r>
      <w:r w:rsidR="00CF7024" w:rsidRPr="00CF7024">
        <w:rPr>
          <w:rFonts w:ascii="Calibri" w:hAnsi="Calibri" w:cs="Calibri"/>
          <w:color w:val="0C233F"/>
          <w:sz w:val="28"/>
          <w:szCs w:val="28"/>
          <w:shd w:val="clear" w:color="auto" w:fill="FFFFFF"/>
        </w:rPr>
        <w:t>The historical ties between Black and Jewish Americans began long before the Civil Rights era. Shared Legacies explores this significant alliance, sharing eyewitness accounts, interviews with civil rights leaders, including the late U.S. Representative John Lewis, and a treasure trove of archival footage. The film is a tribute to the pursuit of what Dr. King called a “coalition of conscience” and a celebration of partnership, as well as an urgent call to action for today.</w:t>
      </w:r>
      <w:r w:rsidR="002E14C5">
        <w:rPr>
          <w:rFonts w:ascii="Calibri" w:hAnsi="Calibri" w:cs="Calibri"/>
          <w:color w:val="0C233F"/>
          <w:sz w:val="28"/>
          <w:szCs w:val="28"/>
          <w:shd w:val="clear" w:color="auto" w:fill="FFFFFF"/>
        </w:rPr>
        <w:t xml:space="preserve"> </w:t>
      </w:r>
    </w:p>
    <w:p w14:paraId="4FD0B04A" w14:textId="4E9CC732" w:rsidR="00CF7024" w:rsidRPr="00CF7024" w:rsidRDefault="002E14C5" w:rsidP="00CF7024">
      <w:pPr>
        <w:pStyle w:val="NoSpacing"/>
        <w:rPr>
          <w:sz w:val="28"/>
          <w:szCs w:val="28"/>
        </w:rPr>
      </w:pPr>
      <w:r>
        <w:rPr>
          <w:rFonts w:ascii="Calibri" w:hAnsi="Calibri" w:cs="Calibri"/>
          <w:color w:val="0C233F"/>
          <w:sz w:val="28"/>
          <w:szCs w:val="28"/>
          <w:shd w:val="clear" w:color="auto" w:fill="FFFFFF"/>
        </w:rPr>
        <w:t xml:space="preserve">Trailer: </w:t>
      </w:r>
      <w:hyperlink r:id="rId6" w:history="1">
        <w:r w:rsidRPr="00B53CD4">
          <w:rPr>
            <w:rStyle w:val="Hyperlink"/>
            <w:sz w:val="28"/>
            <w:szCs w:val="28"/>
          </w:rPr>
          <w:t>https://www.youtube.com/watch?v=FcEu_1jDHiI</w:t>
        </w:r>
      </w:hyperlink>
    </w:p>
    <w:p w14:paraId="746B6373" w14:textId="55A630AC" w:rsidR="00BB64A8" w:rsidRPr="00CF7024" w:rsidRDefault="00BB64A8" w:rsidP="00F1553E">
      <w:pPr>
        <w:pStyle w:val="NoSpacing"/>
        <w:rPr>
          <w:rFonts w:ascii="Calibri" w:hAnsi="Calibri" w:cs="Calibri"/>
          <w:b/>
          <w:bCs/>
          <w:sz w:val="28"/>
          <w:szCs w:val="28"/>
        </w:rPr>
      </w:pPr>
    </w:p>
    <w:p w14:paraId="34BFFCD6" w14:textId="77777777" w:rsidR="00BF6383" w:rsidRDefault="00BF6383" w:rsidP="00F1553E">
      <w:pPr>
        <w:pStyle w:val="NoSpacing"/>
        <w:rPr>
          <w:rFonts w:ascii="Calibri" w:hAnsi="Calibri" w:cs="Calibri"/>
          <w:b/>
          <w:bCs/>
          <w:sz w:val="28"/>
          <w:szCs w:val="28"/>
        </w:rPr>
      </w:pPr>
    </w:p>
    <w:p w14:paraId="7E093CD4" w14:textId="272AEC82" w:rsidR="00F1553E" w:rsidRPr="002323CF" w:rsidRDefault="00F1553E" w:rsidP="00F1553E">
      <w:pPr>
        <w:pStyle w:val="NoSpacing"/>
        <w:rPr>
          <w:rFonts w:ascii="Calibri" w:hAnsi="Calibri" w:cs="Calibri"/>
          <w:sz w:val="28"/>
          <w:szCs w:val="28"/>
        </w:rPr>
      </w:pPr>
      <w:r w:rsidRPr="00CF7024">
        <w:rPr>
          <w:rFonts w:ascii="Calibri" w:hAnsi="Calibri" w:cs="Calibri"/>
          <w:b/>
          <w:bCs/>
          <w:sz w:val="28"/>
          <w:szCs w:val="28"/>
        </w:rPr>
        <w:t xml:space="preserve">The Empty Saddle: Remembering Samuel Johnson (12 min) </w:t>
      </w:r>
      <w:r w:rsidRPr="002323CF">
        <w:rPr>
          <w:rFonts w:ascii="Calibri" w:hAnsi="Calibri" w:cs="Calibri"/>
          <w:sz w:val="28"/>
          <w:szCs w:val="28"/>
        </w:rPr>
        <w:t>Documentary</w:t>
      </w:r>
    </w:p>
    <w:p w14:paraId="436F8AED" w14:textId="18D661ED" w:rsidR="00F1553E" w:rsidRPr="002323CF" w:rsidRDefault="00F1553E" w:rsidP="00F1553E">
      <w:pPr>
        <w:pStyle w:val="NoSpacing"/>
        <w:rPr>
          <w:rFonts w:ascii="Calibri" w:hAnsi="Calibri" w:cs="Calibri"/>
          <w:sz w:val="28"/>
          <w:szCs w:val="28"/>
        </w:rPr>
      </w:pPr>
      <w:r w:rsidRPr="002323CF">
        <w:rPr>
          <w:rFonts w:ascii="Calibri" w:hAnsi="Calibri" w:cs="Calibri"/>
          <w:sz w:val="28"/>
          <w:szCs w:val="28"/>
        </w:rPr>
        <w:t>Directed by Andrew Sherwood</w:t>
      </w:r>
    </w:p>
    <w:p w14:paraId="29316DF5" w14:textId="25C56A6C" w:rsidR="00F1553E" w:rsidRPr="002323CF" w:rsidRDefault="00F1553E" w:rsidP="00F1553E">
      <w:pPr>
        <w:pStyle w:val="NoSpacing"/>
        <w:rPr>
          <w:rStyle w:val="Hyperlink"/>
          <w:rFonts w:ascii="Calibri" w:hAnsi="Calibri" w:cs="Calibri"/>
          <w:color w:val="auto"/>
          <w:sz w:val="28"/>
          <w:szCs w:val="28"/>
          <w:u w:val="none"/>
          <w:shd w:val="clear" w:color="auto" w:fill="FFFFFF"/>
        </w:rPr>
      </w:pPr>
      <w:r w:rsidRPr="002323CF">
        <w:rPr>
          <w:rStyle w:val="Hyperlink"/>
          <w:rFonts w:ascii="Calibri" w:hAnsi="Calibri" w:cs="Calibri"/>
          <w:color w:val="auto"/>
          <w:sz w:val="28"/>
          <w:szCs w:val="28"/>
          <w:u w:val="none"/>
          <w:shd w:val="clear" w:color="auto" w:fill="FFFFFF"/>
        </w:rPr>
        <w:t xml:space="preserve">Sponsored by Martin Luther King Birthday </w:t>
      </w:r>
      <w:proofErr w:type="gramStart"/>
      <w:r w:rsidRPr="002323CF">
        <w:rPr>
          <w:rStyle w:val="Hyperlink"/>
          <w:rFonts w:ascii="Calibri" w:hAnsi="Calibri" w:cs="Calibri"/>
          <w:color w:val="auto"/>
          <w:sz w:val="28"/>
          <w:szCs w:val="28"/>
          <w:u w:val="none"/>
          <w:shd w:val="clear" w:color="auto" w:fill="FFFFFF"/>
        </w:rPr>
        <w:t>Committee;</w:t>
      </w:r>
      <w:proofErr w:type="gramEnd"/>
      <w:r w:rsidRPr="002323CF">
        <w:rPr>
          <w:rStyle w:val="Hyperlink"/>
          <w:rFonts w:ascii="Calibri" w:hAnsi="Calibri" w:cs="Calibri"/>
          <w:color w:val="auto"/>
          <w:sz w:val="28"/>
          <w:szCs w:val="28"/>
          <w:u w:val="none"/>
          <w:shd w:val="clear" w:color="auto" w:fill="FFFFFF"/>
        </w:rPr>
        <w:t xml:space="preserve"> Jewish Historical Society of North Jersey</w:t>
      </w:r>
    </w:p>
    <w:p w14:paraId="68540AE5" w14:textId="2EA45A84" w:rsidR="00F1553E" w:rsidRDefault="00F1553E" w:rsidP="00F1553E">
      <w:pPr>
        <w:pStyle w:val="NoSpacing"/>
        <w:rPr>
          <w:rFonts w:ascii="Calibri" w:hAnsi="Calibri" w:cs="Calibri"/>
          <w:sz w:val="28"/>
          <w:szCs w:val="28"/>
        </w:rPr>
      </w:pPr>
      <w:r w:rsidRPr="002323CF">
        <w:rPr>
          <w:rFonts w:ascii="Calibri" w:hAnsi="Calibri" w:cs="Calibri"/>
          <w:sz w:val="28"/>
          <w:szCs w:val="28"/>
        </w:rPr>
        <w:t>Talkback with Rabbi Steven Sirbu of Temple Emeth; Andrew Sherwood</w:t>
      </w:r>
      <w:r w:rsidR="002323CF">
        <w:rPr>
          <w:rFonts w:ascii="Calibri" w:hAnsi="Calibri" w:cs="Calibri"/>
          <w:sz w:val="28"/>
          <w:szCs w:val="28"/>
        </w:rPr>
        <w:t xml:space="preserve"> (director)</w:t>
      </w:r>
      <w:r w:rsidRPr="002323CF">
        <w:rPr>
          <w:rFonts w:ascii="Calibri" w:hAnsi="Calibri" w:cs="Calibri"/>
          <w:sz w:val="28"/>
          <w:szCs w:val="28"/>
        </w:rPr>
        <w:t>; Rev</w:t>
      </w:r>
      <w:r w:rsidR="002323CF">
        <w:rPr>
          <w:rFonts w:ascii="Calibri" w:hAnsi="Calibri" w:cs="Calibri"/>
          <w:sz w:val="28"/>
          <w:szCs w:val="28"/>
        </w:rPr>
        <w:t>.</w:t>
      </w:r>
      <w:r w:rsidRPr="002323CF">
        <w:rPr>
          <w:rFonts w:ascii="Calibri" w:hAnsi="Calibri" w:cs="Calibri"/>
          <w:sz w:val="28"/>
          <w:szCs w:val="28"/>
        </w:rPr>
        <w:t xml:space="preserve"> Kerwin Webb</w:t>
      </w:r>
    </w:p>
    <w:p w14:paraId="5BC56CFD" w14:textId="6FF94DD8" w:rsidR="00EB4488" w:rsidRPr="002323CF" w:rsidRDefault="00EB4488" w:rsidP="00F1553E">
      <w:pPr>
        <w:pStyle w:val="NoSpacing"/>
        <w:rPr>
          <w:rFonts w:ascii="Calibri" w:hAnsi="Calibri" w:cs="Calibri"/>
          <w:sz w:val="28"/>
          <w:szCs w:val="28"/>
        </w:rPr>
      </w:pPr>
      <w:r>
        <w:rPr>
          <w:rFonts w:ascii="Calibri" w:hAnsi="Calibri" w:cs="Calibri"/>
          <w:sz w:val="28"/>
          <w:szCs w:val="28"/>
        </w:rPr>
        <w:t>Moderator:  Anthony Johnson</w:t>
      </w:r>
    </w:p>
    <w:p w14:paraId="7B32EA8D" w14:textId="5634A9DA" w:rsidR="00F1553E" w:rsidRPr="00D2757D" w:rsidRDefault="00F1553E" w:rsidP="00F1553E">
      <w:pPr>
        <w:pStyle w:val="NoSpacing"/>
        <w:rPr>
          <w:rFonts w:ascii="Calibri" w:hAnsi="Calibri" w:cs="Calibri"/>
          <w:color w:val="303030"/>
          <w:sz w:val="28"/>
          <w:szCs w:val="28"/>
          <w:shd w:val="clear" w:color="auto" w:fill="FFFFFF"/>
        </w:rPr>
      </w:pPr>
      <w:r w:rsidRPr="00CF7024">
        <w:rPr>
          <w:rFonts w:ascii="Calibri" w:hAnsi="Calibri" w:cs="Calibri"/>
          <w:color w:val="303030"/>
          <w:sz w:val="28"/>
          <w:szCs w:val="28"/>
          <w:shd w:val="clear" w:color="auto" w:fill="FFFFFF"/>
        </w:rPr>
        <w:t xml:space="preserve">This film chronicles the work of the New Jersey Social Justice Remembrance Coalition in conjunction with the Equal Justice Institute to bring a historical marker </w:t>
      </w:r>
      <w:r w:rsidRPr="00CF7024">
        <w:rPr>
          <w:rFonts w:ascii="Calibri" w:hAnsi="Calibri" w:cs="Calibri"/>
          <w:color w:val="303030"/>
          <w:sz w:val="28"/>
          <w:szCs w:val="28"/>
          <w:shd w:val="clear" w:color="auto" w:fill="FFFFFF"/>
        </w:rPr>
        <w:lastRenderedPageBreak/>
        <w:t>to the Eatontown site of the 1886 lynching of Samuel “Mingo Jack” Johnson</w:t>
      </w:r>
      <w:r w:rsidRPr="00D2757D">
        <w:rPr>
          <w:rFonts w:ascii="Calibri" w:hAnsi="Calibri" w:cs="Calibri"/>
          <w:color w:val="303030"/>
          <w:sz w:val="28"/>
          <w:szCs w:val="28"/>
          <w:shd w:val="clear" w:color="auto" w:fill="FFFFFF"/>
        </w:rPr>
        <w:t>. </w:t>
      </w:r>
      <w:hyperlink r:id="rId7" w:tgtFrame="_blank" w:history="1">
        <w:r w:rsidRPr="00D2757D">
          <w:rPr>
            <w:rStyle w:val="Hyperlink"/>
            <w:rFonts w:ascii="Calibri" w:hAnsi="Calibri" w:cs="Calibri"/>
            <w:color w:val="303030"/>
            <w:sz w:val="28"/>
            <w:szCs w:val="28"/>
            <w:u w:val="none"/>
            <w:shd w:val="clear" w:color="auto" w:fill="FFFFFF"/>
          </w:rPr>
          <w:t>Johnson’s killing is the only documented lynching in New Jersey history</w:t>
        </w:r>
      </w:hyperlink>
      <w:r w:rsidRPr="00D2757D">
        <w:rPr>
          <w:rFonts w:ascii="Calibri" w:hAnsi="Calibri" w:cs="Calibri"/>
          <w:color w:val="303030"/>
          <w:sz w:val="28"/>
          <w:szCs w:val="28"/>
          <w:shd w:val="clear" w:color="auto" w:fill="FFFFFF"/>
        </w:rPr>
        <w:t>.</w:t>
      </w:r>
    </w:p>
    <w:p w14:paraId="7F2C300A" w14:textId="3D64FE1E" w:rsidR="00A52395" w:rsidRPr="00D2757D" w:rsidRDefault="008376E1" w:rsidP="00F1553E">
      <w:pPr>
        <w:pStyle w:val="NoSpacing"/>
        <w:rPr>
          <w:rFonts w:cstheme="minorHAnsi"/>
          <w:b/>
          <w:bCs/>
          <w:sz w:val="28"/>
          <w:szCs w:val="28"/>
        </w:rPr>
      </w:pPr>
      <w:r>
        <w:rPr>
          <w:rFonts w:ascii="Calibri" w:hAnsi="Calibri" w:cs="Calibri"/>
          <w:noProof/>
          <w:color w:val="303030"/>
          <w:sz w:val="28"/>
          <w:szCs w:val="28"/>
        </w:rPr>
        <w:drawing>
          <wp:anchor distT="0" distB="0" distL="114300" distR="114300" simplePos="0" relativeHeight="251664384" behindDoc="0" locked="0" layoutInCell="1" allowOverlap="1" wp14:anchorId="36325043" wp14:editId="72BA0836">
            <wp:simplePos x="0" y="0"/>
            <wp:positionH relativeFrom="column">
              <wp:posOffset>984859</wp:posOffset>
            </wp:positionH>
            <wp:positionV relativeFrom="paragraph">
              <wp:posOffset>2638320</wp:posOffset>
            </wp:positionV>
            <wp:extent cx="4010416" cy="2255859"/>
            <wp:effectExtent l="0" t="0" r="0" b="0"/>
            <wp:wrapNone/>
            <wp:docPr id="619270587" name="Picture 5" descr="A close-up of a person holding a bri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270587" name="Picture 5" descr="A close-up of a person holding a brick&#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10416" cy="2255859"/>
                    </a:xfrm>
                    <a:prstGeom prst="rect">
                      <a:avLst/>
                    </a:prstGeom>
                  </pic:spPr>
                </pic:pic>
              </a:graphicData>
            </a:graphic>
            <wp14:sizeRelH relativeFrom="margin">
              <wp14:pctWidth>0</wp14:pctWidth>
            </wp14:sizeRelH>
            <wp14:sizeRelV relativeFrom="margin">
              <wp14:pctHeight>0</wp14:pctHeight>
            </wp14:sizeRelV>
          </wp:anchor>
        </w:drawing>
      </w:r>
      <w:r w:rsidR="009A7655" w:rsidRPr="00D2757D">
        <w:rPr>
          <w:rFonts w:cstheme="minorHAnsi"/>
          <w:b/>
          <w:bCs/>
          <w:noProof/>
          <w:sz w:val="28"/>
          <w:szCs w:val="28"/>
        </w:rPr>
        <w:drawing>
          <wp:anchor distT="0" distB="0" distL="114300" distR="114300" simplePos="0" relativeHeight="251662336" behindDoc="0" locked="0" layoutInCell="1" allowOverlap="1" wp14:anchorId="02942478" wp14:editId="0B0BE9A6">
            <wp:simplePos x="0" y="0"/>
            <wp:positionH relativeFrom="column">
              <wp:posOffset>-597074</wp:posOffset>
            </wp:positionH>
            <wp:positionV relativeFrom="paragraph">
              <wp:posOffset>216786</wp:posOffset>
            </wp:positionV>
            <wp:extent cx="3540690" cy="1991510"/>
            <wp:effectExtent l="0" t="0" r="3175" b="8890"/>
            <wp:wrapNone/>
            <wp:docPr id="199612010" name="Picture 3" descr="A person wearing a mas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12010" name="Picture 3" descr="A person wearing a mask&#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547692" cy="1995448"/>
                    </a:xfrm>
                    <a:prstGeom prst="rect">
                      <a:avLst/>
                    </a:prstGeom>
                  </pic:spPr>
                </pic:pic>
              </a:graphicData>
            </a:graphic>
            <wp14:sizeRelH relativeFrom="margin">
              <wp14:pctWidth>0</wp14:pctWidth>
            </wp14:sizeRelH>
            <wp14:sizeRelV relativeFrom="margin">
              <wp14:pctHeight>0</wp14:pctHeight>
            </wp14:sizeRelV>
          </wp:anchor>
        </w:drawing>
      </w:r>
      <w:r w:rsidR="009A7655" w:rsidRPr="00D2757D">
        <w:rPr>
          <w:rFonts w:cstheme="minorHAnsi"/>
          <w:b/>
          <w:bCs/>
          <w:noProof/>
          <w:sz w:val="28"/>
          <w:szCs w:val="28"/>
        </w:rPr>
        <w:drawing>
          <wp:anchor distT="0" distB="0" distL="114300" distR="114300" simplePos="0" relativeHeight="251663360" behindDoc="0" locked="0" layoutInCell="1" allowOverlap="1" wp14:anchorId="3BD0379F" wp14:editId="26EDC784">
            <wp:simplePos x="0" y="0"/>
            <wp:positionH relativeFrom="column">
              <wp:posOffset>3076575</wp:posOffset>
            </wp:positionH>
            <wp:positionV relativeFrom="paragraph">
              <wp:posOffset>208280</wp:posOffset>
            </wp:positionV>
            <wp:extent cx="3615055" cy="2033270"/>
            <wp:effectExtent l="0" t="0" r="4445" b="5080"/>
            <wp:wrapTight wrapText="bothSides">
              <wp:wrapPolygon edited="0">
                <wp:start x="0" y="0"/>
                <wp:lineTo x="0" y="21452"/>
                <wp:lineTo x="21513" y="21452"/>
                <wp:lineTo x="21513" y="0"/>
                <wp:lineTo x="0" y="0"/>
              </wp:wrapPolygon>
            </wp:wrapTight>
            <wp:docPr id="1528383794" name="Picture 4" descr="Close-up of a person's hands planting a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383794" name="Picture 4" descr="Close-up of a person's hands planting a plan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15055" cy="2033270"/>
                    </a:xfrm>
                    <a:prstGeom prst="rect">
                      <a:avLst/>
                    </a:prstGeom>
                  </pic:spPr>
                </pic:pic>
              </a:graphicData>
            </a:graphic>
            <wp14:sizeRelH relativeFrom="margin">
              <wp14:pctWidth>0</wp14:pctWidth>
            </wp14:sizeRelH>
            <wp14:sizeRelV relativeFrom="margin">
              <wp14:pctHeight>0</wp14:pctHeight>
            </wp14:sizeRelV>
          </wp:anchor>
        </w:drawing>
      </w:r>
    </w:p>
    <w:sectPr w:rsidR="00A52395" w:rsidRPr="00D275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B67"/>
    <w:rsid w:val="000E57DE"/>
    <w:rsid w:val="002323CF"/>
    <w:rsid w:val="002E14C5"/>
    <w:rsid w:val="00483FD2"/>
    <w:rsid w:val="004C0DF0"/>
    <w:rsid w:val="004D30ED"/>
    <w:rsid w:val="0065717E"/>
    <w:rsid w:val="006D7570"/>
    <w:rsid w:val="006F4F01"/>
    <w:rsid w:val="007B346F"/>
    <w:rsid w:val="007E03E4"/>
    <w:rsid w:val="008341C8"/>
    <w:rsid w:val="008376E1"/>
    <w:rsid w:val="009A7655"/>
    <w:rsid w:val="00A52395"/>
    <w:rsid w:val="00A67B67"/>
    <w:rsid w:val="00AA7A59"/>
    <w:rsid w:val="00AE0D8D"/>
    <w:rsid w:val="00B11C3F"/>
    <w:rsid w:val="00BB459A"/>
    <w:rsid w:val="00BB64A8"/>
    <w:rsid w:val="00BD2A53"/>
    <w:rsid w:val="00BF6383"/>
    <w:rsid w:val="00C21061"/>
    <w:rsid w:val="00CE20C7"/>
    <w:rsid w:val="00CF7024"/>
    <w:rsid w:val="00D2757D"/>
    <w:rsid w:val="00D35257"/>
    <w:rsid w:val="00D6513A"/>
    <w:rsid w:val="00DB2E06"/>
    <w:rsid w:val="00DF79B5"/>
    <w:rsid w:val="00E41914"/>
    <w:rsid w:val="00EB4488"/>
    <w:rsid w:val="00F15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7B30F"/>
  <w15:chartTrackingRefBased/>
  <w15:docId w15:val="{9B7CC5C0-39A7-4B3A-90C5-ADA8B655D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395"/>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67B67"/>
    <w:pPr>
      <w:spacing w:after="0" w:line="240" w:lineRule="auto"/>
    </w:pPr>
  </w:style>
  <w:style w:type="character" w:styleId="Hyperlink">
    <w:name w:val="Hyperlink"/>
    <w:basedOn w:val="DefaultParagraphFont"/>
    <w:uiPriority w:val="99"/>
    <w:unhideWhenUsed/>
    <w:rsid w:val="00A67B67"/>
    <w:rPr>
      <w:color w:val="0563C1" w:themeColor="hyperlink"/>
      <w:u w:val="single"/>
    </w:rPr>
  </w:style>
  <w:style w:type="character" w:customStyle="1" w:styleId="yiv2100798359contentpasted0">
    <w:name w:val="yiv2100798359contentpasted0"/>
    <w:basedOn w:val="DefaultParagraphFont"/>
    <w:rsid w:val="00A67B67"/>
  </w:style>
  <w:style w:type="character" w:styleId="UnresolvedMention">
    <w:name w:val="Unresolved Mention"/>
    <w:basedOn w:val="DefaultParagraphFont"/>
    <w:uiPriority w:val="99"/>
    <w:semiHidden/>
    <w:unhideWhenUsed/>
    <w:rsid w:val="00A67B67"/>
    <w:rPr>
      <w:color w:val="605E5C"/>
      <w:shd w:val="clear" w:color="auto" w:fill="E1DFDD"/>
    </w:rPr>
  </w:style>
  <w:style w:type="character" w:customStyle="1" w:styleId="yzlgbd">
    <w:name w:val="yzlgbd"/>
    <w:basedOn w:val="DefaultParagraphFont"/>
    <w:rsid w:val="00D651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hyperlink" Target="https://www.app.com/story/news/history/2021/10/26/mingo-jack-lynching-eatontown-equal-justice-initiative-museum-alabama/6135627001/"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FcEu_1jDHiI" TargetMode="External"/><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5.jpeg"/><Relationship Id="rId4" Type="http://schemas.openxmlformats.org/officeDocument/2006/relationships/image" Target="media/image1.jpeg"/><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269</Words>
  <Characters>1535</Characters>
  <Application>Microsoft Office Word</Application>
  <DocSecurity>0</DocSecurity>
  <Lines>12</Lines>
  <Paragraphs>3</Paragraphs>
  <ScaleCrop>false</ScaleCrop>
  <Company/>
  <LinksUpToDate>false</LinksUpToDate>
  <CharactersWithSpaces>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Sacks</dc:creator>
  <cp:keywords/>
  <dc:description/>
  <cp:lastModifiedBy>Karen Sacks</cp:lastModifiedBy>
  <cp:revision>16</cp:revision>
  <dcterms:created xsi:type="dcterms:W3CDTF">2023-10-12T12:13:00Z</dcterms:created>
  <dcterms:modified xsi:type="dcterms:W3CDTF">2023-10-14T22:00:00Z</dcterms:modified>
</cp:coreProperties>
</file>