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5AF04" w14:textId="77777777" w:rsidR="008D62C2" w:rsidRPr="001656DB" w:rsidRDefault="001656DB" w:rsidP="00EE032B">
      <w:pPr>
        <w:spacing w:after="80" w:line="240" w:lineRule="auto"/>
        <w:jc w:val="center"/>
        <w:rPr>
          <w:rFonts w:ascii="Book Antiqua" w:hAnsi="Book Antiqua"/>
          <w:b/>
          <w:i/>
          <w:color w:val="0000FF"/>
          <w:sz w:val="32"/>
          <w:szCs w:val="32"/>
        </w:rPr>
      </w:pPr>
      <w:r w:rsidRPr="001656DB">
        <w:rPr>
          <w:rFonts w:ascii="Book Antiqua" w:hAnsi="Book Antiqua"/>
          <w:b/>
          <w:i/>
          <w:color w:val="0000FF"/>
          <w:sz w:val="32"/>
          <w:szCs w:val="32"/>
        </w:rPr>
        <w:t xml:space="preserve">Asian Horizons, </w:t>
      </w:r>
      <w:proofErr w:type="spellStart"/>
      <w:r w:rsidRPr="001656DB">
        <w:rPr>
          <w:rFonts w:ascii="Book Antiqua" w:hAnsi="Book Antiqua"/>
          <w:b/>
          <w:i/>
          <w:color w:val="0000FF"/>
          <w:sz w:val="32"/>
          <w:szCs w:val="32"/>
        </w:rPr>
        <w:t>Dharmaram</w:t>
      </w:r>
      <w:proofErr w:type="spellEnd"/>
      <w:r w:rsidRPr="001656DB">
        <w:rPr>
          <w:rFonts w:ascii="Book Antiqua" w:hAnsi="Book Antiqua"/>
          <w:b/>
          <w:i/>
          <w:color w:val="0000FF"/>
          <w:sz w:val="32"/>
          <w:szCs w:val="32"/>
        </w:rPr>
        <w:t xml:space="preserve"> Journal of Theology</w:t>
      </w:r>
    </w:p>
    <w:p w14:paraId="74AC892B" w14:textId="07CA6111" w:rsidR="0015636B" w:rsidRPr="0015636B" w:rsidRDefault="00190053" w:rsidP="008D62C2">
      <w:pPr>
        <w:spacing w:after="120" w:line="240" w:lineRule="auto"/>
        <w:jc w:val="center"/>
        <w:rPr>
          <w:rFonts w:ascii="Book Antiqua" w:hAnsi="Book Antiqua"/>
          <w:b/>
          <w:color w:val="0000FF"/>
          <w:sz w:val="32"/>
          <w:szCs w:val="32"/>
        </w:rPr>
      </w:pPr>
      <w:r>
        <w:rPr>
          <w:rFonts w:ascii="Book Antiqua" w:hAnsi="Book Antiqua"/>
          <w:b/>
          <w:color w:val="0000FF"/>
          <w:sz w:val="32"/>
          <w:szCs w:val="32"/>
        </w:rPr>
        <w:t>Vol. 13</w:t>
      </w:r>
      <w:r w:rsidR="0015636B" w:rsidRPr="0015636B">
        <w:rPr>
          <w:rFonts w:ascii="Book Antiqua" w:hAnsi="Book Antiqua"/>
          <w:b/>
          <w:color w:val="0000FF"/>
          <w:sz w:val="32"/>
          <w:szCs w:val="32"/>
        </w:rPr>
        <w:t xml:space="preserve">, No. </w:t>
      </w:r>
      <w:r w:rsidR="00023B0E">
        <w:rPr>
          <w:rFonts w:ascii="Book Antiqua" w:hAnsi="Book Antiqua"/>
          <w:b/>
          <w:color w:val="0000FF"/>
          <w:sz w:val="32"/>
          <w:szCs w:val="32"/>
        </w:rPr>
        <w:t>2</w:t>
      </w:r>
      <w:r w:rsidR="0015636B" w:rsidRPr="0015636B">
        <w:rPr>
          <w:rFonts w:ascii="Book Antiqua" w:hAnsi="Book Antiqua"/>
          <w:b/>
          <w:color w:val="0000FF"/>
          <w:sz w:val="32"/>
          <w:szCs w:val="32"/>
        </w:rPr>
        <w:t xml:space="preserve">, </w:t>
      </w:r>
      <w:r w:rsidR="00023B0E">
        <w:rPr>
          <w:rFonts w:ascii="Book Antiqua" w:hAnsi="Book Antiqua"/>
          <w:b/>
          <w:color w:val="0000FF"/>
          <w:sz w:val="32"/>
          <w:szCs w:val="32"/>
        </w:rPr>
        <w:t>June</w:t>
      </w:r>
      <w:r>
        <w:rPr>
          <w:rFonts w:ascii="Book Antiqua" w:hAnsi="Book Antiqua"/>
          <w:b/>
          <w:color w:val="0000FF"/>
          <w:sz w:val="32"/>
          <w:szCs w:val="32"/>
        </w:rPr>
        <w:t xml:space="preserve"> 2019</w:t>
      </w:r>
      <w:r w:rsidR="008D62C2" w:rsidRPr="0015636B">
        <w:rPr>
          <w:rFonts w:ascii="Book Antiqua" w:hAnsi="Book Antiqua"/>
          <w:b/>
          <w:color w:val="0000FF"/>
          <w:sz w:val="32"/>
          <w:szCs w:val="32"/>
        </w:rPr>
        <w:t xml:space="preserve"> </w:t>
      </w:r>
    </w:p>
    <w:p w14:paraId="33D5F1EA" w14:textId="0924B8F7" w:rsidR="009A0EE2" w:rsidRPr="00253AA4" w:rsidRDefault="00253AA4" w:rsidP="009A0EE2">
      <w:pPr>
        <w:spacing w:after="120" w:line="240" w:lineRule="auto"/>
        <w:jc w:val="center"/>
        <w:rPr>
          <w:rFonts w:ascii="Book Antiqua" w:hAnsi="Book Antiqua"/>
          <w:b/>
          <w:color w:val="C30101"/>
          <w:sz w:val="44"/>
          <w:szCs w:val="44"/>
        </w:rPr>
      </w:pPr>
      <w:r w:rsidRPr="00253AA4">
        <w:rPr>
          <w:rFonts w:ascii="Book Antiqua" w:hAnsi="Book Antiqua"/>
          <w:color w:val="C30101"/>
          <w:sz w:val="44"/>
          <w:szCs w:val="44"/>
        </w:rPr>
        <w:t>THE THEOLOGIAN IN THE LOCAL CHURCH</w:t>
      </w:r>
    </w:p>
    <w:p w14:paraId="03A86640" w14:textId="1E3F2F95" w:rsidR="008D62C2" w:rsidRPr="008D62C2" w:rsidRDefault="000F3495" w:rsidP="008D62C2">
      <w:pPr>
        <w:spacing w:after="80" w:line="240" w:lineRule="auto"/>
        <w:jc w:val="center"/>
        <w:rPr>
          <w:rFonts w:ascii="Book Antiqua" w:hAnsi="Book Antiqua"/>
          <w:b/>
          <w:color w:val="008000"/>
          <w:sz w:val="32"/>
        </w:rPr>
      </w:pPr>
      <w:r>
        <w:rPr>
          <w:rFonts w:ascii="Book Antiqua" w:hAnsi="Book Antiqua"/>
          <w:b/>
          <w:color w:val="008000"/>
          <w:sz w:val="32"/>
        </w:rPr>
        <w:t>Call f</w:t>
      </w:r>
      <w:r w:rsidRPr="008D62C2">
        <w:rPr>
          <w:rFonts w:ascii="Book Antiqua" w:hAnsi="Book Antiqua"/>
          <w:b/>
          <w:color w:val="008000"/>
          <w:sz w:val="32"/>
        </w:rPr>
        <w:t>or Papers</w:t>
      </w:r>
    </w:p>
    <w:p w14:paraId="475BF7A7" w14:textId="0A3D602B" w:rsidR="006A288D" w:rsidRDefault="00023B0E" w:rsidP="00664A98">
      <w:pPr>
        <w:spacing w:before="240" w:after="80" w:line="240" w:lineRule="auto"/>
        <w:jc w:val="both"/>
        <w:rPr>
          <w:rFonts w:ascii="Book Antiqua" w:hAnsi="Book Antiqua"/>
          <w:sz w:val="24"/>
          <w:szCs w:val="24"/>
        </w:rPr>
      </w:pPr>
      <w:r>
        <w:rPr>
          <w:rFonts w:ascii="Book Antiqua" w:hAnsi="Book Antiqua"/>
          <w:sz w:val="24"/>
          <w:szCs w:val="24"/>
        </w:rPr>
        <w:t xml:space="preserve">One of the unique contributions of Vatican II was the theology of the local Church. This was continued in the post-conciliar documents </w:t>
      </w:r>
      <w:r w:rsidR="00C83AFB">
        <w:rPr>
          <w:rFonts w:ascii="Book Antiqua" w:hAnsi="Book Antiqua"/>
          <w:sz w:val="24"/>
          <w:szCs w:val="24"/>
        </w:rPr>
        <w:t>and various documents from</w:t>
      </w:r>
      <w:r w:rsidR="00EA52FF">
        <w:rPr>
          <w:rFonts w:ascii="Book Antiqua" w:hAnsi="Book Antiqua"/>
          <w:sz w:val="24"/>
          <w:szCs w:val="24"/>
        </w:rPr>
        <w:t xml:space="preserve"> Bishops’</w:t>
      </w:r>
      <w:r w:rsidR="00C83AFB">
        <w:rPr>
          <w:rFonts w:ascii="Book Antiqua" w:hAnsi="Book Antiqua"/>
          <w:sz w:val="24"/>
          <w:szCs w:val="24"/>
        </w:rPr>
        <w:t xml:space="preserve"> conferences. </w:t>
      </w:r>
      <w:r w:rsidR="00CF0BDC">
        <w:rPr>
          <w:rFonts w:ascii="Book Antiqua" w:hAnsi="Book Antiqua"/>
          <w:sz w:val="24"/>
          <w:szCs w:val="24"/>
        </w:rPr>
        <w:t xml:space="preserve">It is important that the ecclesial identity, concrete human experience in the context, </w:t>
      </w:r>
      <w:r w:rsidR="005B7AB8">
        <w:rPr>
          <w:rFonts w:ascii="Book Antiqua" w:hAnsi="Book Antiqua"/>
          <w:sz w:val="24"/>
          <w:szCs w:val="24"/>
        </w:rPr>
        <w:t>unique social, cultural resources and traditions are not lost in a universal concept of theology, but that they receive significant place and role in the theology, contributing to the development of theology. This calls for a new understanding of the Church, and a re-discovery of the incarnational theology in the Local Church, the vocation of the theologian in such a new understanding and re-discovery. Local Church and theology are not threats to the ‘universal’, but they are complementary. Through dialogue both enrich each other and develop.</w:t>
      </w:r>
    </w:p>
    <w:p w14:paraId="13760E2C" w14:textId="4AE211D9" w:rsidR="002675D3" w:rsidRPr="00664A98" w:rsidRDefault="00190053" w:rsidP="00664A98">
      <w:pPr>
        <w:spacing w:before="240" w:after="80" w:line="240" w:lineRule="auto"/>
        <w:jc w:val="both"/>
        <w:rPr>
          <w:rFonts w:ascii="Book Antiqua" w:hAnsi="Book Antiqua"/>
          <w:color w:val="000000" w:themeColor="text1"/>
          <w:sz w:val="24"/>
          <w:szCs w:val="24"/>
        </w:rPr>
      </w:pPr>
      <w:r>
        <w:rPr>
          <w:rFonts w:ascii="Book Antiqua" w:hAnsi="Book Antiqua"/>
          <w:sz w:val="24"/>
          <w:szCs w:val="24"/>
        </w:rPr>
        <w:t>March 2019</w:t>
      </w:r>
      <w:r w:rsidR="006A288D">
        <w:rPr>
          <w:rFonts w:ascii="Book Antiqua" w:hAnsi="Book Antiqua"/>
          <w:sz w:val="24"/>
          <w:szCs w:val="24"/>
        </w:rPr>
        <w:t xml:space="preserve"> issue of Asian Horizons invites articles on </w:t>
      </w:r>
      <w:r w:rsidR="00C83AFB">
        <w:rPr>
          <w:rFonts w:ascii="Book Antiqua" w:hAnsi="Book Antiqua"/>
          <w:sz w:val="24"/>
          <w:szCs w:val="24"/>
        </w:rPr>
        <w:t>“The Theologian in the Local Church.”</w:t>
      </w:r>
      <w:r w:rsidR="006A288D">
        <w:rPr>
          <w:rFonts w:ascii="Book Antiqua" w:hAnsi="Book Antiqua"/>
          <w:sz w:val="24"/>
          <w:szCs w:val="24"/>
        </w:rPr>
        <w:t xml:space="preserve"> </w:t>
      </w:r>
      <w:r w:rsidR="006E1189">
        <w:rPr>
          <w:rFonts w:ascii="Book Antiqua" w:hAnsi="Book Antiqua"/>
          <w:sz w:val="24"/>
          <w:szCs w:val="24"/>
        </w:rPr>
        <w:t xml:space="preserve">We would like to reflect on </w:t>
      </w:r>
      <w:r w:rsidR="00C83AFB">
        <w:rPr>
          <w:rFonts w:ascii="Book Antiqua" w:hAnsi="Book Antiqua"/>
          <w:sz w:val="24"/>
          <w:szCs w:val="24"/>
        </w:rPr>
        <w:t>the theology of the local Church, the ecclesial vocation of the theologian, concrete ways that theology has been developing in the local, possible tensions and conflicts in the development of local theologies vis-à-vis the traditional approach to theology</w:t>
      </w:r>
      <w:r w:rsidR="006E1189">
        <w:rPr>
          <w:rFonts w:ascii="Book Antiqua" w:hAnsi="Book Antiqua"/>
          <w:sz w:val="24"/>
          <w:szCs w:val="24"/>
        </w:rPr>
        <w:t>, etc. Papers on local responses and initiatives are especially welcome.</w:t>
      </w:r>
      <w:bookmarkStart w:id="0" w:name="_GoBack"/>
      <w:bookmarkEnd w:id="0"/>
    </w:p>
    <w:p w14:paraId="476EB0FC" w14:textId="77777777" w:rsidR="00664A98" w:rsidRPr="00664A98" w:rsidRDefault="002675D3" w:rsidP="00664A98">
      <w:pPr>
        <w:spacing w:before="240" w:after="80" w:line="240" w:lineRule="auto"/>
        <w:jc w:val="both"/>
        <w:rPr>
          <w:rFonts w:ascii="Book Antiqua" w:hAnsi="Book Antiqua"/>
          <w:color w:val="000000" w:themeColor="text1"/>
          <w:sz w:val="24"/>
          <w:szCs w:val="24"/>
        </w:rPr>
      </w:pPr>
      <w:r w:rsidRPr="00664A98">
        <w:rPr>
          <w:rFonts w:ascii="Book Antiqua" w:hAnsi="Book Antiqua"/>
          <w:b/>
          <w:color w:val="FF0000"/>
          <w:sz w:val="24"/>
          <w:szCs w:val="24"/>
        </w:rPr>
        <w:t>Suggested Topics</w:t>
      </w:r>
      <w:r w:rsidRPr="00664A98">
        <w:rPr>
          <w:rFonts w:ascii="Book Antiqua" w:hAnsi="Book Antiqua"/>
          <w:color w:val="000000" w:themeColor="text1"/>
          <w:sz w:val="24"/>
          <w:szCs w:val="24"/>
        </w:rPr>
        <w:t xml:space="preserve"> [only suggestions, not exhaustive]:</w:t>
      </w:r>
    </w:p>
    <w:p w14:paraId="1087081F" w14:textId="77777777" w:rsidR="00E16DE5" w:rsidRDefault="00E16DE5" w:rsidP="00E16DE5">
      <w:pPr>
        <w:spacing w:after="80" w:line="240" w:lineRule="auto"/>
        <w:jc w:val="both"/>
        <w:rPr>
          <w:rFonts w:ascii="Book Antiqua" w:hAnsi="Book Antiqua"/>
        </w:rPr>
      </w:pPr>
      <w:r>
        <w:rPr>
          <w:rFonts w:ascii="Book Antiqua" w:hAnsi="Book Antiqua"/>
        </w:rPr>
        <w:t>- Ecclesial Vocation of the Theologian</w:t>
      </w:r>
    </w:p>
    <w:p w14:paraId="1D35F93B" w14:textId="64159084" w:rsidR="00190053" w:rsidRDefault="009A0EE2" w:rsidP="00190053">
      <w:pPr>
        <w:spacing w:after="80" w:line="240" w:lineRule="auto"/>
        <w:jc w:val="both"/>
        <w:rPr>
          <w:rFonts w:ascii="Book Antiqua" w:hAnsi="Book Antiqua"/>
        </w:rPr>
      </w:pPr>
      <w:r>
        <w:rPr>
          <w:rFonts w:ascii="Book Antiqua" w:hAnsi="Book Antiqua"/>
        </w:rPr>
        <w:t xml:space="preserve">- </w:t>
      </w:r>
      <w:r w:rsidR="00253AA4">
        <w:rPr>
          <w:rFonts w:ascii="Book Antiqua" w:hAnsi="Book Antiqua"/>
        </w:rPr>
        <w:t>Vatican II Theology of the Local Church</w:t>
      </w:r>
    </w:p>
    <w:p w14:paraId="20329129" w14:textId="452B00AD" w:rsidR="00023B0E" w:rsidRDefault="00023B0E" w:rsidP="00190053">
      <w:pPr>
        <w:spacing w:after="80" w:line="240" w:lineRule="auto"/>
        <w:jc w:val="both"/>
        <w:rPr>
          <w:rFonts w:ascii="Book Antiqua" w:hAnsi="Book Antiqua"/>
        </w:rPr>
      </w:pPr>
      <w:r>
        <w:rPr>
          <w:rFonts w:ascii="Book Antiqua" w:hAnsi="Book Antiqua"/>
        </w:rPr>
        <w:t>- Church as People of God and the Role of the Theologian</w:t>
      </w:r>
    </w:p>
    <w:p w14:paraId="3B304099" w14:textId="1DC5D78C" w:rsidR="00023B0E" w:rsidRDefault="00023B0E" w:rsidP="00190053">
      <w:pPr>
        <w:spacing w:after="80" w:line="240" w:lineRule="auto"/>
        <w:jc w:val="both"/>
        <w:rPr>
          <w:rFonts w:ascii="Book Antiqua" w:hAnsi="Book Antiqua"/>
        </w:rPr>
      </w:pPr>
      <w:r>
        <w:rPr>
          <w:rFonts w:ascii="Book Antiqua" w:hAnsi="Book Antiqua"/>
        </w:rPr>
        <w:t>- Communion Ecclesiology and Theologian</w:t>
      </w:r>
    </w:p>
    <w:p w14:paraId="2A362BDA" w14:textId="5F809347" w:rsidR="00975DA3" w:rsidRDefault="00253AA4" w:rsidP="00664A98">
      <w:pPr>
        <w:spacing w:after="80" w:line="240" w:lineRule="auto"/>
        <w:jc w:val="both"/>
        <w:rPr>
          <w:rFonts w:ascii="Book Antiqua" w:hAnsi="Book Antiqua"/>
        </w:rPr>
      </w:pPr>
      <w:r>
        <w:rPr>
          <w:rFonts w:ascii="Book Antiqua" w:hAnsi="Book Antiqua"/>
        </w:rPr>
        <w:t>- FABC Theology of the Local Church</w:t>
      </w:r>
    </w:p>
    <w:p w14:paraId="032A566F" w14:textId="77777777" w:rsidR="00415BBF" w:rsidRDefault="00415BBF" w:rsidP="00415BBF">
      <w:pPr>
        <w:spacing w:after="80" w:line="240" w:lineRule="auto"/>
        <w:jc w:val="both"/>
        <w:rPr>
          <w:rFonts w:ascii="Book Antiqua" w:hAnsi="Book Antiqua"/>
        </w:rPr>
      </w:pPr>
      <w:r>
        <w:rPr>
          <w:rFonts w:ascii="Book Antiqua" w:hAnsi="Book Antiqua"/>
        </w:rPr>
        <w:t>- Theologian and the Magisterium</w:t>
      </w:r>
    </w:p>
    <w:p w14:paraId="4331907B" w14:textId="2435B367" w:rsidR="00253AA4" w:rsidRDefault="00253AA4" w:rsidP="00664A98">
      <w:pPr>
        <w:spacing w:after="80" w:line="240" w:lineRule="auto"/>
        <w:jc w:val="both"/>
        <w:rPr>
          <w:rFonts w:ascii="Book Antiqua" w:hAnsi="Book Antiqua"/>
        </w:rPr>
      </w:pPr>
      <w:r>
        <w:rPr>
          <w:rFonts w:ascii="Book Antiqua" w:hAnsi="Book Antiqua"/>
        </w:rPr>
        <w:t xml:space="preserve">- </w:t>
      </w:r>
      <w:r w:rsidR="00023B0E">
        <w:rPr>
          <w:rFonts w:ascii="Book Antiqua" w:hAnsi="Book Antiqua"/>
        </w:rPr>
        <w:t>The Task of Developing Contextual Theologies</w:t>
      </w:r>
    </w:p>
    <w:p w14:paraId="629EE767" w14:textId="6973DA44" w:rsidR="00253AA4" w:rsidRDefault="00253AA4" w:rsidP="00664A98">
      <w:pPr>
        <w:spacing w:after="80" w:line="240" w:lineRule="auto"/>
        <w:jc w:val="both"/>
        <w:rPr>
          <w:rFonts w:ascii="Book Antiqua" w:hAnsi="Book Antiqua"/>
        </w:rPr>
      </w:pPr>
      <w:r>
        <w:rPr>
          <w:rFonts w:ascii="Book Antiqua" w:hAnsi="Book Antiqua"/>
        </w:rPr>
        <w:t>- Developing Indigenous Theologies</w:t>
      </w:r>
    </w:p>
    <w:p w14:paraId="426CF806" w14:textId="59404285" w:rsidR="00253AA4" w:rsidRDefault="00253AA4" w:rsidP="00664A98">
      <w:pPr>
        <w:spacing w:after="80" w:line="240" w:lineRule="auto"/>
        <w:jc w:val="both"/>
        <w:rPr>
          <w:rFonts w:ascii="Book Antiqua" w:hAnsi="Book Antiqua"/>
        </w:rPr>
      </w:pPr>
      <w:r>
        <w:rPr>
          <w:rFonts w:ascii="Book Antiqua" w:hAnsi="Book Antiqua"/>
        </w:rPr>
        <w:t>- Indigenous Resources in Theologising</w:t>
      </w:r>
    </w:p>
    <w:p w14:paraId="1C89459C" w14:textId="1144C1C9" w:rsidR="00253AA4" w:rsidRDefault="00253AA4" w:rsidP="00664A98">
      <w:pPr>
        <w:spacing w:after="80" w:line="240" w:lineRule="auto"/>
        <w:jc w:val="both"/>
        <w:rPr>
          <w:rFonts w:ascii="Book Antiqua" w:hAnsi="Book Antiqua"/>
        </w:rPr>
      </w:pPr>
      <w:r>
        <w:rPr>
          <w:rFonts w:ascii="Book Antiqua" w:hAnsi="Book Antiqua"/>
        </w:rPr>
        <w:t>- Dialogue with Cultures and Religions and Local Church</w:t>
      </w:r>
    </w:p>
    <w:p w14:paraId="487B3A4A" w14:textId="57661AA9" w:rsidR="00E16DE5" w:rsidRDefault="00E16DE5" w:rsidP="00664A98">
      <w:pPr>
        <w:spacing w:after="80" w:line="240" w:lineRule="auto"/>
        <w:jc w:val="both"/>
        <w:rPr>
          <w:rFonts w:ascii="Book Antiqua" w:hAnsi="Book Antiqua"/>
        </w:rPr>
      </w:pPr>
      <w:r>
        <w:rPr>
          <w:rFonts w:ascii="Book Antiqua" w:hAnsi="Book Antiqua"/>
        </w:rPr>
        <w:t>- Socio-Political</w:t>
      </w:r>
      <w:r w:rsidR="00EA52FF">
        <w:rPr>
          <w:rFonts w:ascii="Book Antiqua" w:hAnsi="Book Antiqua"/>
        </w:rPr>
        <w:t xml:space="preserve"> and Economic</w:t>
      </w:r>
      <w:r>
        <w:rPr>
          <w:rFonts w:ascii="Book Antiqua" w:hAnsi="Book Antiqua"/>
        </w:rPr>
        <w:t xml:space="preserve"> Context and the Theologian</w:t>
      </w:r>
    </w:p>
    <w:p w14:paraId="76418E98" w14:textId="4C084B37" w:rsidR="00C83AFB" w:rsidRDefault="00C83AFB" w:rsidP="00664A98">
      <w:pPr>
        <w:spacing w:after="80" w:line="240" w:lineRule="auto"/>
        <w:jc w:val="both"/>
        <w:rPr>
          <w:rFonts w:ascii="Book Antiqua" w:hAnsi="Book Antiqua"/>
        </w:rPr>
      </w:pPr>
      <w:r>
        <w:rPr>
          <w:rFonts w:ascii="Book Antiqua" w:hAnsi="Book Antiqua"/>
        </w:rPr>
        <w:t>- Theology of the People</w:t>
      </w:r>
    </w:p>
    <w:p w14:paraId="03199E6A" w14:textId="6C3F5230" w:rsidR="00EA52FF" w:rsidRDefault="00EA52FF" w:rsidP="00664A98">
      <w:pPr>
        <w:spacing w:after="80" w:line="240" w:lineRule="auto"/>
        <w:jc w:val="both"/>
        <w:rPr>
          <w:rFonts w:ascii="Book Antiqua" w:hAnsi="Book Antiqua"/>
        </w:rPr>
      </w:pPr>
      <w:r>
        <w:rPr>
          <w:rFonts w:ascii="Book Antiqua" w:hAnsi="Book Antiqua"/>
        </w:rPr>
        <w:t>- Globalization and the Theologian in the Local Church</w:t>
      </w:r>
    </w:p>
    <w:p w14:paraId="01301213" w14:textId="1A65E3D5" w:rsidR="00C910AA" w:rsidRDefault="00C910AA" w:rsidP="00664A98">
      <w:pPr>
        <w:spacing w:after="80" w:line="240" w:lineRule="auto"/>
        <w:jc w:val="both"/>
        <w:rPr>
          <w:rFonts w:ascii="Book Antiqua" w:hAnsi="Book Antiqua"/>
        </w:rPr>
      </w:pPr>
      <w:r>
        <w:rPr>
          <w:rFonts w:ascii="Book Antiqua" w:hAnsi="Book Antiqua"/>
        </w:rPr>
        <w:t>- Global and Local in Theology Today</w:t>
      </w:r>
    </w:p>
    <w:p w14:paraId="753A4954" w14:textId="49E74D96" w:rsidR="00C83AFB" w:rsidRDefault="00C83AFB" w:rsidP="00664A98">
      <w:pPr>
        <w:spacing w:after="80" w:line="240" w:lineRule="auto"/>
        <w:jc w:val="both"/>
        <w:rPr>
          <w:rFonts w:ascii="Book Antiqua" w:hAnsi="Book Antiqua"/>
        </w:rPr>
      </w:pPr>
      <w:r>
        <w:rPr>
          <w:rFonts w:ascii="Book Antiqua" w:hAnsi="Book Antiqua"/>
        </w:rPr>
        <w:t>- Centrality of Human Experience and the Theologian</w:t>
      </w:r>
    </w:p>
    <w:p w14:paraId="397DCFC6" w14:textId="79B93AF3" w:rsidR="00E16DE5" w:rsidRDefault="00E16DE5" w:rsidP="00664A98">
      <w:pPr>
        <w:spacing w:after="80" w:line="240" w:lineRule="auto"/>
        <w:jc w:val="both"/>
        <w:rPr>
          <w:rFonts w:ascii="Book Antiqua" w:hAnsi="Book Antiqua"/>
        </w:rPr>
      </w:pPr>
      <w:r>
        <w:rPr>
          <w:rFonts w:ascii="Book Antiqua" w:hAnsi="Book Antiqua"/>
        </w:rPr>
        <w:t>- Emerging Voices</w:t>
      </w:r>
      <w:r w:rsidR="00415BBF">
        <w:rPr>
          <w:rFonts w:ascii="Book Antiqua" w:hAnsi="Book Antiqua"/>
        </w:rPr>
        <w:t xml:space="preserve"> and the Development of Local Theology</w:t>
      </w:r>
    </w:p>
    <w:p w14:paraId="5440DC89" w14:textId="624923B3" w:rsidR="00EA52FF" w:rsidRDefault="00EA52FF" w:rsidP="00664A98">
      <w:pPr>
        <w:spacing w:after="80" w:line="240" w:lineRule="auto"/>
        <w:jc w:val="both"/>
        <w:rPr>
          <w:rFonts w:ascii="Book Antiqua" w:hAnsi="Book Antiqua"/>
        </w:rPr>
      </w:pPr>
      <w:r>
        <w:rPr>
          <w:rFonts w:ascii="Book Antiqua" w:hAnsi="Book Antiqua"/>
        </w:rPr>
        <w:t>- Theologian in a Digital World</w:t>
      </w:r>
    </w:p>
    <w:p w14:paraId="18146A92" w14:textId="28199653" w:rsidR="00EA52FF" w:rsidRPr="00415BBF" w:rsidRDefault="00EA52FF" w:rsidP="00664A98">
      <w:pPr>
        <w:spacing w:after="80" w:line="240" w:lineRule="auto"/>
        <w:jc w:val="both"/>
        <w:rPr>
          <w:rFonts w:ascii="Book Antiqua" w:hAnsi="Book Antiqua"/>
        </w:rPr>
      </w:pPr>
      <w:r>
        <w:rPr>
          <w:rFonts w:ascii="Book Antiqua" w:hAnsi="Book Antiqua"/>
        </w:rPr>
        <w:t>- Besides, articles on Local Theology or the Ecclesial Vocation of the Theologian with reference to a particular country of context are welcome.</w:t>
      </w:r>
    </w:p>
    <w:p w14:paraId="0D2B501A" w14:textId="354CE6BF" w:rsidR="008D62C2" w:rsidRPr="000F7759" w:rsidRDefault="008D62C2" w:rsidP="00664A98">
      <w:pPr>
        <w:spacing w:before="240" w:after="80" w:line="240" w:lineRule="auto"/>
        <w:jc w:val="both"/>
        <w:rPr>
          <w:rFonts w:ascii="Book Antiqua" w:eastAsia="Times New Roman" w:hAnsi="Book Antiqua"/>
          <w:color w:val="000000" w:themeColor="text1"/>
          <w:lang w:eastAsia="it-IT"/>
        </w:rPr>
      </w:pPr>
      <w:r w:rsidRPr="000F7759">
        <w:rPr>
          <w:rFonts w:ascii="Book Antiqua" w:eastAsia="Times New Roman" w:hAnsi="Book Antiqua"/>
          <w:bCs/>
          <w:color w:val="000000" w:themeColor="text1"/>
          <w:lang w:eastAsia="it-IT"/>
        </w:rPr>
        <w:t>Please send your articles </w:t>
      </w:r>
      <w:r w:rsidRPr="000F7759">
        <w:rPr>
          <w:rFonts w:ascii="Book Antiqua" w:eastAsia="Times New Roman" w:hAnsi="Book Antiqua"/>
          <w:color w:val="000000" w:themeColor="text1"/>
          <w:lang w:eastAsia="it-IT"/>
        </w:rPr>
        <w:t>(4500-5000 words, including the footnotes)</w:t>
      </w:r>
      <w:r w:rsidRPr="000F7759">
        <w:rPr>
          <w:rFonts w:ascii="Book Antiqua" w:eastAsia="Times New Roman" w:hAnsi="Book Antiqua"/>
          <w:bCs/>
          <w:color w:val="000000" w:themeColor="text1"/>
          <w:lang w:eastAsia="it-IT"/>
        </w:rPr>
        <w:t xml:space="preserve"> at the latest by </w:t>
      </w:r>
      <w:r w:rsidR="00401C5B">
        <w:rPr>
          <w:rFonts w:ascii="Book Antiqua" w:eastAsia="Times New Roman" w:hAnsi="Book Antiqua"/>
          <w:b/>
          <w:bCs/>
          <w:color w:val="000000" w:themeColor="text1"/>
          <w:lang w:eastAsia="it-IT"/>
        </w:rPr>
        <w:t>2</w:t>
      </w:r>
      <w:r w:rsidR="00BA36CA">
        <w:rPr>
          <w:rFonts w:ascii="Book Antiqua" w:eastAsia="Times New Roman" w:hAnsi="Book Antiqua"/>
          <w:b/>
          <w:bCs/>
          <w:color w:val="000000" w:themeColor="text1"/>
          <w:lang w:eastAsia="it-IT"/>
        </w:rPr>
        <w:t>5</w:t>
      </w:r>
      <w:r w:rsidRPr="004A3189">
        <w:rPr>
          <w:rFonts w:ascii="Book Antiqua" w:eastAsia="Times New Roman" w:hAnsi="Book Antiqua"/>
          <w:b/>
          <w:bCs/>
          <w:color w:val="000000" w:themeColor="text1"/>
          <w:lang w:eastAsia="it-IT"/>
        </w:rPr>
        <w:t xml:space="preserve"> </w:t>
      </w:r>
      <w:r w:rsidR="00190053">
        <w:rPr>
          <w:rFonts w:ascii="Book Antiqua" w:eastAsia="Times New Roman" w:hAnsi="Book Antiqua"/>
          <w:b/>
          <w:bCs/>
          <w:color w:val="000000" w:themeColor="text1"/>
          <w:lang w:eastAsia="it-IT"/>
        </w:rPr>
        <w:t>Ma</w:t>
      </w:r>
      <w:r w:rsidR="00415BBF">
        <w:rPr>
          <w:rFonts w:ascii="Book Antiqua" w:eastAsia="Times New Roman" w:hAnsi="Book Antiqua"/>
          <w:b/>
          <w:bCs/>
          <w:color w:val="000000" w:themeColor="text1"/>
          <w:lang w:eastAsia="it-IT"/>
        </w:rPr>
        <w:t>y</w:t>
      </w:r>
      <w:r w:rsidRPr="000F7759">
        <w:rPr>
          <w:rFonts w:ascii="Book Antiqua" w:eastAsia="Times New Roman" w:hAnsi="Book Antiqua"/>
          <w:b/>
          <w:bCs/>
          <w:color w:val="000000" w:themeColor="text1"/>
          <w:lang w:eastAsia="it-IT"/>
        </w:rPr>
        <w:t xml:space="preserve"> 201</w:t>
      </w:r>
      <w:r w:rsidR="00190053">
        <w:rPr>
          <w:rFonts w:ascii="Book Antiqua" w:eastAsia="Times New Roman" w:hAnsi="Book Antiqua"/>
          <w:b/>
          <w:bCs/>
          <w:color w:val="000000" w:themeColor="text1"/>
          <w:lang w:eastAsia="it-IT"/>
        </w:rPr>
        <w:t>9</w:t>
      </w:r>
      <w:r w:rsidRPr="000F7759">
        <w:rPr>
          <w:rFonts w:ascii="Book Antiqua" w:eastAsia="Times New Roman" w:hAnsi="Book Antiqua"/>
          <w:bCs/>
          <w:color w:val="000000" w:themeColor="text1"/>
          <w:lang w:eastAsia="it-IT"/>
        </w:rPr>
        <w:t>. Kindly include the abstract of the article in 150-200 words, 5-7 Keywords and a summary of the CV of the author in 100-150 words.</w:t>
      </w:r>
    </w:p>
    <w:p w14:paraId="51AC9CC8" w14:textId="77777777" w:rsidR="008D62C2" w:rsidRPr="000F7759" w:rsidRDefault="008D62C2" w:rsidP="008D62C2">
      <w:pPr>
        <w:spacing w:after="80" w:line="240" w:lineRule="auto"/>
        <w:jc w:val="both"/>
        <w:rPr>
          <w:rFonts w:ascii="Book Antiqua" w:eastAsia="Times New Roman" w:hAnsi="Book Antiqua"/>
          <w:color w:val="000000" w:themeColor="text1"/>
          <w:lang w:eastAsia="it-IT"/>
        </w:rPr>
      </w:pPr>
      <w:r w:rsidRPr="000F7759">
        <w:rPr>
          <w:rFonts w:ascii="Book Antiqua" w:eastAsia="Times New Roman" w:hAnsi="Book Antiqua"/>
          <w:color w:val="000000" w:themeColor="text1"/>
          <w:lang w:eastAsia="it-IT"/>
        </w:rPr>
        <w:t>Other regular items: “New Scholars”: Abstract of doctoral theses (recently defended and not yet published)</w:t>
      </w:r>
      <w:proofErr w:type="gramStart"/>
      <w:r w:rsidRPr="000F7759">
        <w:rPr>
          <w:rFonts w:ascii="Book Antiqua" w:eastAsia="Times New Roman" w:hAnsi="Book Antiqua"/>
          <w:color w:val="000000" w:themeColor="text1"/>
          <w:lang w:eastAsia="it-IT"/>
        </w:rPr>
        <w:t>;</w:t>
      </w:r>
      <w:proofErr w:type="gramEnd"/>
      <w:r w:rsidRPr="000F7759">
        <w:rPr>
          <w:rFonts w:ascii="Book Antiqua" w:eastAsia="Times New Roman" w:hAnsi="Book Antiqua"/>
          <w:color w:val="000000" w:themeColor="text1"/>
          <w:lang w:eastAsia="it-IT"/>
        </w:rPr>
        <w:t xml:space="preserve"> Reports and Statements of important conferences, Book Reviews.</w:t>
      </w:r>
    </w:p>
    <w:p w14:paraId="66078C5B" w14:textId="29AC69C0" w:rsidR="008D62C2" w:rsidRDefault="008D62C2" w:rsidP="008D62C2">
      <w:pPr>
        <w:spacing w:after="80" w:line="240" w:lineRule="auto"/>
        <w:jc w:val="both"/>
        <w:rPr>
          <w:rFonts w:ascii="Book Antiqua" w:eastAsia="Times New Roman" w:hAnsi="Book Antiqua"/>
          <w:color w:val="000000" w:themeColor="text1"/>
          <w:lang w:eastAsia="it-IT"/>
        </w:rPr>
      </w:pPr>
      <w:r w:rsidRPr="000F7759">
        <w:rPr>
          <w:rFonts w:ascii="Book Antiqua" w:eastAsia="Times New Roman" w:hAnsi="Book Antiqua"/>
          <w:b/>
          <w:color w:val="000000" w:themeColor="text1"/>
          <w:lang w:eastAsia="it-IT"/>
        </w:rPr>
        <w:t>For submitting the articles and for more details:</w:t>
      </w:r>
      <w:r w:rsidRPr="000F7759">
        <w:rPr>
          <w:rFonts w:ascii="Book Antiqua" w:eastAsia="Times New Roman" w:hAnsi="Book Antiqua"/>
          <w:color w:val="000000" w:themeColor="text1"/>
          <w:lang w:eastAsia="it-IT"/>
        </w:rPr>
        <w:t xml:space="preserve"> Shaji George </w:t>
      </w:r>
      <w:proofErr w:type="spellStart"/>
      <w:r w:rsidRPr="000F7759">
        <w:rPr>
          <w:rFonts w:ascii="Book Antiqua" w:eastAsia="Times New Roman" w:hAnsi="Book Antiqua"/>
          <w:color w:val="000000" w:themeColor="text1"/>
          <w:lang w:eastAsia="it-IT"/>
        </w:rPr>
        <w:t>Kochuthara</w:t>
      </w:r>
      <w:proofErr w:type="spellEnd"/>
      <w:r w:rsidRPr="000F7759">
        <w:rPr>
          <w:rFonts w:ascii="Book Antiqua" w:eastAsia="Times New Roman" w:hAnsi="Book Antiqua"/>
          <w:color w:val="000000" w:themeColor="text1"/>
          <w:lang w:eastAsia="it-IT"/>
        </w:rPr>
        <w:t xml:space="preserve"> (editor-in-chief): </w:t>
      </w:r>
      <w:r w:rsidR="00506856" w:rsidRPr="00506856">
        <w:rPr>
          <w:rFonts w:ascii="Book Antiqua" w:eastAsia="Times New Roman" w:hAnsi="Book Antiqua"/>
          <w:color w:val="000000" w:themeColor="text1"/>
          <w:lang w:eastAsia="it-IT"/>
        </w:rPr>
        <w:t>kochuthshaji@gmail.com</w:t>
      </w:r>
    </w:p>
    <w:p w14:paraId="406CAA2C" w14:textId="77777777" w:rsidR="00506856" w:rsidRPr="00A132C5" w:rsidRDefault="00506856" w:rsidP="00506856">
      <w:pPr>
        <w:spacing w:after="120" w:line="240" w:lineRule="auto"/>
        <w:jc w:val="both"/>
        <w:rPr>
          <w:rFonts w:ascii="Book Antiqua" w:eastAsia="Times New Roman" w:hAnsi="Book Antiqua"/>
          <w:color w:val="FF0000"/>
          <w:lang w:eastAsia="it-IT"/>
        </w:rPr>
      </w:pPr>
      <w:r w:rsidRPr="00A132C5">
        <w:rPr>
          <w:rFonts w:ascii="Book Antiqua" w:eastAsia="Times New Roman" w:hAnsi="Book Antiqua"/>
          <w:color w:val="FF0000"/>
          <w:lang w:eastAsia="it-IT"/>
        </w:rPr>
        <w:t>N.B. Kindly forward this to your friends and colleagues.</w:t>
      </w:r>
    </w:p>
    <w:p w14:paraId="1818D90A" w14:textId="23C93C98" w:rsidR="00506856" w:rsidRPr="000F7759" w:rsidRDefault="00506856" w:rsidP="00506856">
      <w:pPr>
        <w:spacing w:after="80" w:line="240" w:lineRule="auto"/>
        <w:jc w:val="both"/>
        <w:rPr>
          <w:rFonts w:ascii="Book Antiqua" w:hAnsi="Book Antiqua"/>
          <w:color w:val="000000" w:themeColor="text1"/>
        </w:rPr>
      </w:pPr>
      <w:r w:rsidRPr="00A132C5">
        <w:rPr>
          <w:rFonts w:ascii="Book Antiqua" w:eastAsia="Times New Roman" w:hAnsi="Book Antiqua" w:cs="Arial"/>
          <w:iCs/>
          <w:lang w:eastAsia="en-GB"/>
        </w:rPr>
        <w:lastRenderedPageBreak/>
        <w:t>[</w:t>
      </w:r>
      <w:r w:rsidRPr="00A132C5">
        <w:rPr>
          <w:rFonts w:ascii="Book Antiqua" w:eastAsia="Times New Roman" w:hAnsi="Book Antiqua" w:cs="Arial"/>
          <w:i/>
          <w:iCs/>
          <w:lang w:eastAsia="en-GB"/>
        </w:rPr>
        <w:t>Asian Horizons</w:t>
      </w:r>
      <w:r w:rsidRPr="00A132C5">
        <w:rPr>
          <w:rFonts w:ascii="Book Antiqua" w:eastAsia="Times New Roman" w:hAnsi="Book Antiqua" w:cs="Arial"/>
          <w:lang w:eastAsia="en-GB"/>
        </w:rPr>
        <w:t xml:space="preserve">, published from DVK, is a forum for theological reflection in the Asian context marked by economic poverty, cultural diversity and religious plurality. Although the focus is on theological reflection in the context of Asia, we also address theological developments and concerns of the universal Church and try to dialogue with the Church in various contexts. Hence we welcome authors from all over the world. </w:t>
      </w:r>
      <w:r w:rsidRPr="00A132C5">
        <w:rPr>
          <w:rFonts w:ascii="Book Antiqua" w:eastAsia="Times New Roman" w:hAnsi="Book Antiqua" w:cs="Arial"/>
          <w:i/>
          <w:lang w:eastAsia="en-GB"/>
        </w:rPr>
        <w:t xml:space="preserve">Asian Horizons </w:t>
      </w:r>
      <w:r w:rsidRPr="00A132C5">
        <w:rPr>
          <w:rFonts w:ascii="Book Antiqua" w:eastAsia="Times New Roman" w:hAnsi="Book Antiqua" w:cs="Arial"/>
          <w:lang w:eastAsia="en-GB"/>
        </w:rPr>
        <w:t>was launched in 2007 as a biannual. From 2011 it is published</w:t>
      </w:r>
      <w:r w:rsidRPr="00A132C5">
        <w:rPr>
          <w:rFonts w:ascii="Book Antiqua" w:eastAsia="Times New Roman" w:hAnsi="Book Antiqua" w:cs="Arial"/>
          <w:i/>
          <w:iCs/>
          <w:lang w:eastAsia="en-GB"/>
        </w:rPr>
        <w:t> </w:t>
      </w:r>
      <w:r w:rsidRPr="00A132C5">
        <w:rPr>
          <w:rFonts w:ascii="Book Antiqua" w:eastAsia="Times New Roman" w:hAnsi="Book Antiqua" w:cs="Arial"/>
          <w:lang w:eastAsia="en-GB"/>
        </w:rPr>
        <w:t>as a quarterly. We have an editorial board consisting of members from India, other Asian countries and other continents.]</w:t>
      </w:r>
    </w:p>
    <w:p w14:paraId="4AA067E2" w14:textId="24575364" w:rsidR="008D62C2" w:rsidRPr="000F7759" w:rsidRDefault="0047705D" w:rsidP="008D62C2">
      <w:pPr>
        <w:spacing w:before="360" w:after="80" w:line="240" w:lineRule="auto"/>
        <w:jc w:val="center"/>
        <w:rPr>
          <w:rFonts w:ascii="Book Antiqua" w:hAnsi="Book Antiqua"/>
          <w:color w:val="000000" w:themeColor="text1"/>
          <w:sz w:val="32"/>
          <w:szCs w:val="32"/>
        </w:rPr>
      </w:pPr>
      <w:r>
        <w:rPr>
          <w:rFonts w:ascii="Book Antiqua" w:hAnsi="Book Antiqua"/>
          <w:b/>
          <w:color w:val="000000" w:themeColor="text1"/>
          <w:sz w:val="32"/>
          <w:szCs w:val="32"/>
        </w:rPr>
        <w:t>Themes: 2018</w:t>
      </w:r>
      <w:r w:rsidR="008D62C2" w:rsidRPr="000F7759">
        <w:rPr>
          <w:rFonts w:ascii="Book Antiqua" w:hAnsi="Book Antiqua"/>
          <w:b/>
          <w:color w:val="000000" w:themeColor="text1"/>
          <w:sz w:val="32"/>
          <w:szCs w:val="32"/>
        </w:rPr>
        <w:t>-2019</w:t>
      </w:r>
    </w:p>
    <w:p w14:paraId="5D6AB599" w14:textId="77777777" w:rsidR="008D62C2" w:rsidRPr="000F7759" w:rsidRDefault="008D62C2" w:rsidP="008D62C2">
      <w:pPr>
        <w:spacing w:after="80" w:line="240" w:lineRule="auto"/>
        <w:rPr>
          <w:rFonts w:ascii="Book Antiqua" w:hAnsi="Book Antiqua"/>
          <w:b/>
          <w:color w:val="000000" w:themeColor="text1"/>
        </w:rPr>
      </w:pPr>
      <w:r w:rsidRPr="000F7759">
        <w:rPr>
          <w:rFonts w:ascii="Book Antiqua" w:hAnsi="Book Antiqua"/>
          <w:b/>
          <w:color w:val="000000" w:themeColor="text1"/>
        </w:rPr>
        <w:t>2018: Vol. 12</w:t>
      </w:r>
    </w:p>
    <w:p w14:paraId="61C58AE4" w14:textId="166F0ACB" w:rsidR="008D62C2" w:rsidRPr="0065582A" w:rsidRDefault="008D62C2" w:rsidP="0065582A">
      <w:pPr>
        <w:spacing w:after="60" w:line="240" w:lineRule="auto"/>
        <w:jc w:val="both"/>
        <w:rPr>
          <w:rFonts w:ascii="Book Antiqua" w:hAnsi="Book Antiqua"/>
          <w:color w:val="000000" w:themeColor="text1"/>
          <w:sz w:val="18"/>
        </w:rPr>
      </w:pPr>
      <w:r w:rsidRPr="000F7759">
        <w:rPr>
          <w:rFonts w:ascii="Book Antiqua" w:hAnsi="Book Antiqua"/>
          <w:color w:val="000000" w:themeColor="text1"/>
          <w:sz w:val="20"/>
        </w:rPr>
        <w:t>March:</w:t>
      </w:r>
      <w:r w:rsidRPr="0065582A">
        <w:rPr>
          <w:rFonts w:ascii="Book Antiqua" w:hAnsi="Book Antiqua"/>
          <w:color w:val="000000" w:themeColor="text1"/>
          <w:sz w:val="18"/>
        </w:rPr>
        <w:t xml:space="preserve"> </w:t>
      </w:r>
      <w:r w:rsidR="0065582A" w:rsidRPr="0065582A">
        <w:rPr>
          <w:rFonts w:ascii="Book Antiqua" w:hAnsi="Book Antiqua"/>
          <w:sz w:val="20"/>
        </w:rPr>
        <w:t>A Moral Right for the Education of Religious Women: An Instrument for Global Evangelization</w:t>
      </w:r>
    </w:p>
    <w:p w14:paraId="726E44A3" w14:textId="77777777" w:rsidR="008D62C2" w:rsidRPr="000F7759" w:rsidRDefault="008D62C2" w:rsidP="008D62C2">
      <w:pPr>
        <w:spacing w:after="60" w:line="240" w:lineRule="auto"/>
        <w:jc w:val="both"/>
        <w:rPr>
          <w:rFonts w:ascii="Book Antiqua" w:hAnsi="Book Antiqua"/>
          <w:i/>
          <w:color w:val="000000" w:themeColor="text1"/>
          <w:sz w:val="20"/>
        </w:rPr>
      </w:pPr>
      <w:r w:rsidRPr="000F7759">
        <w:rPr>
          <w:rFonts w:ascii="Book Antiqua" w:hAnsi="Book Antiqua"/>
          <w:color w:val="000000" w:themeColor="text1"/>
          <w:sz w:val="20"/>
        </w:rPr>
        <w:t xml:space="preserve">June: Theology of Family, Sexuality, and Marriage: From </w:t>
      </w:r>
      <w:proofErr w:type="spellStart"/>
      <w:r w:rsidRPr="000F7759">
        <w:rPr>
          <w:rFonts w:ascii="Book Antiqua" w:hAnsi="Book Antiqua"/>
          <w:i/>
          <w:color w:val="000000" w:themeColor="text1"/>
          <w:sz w:val="20"/>
        </w:rPr>
        <w:t>Casti</w:t>
      </w:r>
      <w:proofErr w:type="spellEnd"/>
      <w:r w:rsidRPr="000F7759">
        <w:rPr>
          <w:rFonts w:ascii="Book Antiqua" w:hAnsi="Book Antiqua"/>
          <w:i/>
          <w:color w:val="000000" w:themeColor="text1"/>
          <w:sz w:val="20"/>
        </w:rPr>
        <w:t xml:space="preserve"> </w:t>
      </w:r>
      <w:proofErr w:type="spellStart"/>
      <w:r w:rsidRPr="000F7759">
        <w:rPr>
          <w:rFonts w:ascii="Book Antiqua" w:hAnsi="Book Antiqua"/>
          <w:i/>
          <w:color w:val="000000" w:themeColor="text1"/>
          <w:sz w:val="20"/>
        </w:rPr>
        <w:t>Connubii</w:t>
      </w:r>
      <w:proofErr w:type="spellEnd"/>
      <w:r w:rsidRPr="000F7759">
        <w:rPr>
          <w:rFonts w:ascii="Book Antiqua" w:hAnsi="Book Antiqua"/>
          <w:color w:val="000000" w:themeColor="text1"/>
          <w:sz w:val="20"/>
        </w:rPr>
        <w:t xml:space="preserve"> to </w:t>
      </w:r>
      <w:proofErr w:type="spellStart"/>
      <w:r w:rsidRPr="000F7759">
        <w:rPr>
          <w:rFonts w:ascii="Book Antiqua" w:hAnsi="Book Antiqua"/>
          <w:i/>
          <w:color w:val="000000" w:themeColor="text1"/>
          <w:sz w:val="20"/>
        </w:rPr>
        <w:t>Amoris</w:t>
      </w:r>
      <w:proofErr w:type="spellEnd"/>
      <w:r w:rsidRPr="000F7759">
        <w:rPr>
          <w:rFonts w:ascii="Book Antiqua" w:hAnsi="Book Antiqua"/>
          <w:i/>
          <w:color w:val="000000" w:themeColor="text1"/>
          <w:sz w:val="20"/>
        </w:rPr>
        <w:t xml:space="preserve"> </w:t>
      </w:r>
      <w:proofErr w:type="spellStart"/>
      <w:r w:rsidRPr="000F7759">
        <w:rPr>
          <w:rFonts w:ascii="Book Antiqua" w:hAnsi="Book Antiqua"/>
          <w:i/>
          <w:color w:val="000000" w:themeColor="text1"/>
          <w:sz w:val="20"/>
        </w:rPr>
        <w:t>Laetitia</w:t>
      </w:r>
      <w:proofErr w:type="spellEnd"/>
    </w:p>
    <w:p w14:paraId="0B4C0C11" w14:textId="77777777" w:rsidR="008D62C2" w:rsidRPr="000F7759" w:rsidRDefault="008D62C2" w:rsidP="008D62C2">
      <w:pPr>
        <w:spacing w:after="60" w:line="240" w:lineRule="auto"/>
        <w:rPr>
          <w:rFonts w:ascii="Book Antiqua" w:hAnsi="Book Antiqua"/>
          <w:color w:val="000000" w:themeColor="text1"/>
          <w:sz w:val="20"/>
        </w:rPr>
      </w:pPr>
      <w:r w:rsidRPr="000F7759">
        <w:rPr>
          <w:rFonts w:ascii="Book Antiqua" w:hAnsi="Book Antiqua"/>
          <w:color w:val="000000" w:themeColor="text1"/>
          <w:sz w:val="20"/>
        </w:rPr>
        <w:t xml:space="preserve">September: </w:t>
      </w:r>
      <w:proofErr w:type="spellStart"/>
      <w:r w:rsidRPr="000F7759">
        <w:rPr>
          <w:rFonts w:ascii="Book Antiqua" w:hAnsi="Book Antiqua"/>
          <w:i/>
          <w:color w:val="000000" w:themeColor="text1"/>
          <w:sz w:val="20"/>
        </w:rPr>
        <w:t>Sensus</w:t>
      </w:r>
      <w:proofErr w:type="spellEnd"/>
      <w:r w:rsidRPr="000F7759">
        <w:rPr>
          <w:rFonts w:ascii="Book Antiqua" w:hAnsi="Book Antiqua"/>
          <w:i/>
          <w:color w:val="000000" w:themeColor="text1"/>
          <w:sz w:val="20"/>
        </w:rPr>
        <w:t xml:space="preserve"> </w:t>
      </w:r>
      <w:proofErr w:type="spellStart"/>
      <w:r w:rsidRPr="000F7759">
        <w:rPr>
          <w:rFonts w:ascii="Book Antiqua" w:hAnsi="Book Antiqua"/>
          <w:i/>
          <w:color w:val="000000" w:themeColor="text1"/>
          <w:sz w:val="20"/>
        </w:rPr>
        <w:t>Fidei</w:t>
      </w:r>
      <w:proofErr w:type="spellEnd"/>
      <w:r w:rsidRPr="000F7759">
        <w:rPr>
          <w:rFonts w:ascii="Book Antiqua" w:hAnsi="Book Antiqua"/>
          <w:i/>
          <w:color w:val="000000" w:themeColor="text1"/>
          <w:sz w:val="20"/>
        </w:rPr>
        <w:t xml:space="preserve">, </w:t>
      </w:r>
      <w:proofErr w:type="spellStart"/>
      <w:r w:rsidRPr="000F7759">
        <w:rPr>
          <w:rFonts w:ascii="Book Antiqua" w:hAnsi="Book Antiqua"/>
          <w:i/>
          <w:color w:val="000000" w:themeColor="text1"/>
          <w:sz w:val="20"/>
        </w:rPr>
        <w:t>Sesus</w:t>
      </w:r>
      <w:proofErr w:type="spellEnd"/>
      <w:r w:rsidRPr="000F7759">
        <w:rPr>
          <w:rFonts w:ascii="Book Antiqua" w:hAnsi="Book Antiqua"/>
          <w:i/>
          <w:color w:val="000000" w:themeColor="text1"/>
          <w:sz w:val="20"/>
        </w:rPr>
        <w:t xml:space="preserve"> </w:t>
      </w:r>
      <w:proofErr w:type="spellStart"/>
      <w:r w:rsidRPr="000F7759">
        <w:rPr>
          <w:rFonts w:ascii="Book Antiqua" w:hAnsi="Book Antiqua"/>
          <w:i/>
          <w:color w:val="000000" w:themeColor="text1"/>
          <w:sz w:val="20"/>
        </w:rPr>
        <w:t>fidelium</w:t>
      </w:r>
      <w:proofErr w:type="spellEnd"/>
      <w:r w:rsidRPr="000F7759">
        <w:rPr>
          <w:rFonts w:ascii="Book Antiqua" w:hAnsi="Book Antiqua"/>
          <w:color w:val="000000" w:themeColor="text1"/>
          <w:sz w:val="20"/>
        </w:rPr>
        <w:t xml:space="preserve"> and the Magisterium</w:t>
      </w:r>
    </w:p>
    <w:p w14:paraId="7F779C8C" w14:textId="57DEEA5A" w:rsidR="008D62C2" w:rsidRPr="000F7759" w:rsidRDefault="008D62C2" w:rsidP="008D62C2">
      <w:pPr>
        <w:spacing w:after="120" w:line="240" w:lineRule="auto"/>
        <w:rPr>
          <w:rFonts w:ascii="Book Antiqua" w:hAnsi="Book Antiqua"/>
          <w:color w:val="000000" w:themeColor="text1"/>
          <w:sz w:val="20"/>
        </w:rPr>
      </w:pPr>
      <w:r w:rsidRPr="000F7759">
        <w:rPr>
          <w:rFonts w:ascii="Book Antiqua" w:hAnsi="Book Antiqua"/>
          <w:color w:val="000000" w:themeColor="text1"/>
          <w:sz w:val="20"/>
        </w:rPr>
        <w:t xml:space="preserve">December: </w:t>
      </w:r>
      <w:r w:rsidR="009A0EE2">
        <w:rPr>
          <w:rFonts w:ascii="Book Antiqua" w:hAnsi="Book Antiqua"/>
          <w:color w:val="000000" w:themeColor="text1"/>
          <w:sz w:val="20"/>
        </w:rPr>
        <w:t xml:space="preserve"> </w:t>
      </w:r>
      <w:r w:rsidRPr="000F7759">
        <w:rPr>
          <w:rFonts w:ascii="Book Antiqua" w:hAnsi="Book Antiqua"/>
          <w:color w:val="000000" w:themeColor="text1"/>
          <w:sz w:val="20"/>
        </w:rPr>
        <w:t>Theological Education: Challenges</w:t>
      </w:r>
    </w:p>
    <w:p w14:paraId="2ABDA5CA" w14:textId="77777777" w:rsidR="008D62C2" w:rsidRPr="000F7759" w:rsidRDefault="008D62C2" w:rsidP="008D62C2">
      <w:pPr>
        <w:spacing w:after="80" w:line="240" w:lineRule="auto"/>
        <w:rPr>
          <w:rFonts w:ascii="Book Antiqua" w:hAnsi="Book Antiqua"/>
          <w:b/>
          <w:color w:val="000000" w:themeColor="text1"/>
        </w:rPr>
      </w:pPr>
      <w:r w:rsidRPr="000F7759">
        <w:rPr>
          <w:rFonts w:ascii="Book Antiqua" w:hAnsi="Book Antiqua"/>
          <w:b/>
          <w:color w:val="000000" w:themeColor="text1"/>
        </w:rPr>
        <w:t>2019: Vol. 13</w:t>
      </w:r>
    </w:p>
    <w:p w14:paraId="488E04D5" w14:textId="77777777" w:rsidR="008D62C2" w:rsidRPr="000F7759" w:rsidRDefault="008D62C2" w:rsidP="008D62C2">
      <w:pPr>
        <w:spacing w:after="60" w:line="240" w:lineRule="auto"/>
        <w:rPr>
          <w:rFonts w:ascii="Book Antiqua" w:hAnsi="Book Antiqua"/>
          <w:color w:val="000000" w:themeColor="text1"/>
          <w:sz w:val="20"/>
        </w:rPr>
      </w:pPr>
      <w:r w:rsidRPr="000F7759">
        <w:rPr>
          <w:rFonts w:ascii="Book Antiqua" w:hAnsi="Book Antiqua"/>
          <w:color w:val="000000" w:themeColor="text1"/>
          <w:sz w:val="20"/>
        </w:rPr>
        <w:t>March: Gender: Theology and Praxis</w:t>
      </w:r>
    </w:p>
    <w:p w14:paraId="0B5C400A" w14:textId="77777777" w:rsidR="008D62C2" w:rsidRPr="000F7759" w:rsidRDefault="008D62C2" w:rsidP="008D62C2">
      <w:pPr>
        <w:spacing w:after="60" w:line="240" w:lineRule="auto"/>
        <w:rPr>
          <w:rFonts w:ascii="Book Antiqua" w:hAnsi="Book Antiqua"/>
          <w:color w:val="000000" w:themeColor="text1"/>
          <w:sz w:val="20"/>
        </w:rPr>
      </w:pPr>
      <w:r w:rsidRPr="000F7759">
        <w:rPr>
          <w:rFonts w:ascii="Book Antiqua" w:hAnsi="Book Antiqua"/>
          <w:color w:val="000000" w:themeColor="text1"/>
          <w:sz w:val="20"/>
        </w:rPr>
        <w:t>June: The Theologian in the Local Church</w:t>
      </w:r>
    </w:p>
    <w:p w14:paraId="6D117F3F" w14:textId="77777777" w:rsidR="008D62C2" w:rsidRPr="000F7759" w:rsidRDefault="008D62C2" w:rsidP="008D62C2">
      <w:pPr>
        <w:spacing w:after="60" w:line="240" w:lineRule="auto"/>
        <w:rPr>
          <w:rFonts w:ascii="Book Antiqua" w:hAnsi="Book Antiqua"/>
          <w:color w:val="000000" w:themeColor="text1"/>
          <w:sz w:val="20"/>
        </w:rPr>
      </w:pPr>
      <w:r w:rsidRPr="000F7759">
        <w:rPr>
          <w:rFonts w:ascii="Book Antiqua" w:hAnsi="Book Antiqua"/>
          <w:color w:val="000000" w:themeColor="text1"/>
          <w:sz w:val="20"/>
        </w:rPr>
        <w:t>September: Biblical Theology: Asian Contribution</w:t>
      </w:r>
    </w:p>
    <w:p w14:paraId="10F69C26" w14:textId="2EE2CDD9" w:rsidR="004D0AF5" w:rsidRPr="0015636B" w:rsidRDefault="008D62C2" w:rsidP="0015636B">
      <w:pPr>
        <w:spacing w:line="240" w:lineRule="auto"/>
        <w:rPr>
          <w:rFonts w:ascii="Book Antiqua" w:hAnsi="Book Antiqua"/>
          <w:color w:val="000000" w:themeColor="text1"/>
          <w:sz w:val="20"/>
        </w:rPr>
      </w:pPr>
      <w:r w:rsidRPr="000F7759">
        <w:rPr>
          <w:rFonts w:ascii="Book Antiqua" w:hAnsi="Book Antiqua"/>
          <w:color w:val="000000" w:themeColor="text1"/>
          <w:sz w:val="20"/>
        </w:rPr>
        <w:t>December: Religious Pluralism: Changing Perspectives</w:t>
      </w:r>
    </w:p>
    <w:sectPr w:rsidR="004D0AF5" w:rsidRPr="0015636B" w:rsidSect="008D62C2">
      <w:headerReference w:type="even" r:id="rId8"/>
      <w:headerReference w:type="default" r:id="rId9"/>
      <w:footerReference w:type="even" r:id="rId10"/>
      <w:footerReference w:type="default" r:id="rId11"/>
      <w:headerReference w:type="first" r:id="rId12"/>
      <w:footnotePr>
        <w:numRestart w:val="eachSect"/>
      </w:footnotePr>
      <w:endnotePr>
        <w:numFmt w:val="decimal"/>
      </w:endnotePr>
      <w:pgSz w:w="11901" w:h="16840" w:code="156"/>
      <w:pgMar w:top="1418" w:right="1418" w:bottom="1418" w:left="1418" w:header="737" w:footer="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CFB03F" w14:textId="77777777" w:rsidR="00CF0BDC" w:rsidRDefault="00CF0BDC" w:rsidP="008D62C2">
      <w:pPr>
        <w:spacing w:after="0" w:line="240" w:lineRule="auto"/>
      </w:pPr>
      <w:r>
        <w:separator/>
      </w:r>
    </w:p>
  </w:endnote>
  <w:endnote w:type="continuationSeparator" w:id="0">
    <w:p w14:paraId="004799D5" w14:textId="77777777" w:rsidR="00CF0BDC" w:rsidRDefault="00CF0BDC" w:rsidP="008D6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AC498" w14:textId="77777777" w:rsidR="00CF0BDC" w:rsidRDefault="00CF0BDC" w:rsidP="009A0E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FDFF60" w14:textId="77777777" w:rsidR="00CF0BDC" w:rsidRDefault="00CF0BD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628C5" w14:textId="77777777" w:rsidR="00CF0BDC" w:rsidRDefault="00CF0BDC" w:rsidP="009A0E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7AB8">
      <w:rPr>
        <w:rStyle w:val="PageNumber"/>
        <w:noProof/>
      </w:rPr>
      <w:t>2</w:t>
    </w:r>
    <w:r>
      <w:rPr>
        <w:rStyle w:val="PageNumber"/>
      </w:rPr>
      <w:fldChar w:fldCharType="end"/>
    </w:r>
  </w:p>
  <w:p w14:paraId="612F9223" w14:textId="77777777" w:rsidR="00CF0BDC" w:rsidRDefault="00CF0BD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11BFE" w14:textId="77777777" w:rsidR="00CF0BDC" w:rsidRDefault="00CF0BDC" w:rsidP="008D62C2">
      <w:pPr>
        <w:spacing w:after="0" w:line="240" w:lineRule="auto"/>
      </w:pPr>
      <w:r>
        <w:separator/>
      </w:r>
    </w:p>
  </w:footnote>
  <w:footnote w:type="continuationSeparator" w:id="0">
    <w:p w14:paraId="50CA6CC5" w14:textId="77777777" w:rsidR="00CF0BDC" w:rsidRDefault="00CF0BDC" w:rsidP="008D62C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7054" w:type="dxa"/>
      <w:tblInd w:w="-91" w:type="dxa"/>
      <w:tblBorders>
        <w:top w:val="none" w:sz="0" w:space="0" w:color="auto"/>
        <w:left w:val="none" w:sz="0" w:space="0" w:color="auto"/>
        <w:bottom w:val="none" w:sz="0" w:space="0" w:color="auto"/>
        <w:right w:val="none" w:sz="0" w:space="0" w:color="auto"/>
        <w:insideH w:val="single" w:sz="8" w:space="0" w:color="000000" w:themeColor="text1"/>
        <w:insideV w:val="single" w:sz="8" w:space="0" w:color="000000" w:themeColor="text1"/>
      </w:tblBorders>
      <w:tblLayout w:type="fixed"/>
      <w:tblLook w:val="04A0" w:firstRow="1" w:lastRow="0" w:firstColumn="1" w:lastColumn="0" w:noHBand="0" w:noVBand="1"/>
    </w:tblPr>
    <w:tblGrid>
      <w:gridCol w:w="709"/>
      <w:gridCol w:w="6345"/>
    </w:tblGrid>
    <w:tr w:rsidR="00CF0BDC" w14:paraId="13504BD8" w14:textId="77777777" w:rsidTr="000F3495">
      <w:trPr>
        <w:trHeight w:val="142"/>
      </w:trPr>
      <w:tc>
        <w:tcPr>
          <w:tcW w:w="709" w:type="dxa"/>
        </w:tcPr>
        <w:tbl>
          <w:tblPr>
            <w:tblStyle w:val="TableGrid"/>
            <w:tblW w:w="68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80"/>
          </w:tblGrid>
          <w:tr w:rsidR="00CF0BDC" w14:paraId="55F1BA39" w14:textId="77777777" w:rsidTr="000F3495">
            <w:trPr>
              <w:trHeight w:val="291"/>
            </w:trPr>
            <w:tc>
              <w:tcPr>
                <w:tcW w:w="757" w:type="dxa"/>
              </w:tcPr>
              <w:p w14:paraId="551D0911" w14:textId="77777777" w:rsidR="00CF0BDC" w:rsidRPr="00B77145" w:rsidRDefault="00CF0BDC" w:rsidP="000F3495">
                <w:pPr>
                  <w:pStyle w:val="Header"/>
                  <w:tabs>
                    <w:tab w:val="left" w:pos="4403"/>
                    <w:tab w:val="right" w:pos="6129"/>
                  </w:tabs>
                  <w:rPr>
                    <w:rFonts w:ascii="Book Antiqua" w:hAnsi="Book Antiqua"/>
                    <w:sz w:val="20"/>
                    <w:szCs w:val="20"/>
                  </w:rPr>
                </w:pPr>
                <w:r w:rsidRPr="00B77145">
                  <w:rPr>
                    <w:rFonts w:ascii="Book Antiqua" w:hAnsi="Book Antiqua"/>
                    <w:sz w:val="20"/>
                    <w:szCs w:val="20"/>
                  </w:rPr>
                  <w:fldChar w:fldCharType="begin"/>
                </w:r>
                <w:r w:rsidRPr="00B77145">
                  <w:rPr>
                    <w:rFonts w:ascii="Book Antiqua" w:hAnsi="Book Antiqua"/>
                    <w:sz w:val="20"/>
                    <w:szCs w:val="20"/>
                  </w:rPr>
                  <w:instrText xml:space="preserve"> PAGE   \* MERGEFORMAT </w:instrText>
                </w:r>
                <w:r w:rsidRPr="00B77145">
                  <w:rPr>
                    <w:rFonts w:ascii="Book Antiqua" w:hAnsi="Book Antiqua"/>
                    <w:sz w:val="20"/>
                    <w:szCs w:val="20"/>
                  </w:rPr>
                  <w:fldChar w:fldCharType="separate"/>
                </w:r>
                <w:r>
                  <w:rPr>
                    <w:rFonts w:ascii="Book Antiqua" w:hAnsi="Book Antiqua"/>
                    <w:noProof/>
                    <w:sz w:val="20"/>
                    <w:szCs w:val="20"/>
                  </w:rPr>
                  <w:t>424</w:t>
                </w:r>
                <w:r w:rsidRPr="00B77145">
                  <w:rPr>
                    <w:rFonts w:ascii="Book Antiqua" w:hAnsi="Book Antiqua"/>
                    <w:sz w:val="20"/>
                    <w:szCs w:val="20"/>
                  </w:rPr>
                  <w:fldChar w:fldCharType="end"/>
                </w:r>
              </w:p>
            </w:tc>
          </w:tr>
        </w:tbl>
        <w:p w14:paraId="35820FDF" w14:textId="77777777" w:rsidR="00CF0BDC" w:rsidRPr="00B77145" w:rsidRDefault="00CF0BDC" w:rsidP="000F3495">
          <w:pPr>
            <w:pStyle w:val="Header"/>
            <w:tabs>
              <w:tab w:val="left" w:pos="4403"/>
              <w:tab w:val="right" w:pos="6129"/>
            </w:tabs>
            <w:rPr>
              <w:i/>
              <w:sz w:val="20"/>
              <w:szCs w:val="20"/>
            </w:rPr>
          </w:pPr>
        </w:p>
      </w:tc>
      <w:tc>
        <w:tcPr>
          <w:tcW w:w="6345" w:type="dxa"/>
        </w:tcPr>
        <w:p w14:paraId="59A7BED1" w14:textId="77777777" w:rsidR="00CF0BDC" w:rsidRPr="00913CF4" w:rsidRDefault="00CF0BDC" w:rsidP="000F3495">
          <w:pPr>
            <w:pStyle w:val="Header"/>
            <w:rPr>
              <w:rFonts w:ascii="Book Antiqua" w:hAnsi="Book Antiqua"/>
              <w:i/>
              <w:color w:val="000000" w:themeColor="text1"/>
              <w:sz w:val="20"/>
              <w:szCs w:val="20"/>
            </w:rPr>
          </w:pPr>
          <w:r w:rsidRPr="00913CF4">
            <w:rPr>
              <w:rFonts w:ascii="Book Antiqua" w:hAnsi="Book Antiqua"/>
              <w:i/>
              <w:color w:val="000000" w:themeColor="text1"/>
              <w:sz w:val="20"/>
              <w:szCs w:val="20"/>
            </w:rPr>
            <w:t>Asian Horizons</w:t>
          </w:r>
        </w:p>
      </w:tc>
    </w:tr>
  </w:tbl>
  <w:p w14:paraId="0A7A50E0" w14:textId="77777777" w:rsidR="00CF0BDC" w:rsidRPr="003B5450" w:rsidRDefault="00CF0BDC" w:rsidP="000F3495">
    <w:pPr>
      <w:pStyle w:val="Header"/>
      <w:rPr>
        <w:rFonts w:ascii="Book Antiqua" w:hAnsi="Book Antiqua"/>
        <w:sz w:val="20"/>
        <w:szCs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459" w:type="dxa"/>
      <w:tblBorders>
        <w:top w:val="none" w:sz="0" w:space="0" w:color="auto"/>
        <w:left w:val="none" w:sz="0" w:space="0" w:color="auto"/>
        <w:bottom w:val="none" w:sz="0" w:space="0" w:color="auto"/>
        <w:right w:val="none" w:sz="0" w:space="0" w:color="auto"/>
        <w:insideH w:val="single" w:sz="8" w:space="0" w:color="000000" w:themeColor="text1"/>
        <w:insideV w:val="single" w:sz="8" w:space="0" w:color="000000" w:themeColor="text1"/>
      </w:tblBorders>
      <w:tblLook w:val="04A0" w:firstRow="1" w:lastRow="0" w:firstColumn="1" w:lastColumn="0" w:noHBand="0" w:noVBand="1"/>
    </w:tblPr>
    <w:tblGrid>
      <w:gridCol w:w="459"/>
    </w:tblGrid>
    <w:tr w:rsidR="00CF0BDC" w14:paraId="2560EAE7" w14:textId="77777777" w:rsidTr="00EE032B">
      <w:tc>
        <w:tcPr>
          <w:tcW w:w="459" w:type="dxa"/>
        </w:tcPr>
        <w:p w14:paraId="25F79020" w14:textId="77777777" w:rsidR="00CF0BDC" w:rsidRDefault="00CF0BDC" w:rsidP="000F3495">
          <w:pPr>
            <w:pStyle w:val="Header"/>
            <w:jc w:val="center"/>
            <w:rPr>
              <w:i/>
              <w:sz w:val="20"/>
              <w:szCs w:val="20"/>
            </w:rPr>
          </w:pPr>
        </w:p>
      </w:tc>
    </w:tr>
  </w:tbl>
  <w:p w14:paraId="12205A24" w14:textId="77777777" w:rsidR="00CF0BDC" w:rsidRPr="003B5450" w:rsidRDefault="00CF0BDC" w:rsidP="000F3495">
    <w:pPr>
      <w:pStyle w:val="Header"/>
      <w:rPr>
        <w:sz w:val="20"/>
        <w:szCs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3D255" w14:textId="77777777" w:rsidR="00CF0BDC" w:rsidRPr="00913CF4" w:rsidRDefault="00CF0BDC" w:rsidP="008D62C2">
    <w:pPr>
      <w:pStyle w:val="Header"/>
      <w:spacing w:before="360"/>
      <w:rPr>
        <w:rFonts w:ascii="Book Antiqua" w:hAnsi="Book Antiqua"/>
        <w:color w:val="000000" w:themeColor="text1"/>
      </w:rPr>
    </w:pPr>
  </w:p>
  <w:p w14:paraId="1308F6E6" w14:textId="77777777" w:rsidR="00CF0BDC" w:rsidRPr="00913CF4" w:rsidRDefault="00CF0BDC" w:rsidP="000F3495">
    <w:pPr>
      <w:pStyle w:val="Header"/>
      <w:rPr>
        <w:rFonts w:ascii="Book Antiqua" w:hAnsi="Book Antiqua"/>
        <w:color w:val="000000" w:themeColor="text1"/>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65A34"/>
    <w:multiLevelType w:val="hybridMultilevel"/>
    <w:tmpl w:val="7D2EF17E"/>
    <w:lvl w:ilvl="0" w:tplc="370081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hdrShapeDefaults>
    <o:shapedefaults v:ext="edit" spidmax="2051"/>
  </w:hdrShapeDefaults>
  <w:footnotePr>
    <w:numRestart w:val="eachSect"/>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2C2"/>
    <w:rsid w:val="000040B7"/>
    <w:rsid w:val="00023B0E"/>
    <w:rsid w:val="000A273F"/>
    <w:rsid w:val="000F3495"/>
    <w:rsid w:val="00114C09"/>
    <w:rsid w:val="00135AB3"/>
    <w:rsid w:val="0015257B"/>
    <w:rsid w:val="0015636B"/>
    <w:rsid w:val="001656DB"/>
    <w:rsid w:val="00190053"/>
    <w:rsid w:val="00253AA4"/>
    <w:rsid w:val="002675D3"/>
    <w:rsid w:val="00395A22"/>
    <w:rsid w:val="00401C5B"/>
    <w:rsid w:val="00415BBF"/>
    <w:rsid w:val="00457154"/>
    <w:rsid w:val="0047705D"/>
    <w:rsid w:val="004A3189"/>
    <w:rsid w:val="004D0AF5"/>
    <w:rsid w:val="00506856"/>
    <w:rsid w:val="005B0235"/>
    <w:rsid w:val="005B7AB8"/>
    <w:rsid w:val="0065582A"/>
    <w:rsid w:val="00664A98"/>
    <w:rsid w:val="00695FCA"/>
    <w:rsid w:val="006A288D"/>
    <w:rsid w:val="006D4561"/>
    <w:rsid w:val="006E1189"/>
    <w:rsid w:val="0076597C"/>
    <w:rsid w:val="00791CDF"/>
    <w:rsid w:val="007C3370"/>
    <w:rsid w:val="008529B8"/>
    <w:rsid w:val="008C635E"/>
    <w:rsid w:val="008D62C2"/>
    <w:rsid w:val="00975DA3"/>
    <w:rsid w:val="009A0EE2"/>
    <w:rsid w:val="00B1714A"/>
    <w:rsid w:val="00B851BF"/>
    <w:rsid w:val="00BA36CA"/>
    <w:rsid w:val="00C74912"/>
    <w:rsid w:val="00C83AFB"/>
    <w:rsid w:val="00C910AA"/>
    <w:rsid w:val="00CF0BDC"/>
    <w:rsid w:val="00E016FD"/>
    <w:rsid w:val="00E16DE5"/>
    <w:rsid w:val="00EA52FF"/>
    <w:rsid w:val="00EC576F"/>
    <w:rsid w:val="00EE0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EEDBB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2C2"/>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2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2C2"/>
    <w:rPr>
      <w:rFonts w:ascii="Calibri" w:eastAsia="Calibri" w:hAnsi="Calibri" w:cs="Times New Roman"/>
      <w:sz w:val="22"/>
      <w:szCs w:val="22"/>
      <w:lang w:val="en-GB"/>
    </w:rPr>
  </w:style>
  <w:style w:type="table" w:styleId="TableGrid">
    <w:name w:val="Table Grid"/>
    <w:basedOn w:val="TableNormal"/>
    <w:uiPriority w:val="59"/>
    <w:rsid w:val="008D62C2"/>
    <w:rPr>
      <w:rFonts w:ascii="Book Antiqua" w:eastAsiaTheme="minorHAnsi" w:hAnsi="Book Antiqua"/>
      <w:sz w:val="18"/>
      <w:szCs w:val="18"/>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8D62C2"/>
    <w:pPr>
      <w:tabs>
        <w:tab w:val="center" w:pos="4320"/>
        <w:tab w:val="right" w:pos="8640"/>
      </w:tabs>
      <w:spacing w:after="0" w:line="240" w:lineRule="auto"/>
    </w:pPr>
  </w:style>
  <w:style w:type="character" w:customStyle="1" w:styleId="FooterChar">
    <w:name w:val="Footer Char"/>
    <w:basedOn w:val="DefaultParagraphFont"/>
    <w:link w:val="Footer"/>
    <w:uiPriority w:val="99"/>
    <w:rsid w:val="008D62C2"/>
    <w:rPr>
      <w:rFonts w:ascii="Calibri" w:eastAsia="Calibri" w:hAnsi="Calibri" w:cs="Times New Roman"/>
      <w:sz w:val="22"/>
      <w:szCs w:val="22"/>
      <w:lang w:val="en-GB"/>
    </w:rPr>
  </w:style>
  <w:style w:type="character" w:styleId="PageNumber">
    <w:name w:val="page number"/>
    <w:basedOn w:val="DefaultParagraphFont"/>
    <w:uiPriority w:val="99"/>
    <w:semiHidden/>
    <w:unhideWhenUsed/>
    <w:rsid w:val="00EE032B"/>
  </w:style>
  <w:style w:type="character" w:styleId="Hyperlink">
    <w:name w:val="Hyperlink"/>
    <w:basedOn w:val="DefaultParagraphFont"/>
    <w:uiPriority w:val="99"/>
    <w:unhideWhenUsed/>
    <w:rsid w:val="00506856"/>
    <w:rPr>
      <w:color w:val="0000FF" w:themeColor="hyperlink"/>
      <w:u w:val="single"/>
    </w:rPr>
  </w:style>
  <w:style w:type="paragraph" w:styleId="ListParagraph">
    <w:name w:val="List Paragraph"/>
    <w:basedOn w:val="Normal"/>
    <w:uiPriority w:val="34"/>
    <w:qFormat/>
    <w:rsid w:val="00664A98"/>
    <w:pPr>
      <w:ind w:left="720"/>
      <w:contextualSpacing/>
    </w:pPr>
    <w:rPr>
      <w:rFonts w:asciiTheme="minorHAnsi" w:eastAsiaTheme="minorHAnsi" w:hAnsiTheme="minorHAnsi" w:cstheme="minorBidi"/>
      <w:lang w:val="en-US"/>
    </w:rPr>
  </w:style>
  <w:style w:type="paragraph" w:styleId="BalloonText">
    <w:name w:val="Balloon Text"/>
    <w:basedOn w:val="Normal"/>
    <w:link w:val="BalloonTextChar"/>
    <w:uiPriority w:val="99"/>
    <w:semiHidden/>
    <w:unhideWhenUsed/>
    <w:rsid w:val="00401C5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1C5B"/>
    <w:rPr>
      <w:rFonts w:ascii="Lucida Grande" w:eastAsia="Calibri"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2C2"/>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2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2C2"/>
    <w:rPr>
      <w:rFonts w:ascii="Calibri" w:eastAsia="Calibri" w:hAnsi="Calibri" w:cs="Times New Roman"/>
      <w:sz w:val="22"/>
      <w:szCs w:val="22"/>
      <w:lang w:val="en-GB"/>
    </w:rPr>
  </w:style>
  <w:style w:type="table" w:styleId="TableGrid">
    <w:name w:val="Table Grid"/>
    <w:basedOn w:val="TableNormal"/>
    <w:uiPriority w:val="59"/>
    <w:rsid w:val="008D62C2"/>
    <w:rPr>
      <w:rFonts w:ascii="Book Antiqua" w:eastAsiaTheme="minorHAnsi" w:hAnsi="Book Antiqua"/>
      <w:sz w:val="18"/>
      <w:szCs w:val="18"/>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8D62C2"/>
    <w:pPr>
      <w:tabs>
        <w:tab w:val="center" w:pos="4320"/>
        <w:tab w:val="right" w:pos="8640"/>
      </w:tabs>
      <w:spacing w:after="0" w:line="240" w:lineRule="auto"/>
    </w:pPr>
  </w:style>
  <w:style w:type="character" w:customStyle="1" w:styleId="FooterChar">
    <w:name w:val="Footer Char"/>
    <w:basedOn w:val="DefaultParagraphFont"/>
    <w:link w:val="Footer"/>
    <w:uiPriority w:val="99"/>
    <w:rsid w:val="008D62C2"/>
    <w:rPr>
      <w:rFonts w:ascii="Calibri" w:eastAsia="Calibri" w:hAnsi="Calibri" w:cs="Times New Roman"/>
      <w:sz w:val="22"/>
      <w:szCs w:val="22"/>
      <w:lang w:val="en-GB"/>
    </w:rPr>
  </w:style>
  <w:style w:type="character" w:styleId="PageNumber">
    <w:name w:val="page number"/>
    <w:basedOn w:val="DefaultParagraphFont"/>
    <w:uiPriority w:val="99"/>
    <w:semiHidden/>
    <w:unhideWhenUsed/>
    <w:rsid w:val="00EE032B"/>
  </w:style>
  <w:style w:type="character" w:styleId="Hyperlink">
    <w:name w:val="Hyperlink"/>
    <w:basedOn w:val="DefaultParagraphFont"/>
    <w:uiPriority w:val="99"/>
    <w:unhideWhenUsed/>
    <w:rsid w:val="00506856"/>
    <w:rPr>
      <w:color w:val="0000FF" w:themeColor="hyperlink"/>
      <w:u w:val="single"/>
    </w:rPr>
  </w:style>
  <w:style w:type="paragraph" w:styleId="ListParagraph">
    <w:name w:val="List Paragraph"/>
    <w:basedOn w:val="Normal"/>
    <w:uiPriority w:val="34"/>
    <w:qFormat/>
    <w:rsid w:val="00664A98"/>
    <w:pPr>
      <w:ind w:left="720"/>
      <w:contextualSpacing/>
    </w:pPr>
    <w:rPr>
      <w:rFonts w:asciiTheme="minorHAnsi" w:eastAsiaTheme="minorHAnsi" w:hAnsiTheme="minorHAnsi" w:cstheme="minorBidi"/>
      <w:lang w:val="en-US"/>
    </w:rPr>
  </w:style>
  <w:style w:type="paragraph" w:styleId="BalloonText">
    <w:name w:val="Balloon Text"/>
    <w:basedOn w:val="Normal"/>
    <w:link w:val="BalloonTextChar"/>
    <w:uiPriority w:val="99"/>
    <w:semiHidden/>
    <w:unhideWhenUsed/>
    <w:rsid w:val="00401C5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1C5B"/>
    <w:rPr>
      <w:rFonts w:ascii="Lucida Grande" w:eastAsia="Calibri"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2</Pages>
  <Words>603</Words>
  <Characters>3442</Characters>
  <Application>Microsoft Macintosh Word</Application>
  <DocSecurity>0</DocSecurity>
  <Lines>28</Lines>
  <Paragraphs>8</Paragraphs>
  <ScaleCrop>false</ScaleCrop>
  <Company>CMI</Company>
  <LinksUpToDate>false</LinksUpToDate>
  <CharactersWithSpaces>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Shaji George</dc:creator>
  <cp:keywords/>
  <dc:description/>
  <cp:lastModifiedBy>Shaji George</cp:lastModifiedBy>
  <cp:revision>33</cp:revision>
  <dcterms:created xsi:type="dcterms:W3CDTF">2017-09-28T06:35:00Z</dcterms:created>
  <dcterms:modified xsi:type="dcterms:W3CDTF">2019-03-27T09:07:00Z</dcterms:modified>
</cp:coreProperties>
</file>