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C152F" w14:textId="77777777" w:rsidR="00857899" w:rsidRDefault="00B54CF9">
      <w:r>
        <w:t xml:space="preserve">According to 2019 data from the US </w:t>
      </w:r>
      <w:proofErr w:type="gramStart"/>
      <w:r>
        <w:t>Census,  just</w:t>
      </w:r>
      <w:proofErr w:type="gramEnd"/>
      <w:r>
        <w:t xml:space="preserve"> over 80% of Lake County workers were employed outside of the county with nearly 40% of those jobs located in Eagle or Summit counties.  Chaffee County accounted for only 1.6% of jobs.  (</w:t>
      </w:r>
      <w:hyperlink r:id="rId4">
        <w:r>
          <w:rPr>
            <w:color w:val="1155CC"/>
            <w:u w:val="single"/>
          </w:rPr>
          <w:t xml:space="preserve">US Census </w:t>
        </w:r>
        <w:proofErr w:type="gramStart"/>
        <w:r>
          <w:rPr>
            <w:color w:val="1155CC"/>
            <w:u w:val="single"/>
          </w:rPr>
          <w:t>On</w:t>
        </w:r>
        <w:proofErr w:type="gramEnd"/>
        <w:r>
          <w:rPr>
            <w:color w:val="1155CC"/>
            <w:u w:val="single"/>
          </w:rPr>
          <w:t xml:space="preserve"> the Map, Lake County, All Jobs</w:t>
        </w:r>
      </w:hyperlink>
      <w:r>
        <w:t>)</w:t>
      </w:r>
    </w:p>
    <w:p w14:paraId="3295A59C" w14:textId="77777777" w:rsidR="00857899" w:rsidRDefault="00B54CF9">
      <w:r>
        <w:t xml:space="preserve"> </w:t>
      </w:r>
      <w:r>
        <w:rPr>
          <w:noProof/>
        </w:rPr>
        <w:drawing>
          <wp:anchor distT="114300" distB="114300" distL="114300" distR="114300" simplePos="0" relativeHeight="251658240" behindDoc="0" locked="0" layoutInCell="1" hidden="0" allowOverlap="1" wp14:anchorId="3C75A9B8" wp14:editId="08FCD4FC">
            <wp:simplePos x="0" y="0"/>
            <wp:positionH relativeFrom="column">
              <wp:posOffset>2581275</wp:posOffset>
            </wp:positionH>
            <wp:positionV relativeFrom="paragraph">
              <wp:posOffset>241888</wp:posOffset>
            </wp:positionV>
            <wp:extent cx="4136881" cy="2566988"/>
            <wp:effectExtent l="0" t="0" r="0" b="0"/>
            <wp:wrapSquare wrapText="bothSides" distT="114300" distB="114300" distL="114300" distR="114300"/>
            <wp:docPr id="3" name="image1.png" descr="Chart"/>
            <wp:cNvGraphicFramePr/>
            <a:graphic xmlns:a="http://schemas.openxmlformats.org/drawingml/2006/main">
              <a:graphicData uri="http://schemas.openxmlformats.org/drawingml/2006/picture">
                <pic:pic xmlns:pic="http://schemas.openxmlformats.org/drawingml/2006/picture">
                  <pic:nvPicPr>
                    <pic:cNvPr id="0" name="image1.png" descr="Chart"/>
                    <pic:cNvPicPr preferRelativeResize="0"/>
                  </pic:nvPicPr>
                  <pic:blipFill>
                    <a:blip r:embed="rId5"/>
                    <a:srcRect/>
                    <a:stretch>
                      <a:fillRect/>
                    </a:stretch>
                  </pic:blipFill>
                  <pic:spPr>
                    <a:xfrm>
                      <a:off x="0" y="0"/>
                      <a:ext cx="4136881" cy="2566988"/>
                    </a:xfrm>
                    <a:prstGeom prst="rect">
                      <a:avLst/>
                    </a:prstGeom>
                    <a:ln/>
                  </pic:spPr>
                </pic:pic>
              </a:graphicData>
            </a:graphic>
          </wp:anchor>
        </w:drawing>
      </w:r>
    </w:p>
    <w:p w14:paraId="31FF1CFA" w14:textId="77777777" w:rsidR="00857899" w:rsidRDefault="00B54CF9">
      <w:r>
        <w:t>Lake County experienced strong labor force growth between 2015-2018. That growth slowed in 2019, and during the pandemic, the total labor force declined with 277 fewer people in</w:t>
      </w:r>
      <w:r>
        <w:t xml:space="preserve"> December of 2021 than December of 2019. Labor force is defined as the number of people either employed or unemployed in a community. A person is considered unemployed if they are actively looking for work.  Residents not looking for work are not considere</w:t>
      </w:r>
      <w:r>
        <w:t xml:space="preserve">d part of the total labor force.  They may include persons who have child- or dependent-care responsibilities, are retired, or not pursuing employment for any other reason.  </w:t>
      </w:r>
      <w:proofErr w:type="gramStart"/>
      <w:r>
        <w:t>In order for</w:t>
      </w:r>
      <w:proofErr w:type="gramEnd"/>
      <w:r>
        <w:t xml:space="preserve"> a person to collect unemployment, they must be actively looking for w</w:t>
      </w:r>
      <w:r>
        <w:t xml:space="preserve">ork. Currently, Lake County has around 3.7% unemployment, which equates to around 181 unemployed persons.  </w:t>
      </w:r>
    </w:p>
    <w:p w14:paraId="23076B5A" w14:textId="77777777" w:rsidR="00857899" w:rsidRDefault="00857899"/>
    <w:p w14:paraId="6EAE2EF0" w14:textId="77777777" w:rsidR="00857899" w:rsidRDefault="00B54CF9">
      <w:r>
        <w:t xml:space="preserve">Pre-pandemic, hiring was a challenge in our region and that </w:t>
      </w:r>
      <w:proofErr w:type="spellStart"/>
      <w:r>
        <w:t>hallenge</w:t>
      </w:r>
      <w:proofErr w:type="spellEnd"/>
      <w:r>
        <w:t xml:space="preserve"> has become more acute.  The number of jobs has increased while there are fewer</w:t>
      </w:r>
      <w:r>
        <w:t xml:space="preserve"> workers available to fill positions.  In the Eagle/Lake/Summit County </w:t>
      </w:r>
      <w:proofErr w:type="spellStart"/>
      <w:r>
        <w:t>laborshed</w:t>
      </w:r>
      <w:proofErr w:type="spellEnd"/>
      <w:r>
        <w:t xml:space="preserve">, there are approximately 0.37 workers for each job opening.  That is compared to 0.8 in Colorado and 0.6 nationally.  Opportunity does exist for Lake County employers able to </w:t>
      </w:r>
      <w:r>
        <w:t xml:space="preserve">capture workers currently commuting out-of-county for </w:t>
      </w:r>
      <w:proofErr w:type="gramStart"/>
      <w:r>
        <w:t>employment,  but</w:t>
      </w:r>
      <w:proofErr w:type="gramEnd"/>
      <w:r>
        <w:t xml:space="preserve"> hiring will remain tough regionally given the tight supply of labor.  </w:t>
      </w:r>
      <w:r>
        <w:rPr>
          <w:noProof/>
        </w:rPr>
        <w:drawing>
          <wp:anchor distT="114300" distB="114300" distL="114300" distR="114300" simplePos="0" relativeHeight="251659264" behindDoc="0" locked="0" layoutInCell="1" hidden="0" allowOverlap="1" wp14:anchorId="6683728E" wp14:editId="5BCE9577">
            <wp:simplePos x="0" y="0"/>
            <wp:positionH relativeFrom="column">
              <wp:posOffset>1004888</wp:posOffset>
            </wp:positionH>
            <wp:positionV relativeFrom="paragraph">
              <wp:posOffset>1400175</wp:posOffset>
            </wp:positionV>
            <wp:extent cx="3929063" cy="2433750"/>
            <wp:effectExtent l="0" t="0" r="0" b="0"/>
            <wp:wrapSquare wrapText="bothSides" distT="114300" distB="114300" distL="114300" distR="114300"/>
            <wp:docPr id="4" name="image3.png" descr="Chart"/>
            <wp:cNvGraphicFramePr/>
            <a:graphic xmlns:a="http://schemas.openxmlformats.org/drawingml/2006/main">
              <a:graphicData uri="http://schemas.openxmlformats.org/drawingml/2006/picture">
                <pic:pic xmlns:pic="http://schemas.openxmlformats.org/drawingml/2006/picture">
                  <pic:nvPicPr>
                    <pic:cNvPr id="0" name="image3.png" descr="Chart"/>
                    <pic:cNvPicPr preferRelativeResize="0"/>
                  </pic:nvPicPr>
                  <pic:blipFill>
                    <a:blip r:embed="rId6"/>
                    <a:srcRect/>
                    <a:stretch>
                      <a:fillRect/>
                    </a:stretch>
                  </pic:blipFill>
                  <pic:spPr>
                    <a:xfrm>
                      <a:off x="0" y="0"/>
                      <a:ext cx="3929063" cy="2433750"/>
                    </a:xfrm>
                    <a:prstGeom prst="rect">
                      <a:avLst/>
                    </a:prstGeom>
                    <a:ln/>
                  </pic:spPr>
                </pic:pic>
              </a:graphicData>
            </a:graphic>
          </wp:anchor>
        </w:drawing>
      </w:r>
    </w:p>
    <w:p w14:paraId="2B4BA5D3" w14:textId="77777777" w:rsidR="00857899" w:rsidRDefault="00857899"/>
    <w:p w14:paraId="10255437" w14:textId="77777777" w:rsidR="00857899" w:rsidRDefault="00857899"/>
    <w:p w14:paraId="031C7D2E" w14:textId="77777777" w:rsidR="00857899" w:rsidRDefault="00857899"/>
    <w:p w14:paraId="76FAEDDA" w14:textId="77777777" w:rsidR="00857899" w:rsidRDefault="00857899"/>
    <w:p w14:paraId="1383C17B" w14:textId="77777777" w:rsidR="00857899" w:rsidRDefault="00857899"/>
    <w:p w14:paraId="40A24AD9" w14:textId="77777777" w:rsidR="00857899" w:rsidRDefault="00857899"/>
    <w:p w14:paraId="2D1E4565" w14:textId="77777777" w:rsidR="00857899" w:rsidRDefault="00857899"/>
    <w:p w14:paraId="7D58F001" w14:textId="77777777" w:rsidR="00857899" w:rsidRDefault="00857899"/>
    <w:p w14:paraId="57FC5F08" w14:textId="77777777" w:rsidR="00857899" w:rsidRDefault="00857899"/>
    <w:p w14:paraId="07D69BBD" w14:textId="77777777" w:rsidR="00857899" w:rsidRDefault="00857899"/>
    <w:p w14:paraId="4F214F5E" w14:textId="77777777" w:rsidR="00857899" w:rsidRDefault="00857899"/>
    <w:p w14:paraId="4BEE9B58" w14:textId="77777777" w:rsidR="00857899" w:rsidRDefault="00857899"/>
    <w:p w14:paraId="1BCA62C7" w14:textId="77777777" w:rsidR="00857899" w:rsidRDefault="00857899"/>
    <w:p w14:paraId="3E3C1DAC" w14:textId="77777777" w:rsidR="00857899" w:rsidRDefault="00B54CF9">
      <w:r>
        <w:lastRenderedPageBreak/>
        <w:t>Causes for the tight labor supply range and there is not one simple reason for the current labor sho</w:t>
      </w:r>
      <w:r>
        <w:t>rtage. The United States is charting a significant increase</w:t>
      </w:r>
      <w:hyperlink r:id="rId7">
        <w:r>
          <w:rPr>
            <w:color w:val="1155CC"/>
            <w:u w:val="single"/>
          </w:rPr>
          <w:t xml:space="preserve"> in retirements</w:t>
        </w:r>
      </w:hyperlink>
      <w:r>
        <w:t xml:space="preserve"> as a result of the pandemic, as well as the Baby Boomer generation ag</w:t>
      </w:r>
      <w:r>
        <w:t xml:space="preserve">ing out of the labor force. Other factors include </w:t>
      </w:r>
      <w:hyperlink r:id="rId8">
        <w:r>
          <w:rPr>
            <w:color w:val="1155CC"/>
            <w:u w:val="single"/>
          </w:rPr>
          <w:t>slowing birth rates</w:t>
        </w:r>
      </w:hyperlink>
      <w:r>
        <w:t xml:space="preserve"> and </w:t>
      </w:r>
      <w:hyperlink r:id="rId9">
        <w:r>
          <w:rPr>
            <w:color w:val="1155CC"/>
            <w:u w:val="single"/>
          </w:rPr>
          <w:t>declining male labor force participation.</w:t>
        </w:r>
      </w:hyperlink>
      <w:r>
        <w:t xml:space="preserve"> The pandemic also created substantial impacts to </w:t>
      </w:r>
      <w:hyperlink r:id="rId10">
        <w:r>
          <w:rPr>
            <w:color w:val="1155CC"/>
            <w:u w:val="single"/>
          </w:rPr>
          <w:t>women in the labor force</w:t>
        </w:r>
      </w:hyperlink>
      <w:r>
        <w:t xml:space="preserve">, reductions to </w:t>
      </w:r>
      <w:hyperlink r:id="rId11">
        <w:r>
          <w:rPr>
            <w:color w:val="1155CC"/>
            <w:u w:val="single"/>
          </w:rPr>
          <w:t>visa workers</w:t>
        </w:r>
      </w:hyperlink>
      <w:r>
        <w:t xml:space="preserve"> numbers, and </w:t>
      </w:r>
      <w:hyperlink r:id="rId12">
        <w:r>
          <w:rPr>
            <w:color w:val="1155CC"/>
            <w:u w:val="single"/>
          </w:rPr>
          <w:t>accelerated trends in part time work</w:t>
        </w:r>
      </w:hyperlink>
      <w:r>
        <w:t xml:space="preserve">.  </w:t>
      </w:r>
    </w:p>
    <w:p w14:paraId="234B1DDD" w14:textId="77777777" w:rsidR="00857899" w:rsidRDefault="00B54CF9">
      <w:r>
        <w:rPr>
          <w:noProof/>
        </w:rPr>
        <w:drawing>
          <wp:anchor distT="114300" distB="114300" distL="114300" distR="114300" simplePos="0" relativeHeight="251660288" behindDoc="0" locked="0" layoutInCell="1" hidden="0" allowOverlap="1" wp14:anchorId="1F48D4F1" wp14:editId="481DEBCE">
            <wp:simplePos x="0" y="0"/>
            <wp:positionH relativeFrom="column">
              <wp:posOffset>-76199</wp:posOffset>
            </wp:positionH>
            <wp:positionV relativeFrom="paragraph">
              <wp:posOffset>165688</wp:posOffset>
            </wp:positionV>
            <wp:extent cx="3773919" cy="2125312"/>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3773919" cy="2125312"/>
                    </a:xfrm>
                    <a:prstGeom prst="rect">
                      <a:avLst/>
                    </a:prstGeom>
                    <a:ln/>
                  </pic:spPr>
                </pic:pic>
              </a:graphicData>
            </a:graphic>
          </wp:anchor>
        </w:drawing>
      </w:r>
    </w:p>
    <w:p w14:paraId="13C55A9D" w14:textId="77777777" w:rsidR="00857899" w:rsidRDefault="00B54CF9">
      <w:r>
        <w:t>There has been much discussion recently of the “great resignation” seen in today’s labor market.  Despite record numbers of quits (25.3 million nationally between July and Decembe</w:t>
      </w:r>
      <w:r>
        <w:t xml:space="preserve">r of 2021), </w:t>
      </w:r>
      <w:hyperlink r:id="rId14">
        <w:r>
          <w:rPr>
            <w:color w:val="1155CC"/>
            <w:u w:val="single"/>
          </w:rPr>
          <w:t>hiring rates continue to exceed quit rates</w:t>
        </w:r>
      </w:hyperlink>
      <w:r>
        <w:t xml:space="preserve"> as workers are finding work that more closely aligns with values.  Employers who can find the right balance between compensation, benefits, and culture will </w:t>
      </w:r>
      <w:r>
        <w:t xml:space="preserve">have the opportunity to </w:t>
      </w:r>
      <w:proofErr w:type="gramStart"/>
      <w:r>
        <w:t>capture  talent</w:t>
      </w:r>
      <w:proofErr w:type="gramEnd"/>
      <w:r>
        <w:t xml:space="preserve"> looking to make a change.  Employee retention is also becoming more critical because it will become less likely that new workers are available in our communities to fill vacant positions and because there are more op</w:t>
      </w:r>
      <w:r>
        <w:t xml:space="preserve">enings than people, workers have </w:t>
      </w:r>
      <w:proofErr w:type="gramStart"/>
      <w:r>
        <w:t>a number of</w:t>
      </w:r>
      <w:proofErr w:type="gramEnd"/>
      <w:r>
        <w:t xml:space="preserve"> jobs to choose from. </w:t>
      </w:r>
    </w:p>
    <w:p w14:paraId="1531FCC6" w14:textId="77777777" w:rsidR="00857899" w:rsidRDefault="00857899"/>
    <w:p w14:paraId="39BAF333" w14:textId="77777777" w:rsidR="00857899" w:rsidRDefault="00B54CF9">
      <w:r>
        <w:t xml:space="preserve">Lake County tends to </w:t>
      </w:r>
      <w:proofErr w:type="gramStart"/>
      <w:r>
        <w:t>lag behind</w:t>
      </w:r>
      <w:proofErr w:type="gramEnd"/>
      <w:r>
        <w:t xml:space="preserve"> Eagle and Summit counties in median wages, but when factored for cost of living that gap becomes smaller.  Wage rates have seen significant pressure in the </w:t>
      </w:r>
      <w:r>
        <w:t>past year as cost of living, inflationary pressures, and competition for workers impact employers.  The table below shows the top 5 occupations for outbound workers and the relative wage lag in Lake County compared to Eagle and Summit counties. Restaurants</w:t>
      </w:r>
      <w:r>
        <w:t xml:space="preserve"> </w:t>
      </w:r>
      <w:proofErr w:type="gramStart"/>
      <w:r>
        <w:t>in particular have</w:t>
      </w:r>
      <w:proofErr w:type="gramEnd"/>
      <w:r>
        <w:t xml:space="preserve"> an opportunity to compete for talent based on wage differences.</w:t>
      </w:r>
      <w:r>
        <w:rPr>
          <w:noProof/>
        </w:rPr>
        <w:drawing>
          <wp:anchor distT="114300" distB="114300" distL="114300" distR="114300" simplePos="0" relativeHeight="251661312" behindDoc="0" locked="0" layoutInCell="1" hidden="0" allowOverlap="1" wp14:anchorId="3EEC17E6" wp14:editId="025DB923">
            <wp:simplePos x="0" y="0"/>
            <wp:positionH relativeFrom="column">
              <wp:posOffset>-76199</wp:posOffset>
            </wp:positionH>
            <wp:positionV relativeFrom="paragraph">
              <wp:posOffset>1219200</wp:posOffset>
            </wp:positionV>
            <wp:extent cx="5943600" cy="1527949"/>
            <wp:effectExtent l="0" t="0" r="0" b="0"/>
            <wp:wrapSquare wrapText="bothSides" distT="114300" distB="114300" distL="114300" distR="11430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5943600" cy="1527949"/>
                    </a:xfrm>
                    <a:prstGeom prst="rect">
                      <a:avLst/>
                    </a:prstGeom>
                    <a:ln/>
                  </pic:spPr>
                </pic:pic>
              </a:graphicData>
            </a:graphic>
          </wp:anchor>
        </w:drawing>
      </w:r>
    </w:p>
    <w:p w14:paraId="5410B901" w14:textId="77777777" w:rsidR="00857899" w:rsidRDefault="00857899"/>
    <w:p w14:paraId="20962E29" w14:textId="77777777" w:rsidR="00857899" w:rsidRDefault="00B54CF9">
      <w:r>
        <w:t>The challenges in today's labor market will exist for many years to come and employers that can get creative in navigating shifting demographics will have an edge in attr</w:t>
      </w:r>
      <w:r>
        <w:t xml:space="preserve">acting and retaining employees.  </w:t>
      </w:r>
    </w:p>
    <w:sectPr w:rsidR="0085789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899"/>
    <w:rsid w:val="00857899"/>
    <w:rsid w:val="00B54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4CA97"/>
  <w15:docId w15:val="{CB30480B-A751-4DD3-BD5D-50FA2CAD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pr.org/2021/05/05/993817146/u-s-birth-rate-fell-by-4-in-2020-hitting-another-record-low" TargetMode="External"/><Relationship Id="rId13"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www.stlouisfed.org/on-the-economy/2021/december/excess-retirements-covid-19-pandemic" TargetMode="External"/><Relationship Id="rId12" Type="http://schemas.openxmlformats.org/officeDocument/2006/relationships/hyperlink" Target="https://www.economicmodeling.com/2021/05/04/demographic-drough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www.wsj.com/articles/ban-on-new-foreign-workers-left-u-s-jobs-unfilled-even-in-covid-downturn-11613409911" TargetMode="External"/><Relationship Id="rId5" Type="http://schemas.openxmlformats.org/officeDocument/2006/relationships/image" Target="media/image1.png"/><Relationship Id="rId15" Type="http://schemas.openxmlformats.org/officeDocument/2006/relationships/image" Target="media/image4.png"/><Relationship Id="rId10" Type="http://schemas.openxmlformats.org/officeDocument/2006/relationships/hyperlink" Target="https://www.npr.org/2020/10/28/928253674/stuck-at-home-moms-the-pandemics-devastating-toll-on-women" TargetMode="External"/><Relationship Id="rId4" Type="http://schemas.openxmlformats.org/officeDocument/2006/relationships/hyperlink" Target="https://onthemap.ces.census.gov/" TargetMode="External"/><Relationship Id="rId9" Type="http://schemas.openxmlformats.org/officeDocument/2006/relationships/hyperlink" Target="https://www.bls.gov/opub/mlr/2020/article/male-prime-age-nonworkers-evidence-from-the-nlsy97.htm" TargetMode="External"/><Relationship Id="rId14" Type="http://schemas.openxmlformats.org/officeDocument/2006/relationships/hyperlink" Target="https://www.bls.gov/j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654</Words>
  <Characters>3732</Characters>
  <Application>Microsoft Office Word</Application>
  <DocSecurity>4</DocSecurity>
  <Lines>31</Lines>
  <Paragraphs>8</Paragraphs>
  <ScaleCrop>false</ScaleCrop>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Bordogna</dc:creator>
  <cp:lastModifiedBy>Meryl Aune</cp:lastModifiedBy>
  <cp:revision>2</cp:revision>
  <dcterms:created xsi:type="dcterms:W3CDTF">2022-03-09T16:24:00Z</dcterms:created>
  <dcterms:modified xsi:type="dcterms:W3CDTF">2022-03-09T16:24:00Z</dcterms:modified>
</cp:coreProperties>
</file>