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DC8FD" w14:textId="4C8339DE" w:rsidR="00CE2F6C" w:rsidRDefault="00CE2F6C">
      <w:pPr>
        <w:rPr>
          <w:rFonts w:ascii="Arial" w:hAnsi="Arial" w:cs="Arial"/>
        </w:rPr>
      </w:pPr>
      <w:r w:rsidRPr="001A11B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29AD173" wp14:editId="6D2CE02A">
                <wp:simplePos x="0" y="0"/>
                <wp:positionH relativeFrom="margin">
                  <wp:posOffset>-130629</wp:posOffset>
                </wp:positionH>
                <wp:positionV relativeFrom="paragraph">
                  <wp:posOffset>97337</wp:posOffset>
                </wp:positionV>
                <wp:extent cx="4598035" cy="59436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03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FE880" w14:textId="7F7D1D88" w:rsidR="00CE2F6C" w:rsidRPr="00B4465D" w:rsidRDefault="00B4465D" w:rsidP="00CE2F6C">
                            <w:pPr>
                              <w:pageBreakBefore/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1A468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A468C"/>
                                <w:sz w:val="36"/>
                                <w:szCs w:val="36"/>
                              </w:rPr>
                              <w:t xml:space="preserve">BILD Alberta: </w:t>
                            </w:r>
                            <w:r w:rsidR="00CE2F6C" w:rsidRPr="00B4465D">
                              <w:rPr>
                                <w:rFonts w:ascii="Arial" w:hAnsi="Arial" w:cs="Arial"/>
                                <w:b/>
                                <w:bCs/>
                                <w:color w:val="1A468C"/>
                                <w:sz w:val="36"/>
                                <w:szCs w:val="36"/>
                              </w:rPr>
                              <w:t>Red Tape Case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AD1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3pt;margin-top:7.65pt;width:362.05pt;height:46.8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" stroked="f">
                <v:textbox>
                  <w:txbxContent>
                    <w:p w14:paraId="095FE880" w14:textId="7F7D1D88" w:rsidR="00CE2F6C" w:rsidRPr="00B4465D" w:rsidRDefault="00B4465D" w:rsidP="00CE2F6C">
                      <w:pPr>
                        <w:pageBreakBefore/>
                        <w:spacing w:after="120"/>
                        <w:rPr>
                          <w:rFonts w:ascii="Arial" w:hAnsi="Arial" w:cs="Arial"/>
                          <w:b/>
                          <w:bCs/>
                          <w:color w:val="1A468C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A468C"/>
                          <w:sz w:val="36"/>
                          <w:szCs w:val="36"/>
                        </w:rPr>
                        <w:t xml:space="preserve">BILD Alberta: </w:t>
                      </w:r>
                      <w:r w:rsidR="00CE2F6C" w:rsidRPr="00B4465D">
                        <w:rPr>
                          <w:rFonts w:ascii="Arial" w:hAnsi="Arial" w:cs="Arial"/>
                          <w:b/>
                          <w:bCs/>
                          <w:color w:val="1A468C"/>
                          <w:sz w:val="36"/>
                          <w:szCs w:val="36"/>
                        </w:rPr>
                        <w:t>Red Tape Case Studies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 </w:t>
      </w:r>
    </w:p>
    <w:p w14:paraId="0B4DC642" w14:textId="5AD5DE5E" w:rsidR="00CE2F6C" w:rsidRDefault="00CE2F6C">
      <w:pPr>
        <w:rPr>
          <w:rFonts w:ascii="Arial" w:hAnsi="Arial" w:cs="Arial"/>
        </w:rPr>
      </w:pPr>
    </w:p>
    <w:p w14:paraId="59C0978F" w14:textId="77777777" w:rsidR="00B4465D" w:rsidRDefault="00B4465D">
      <w:pPr>
        <w:rPr>
          <w:rFonts w:ascii="Arial" w:hAnsi="Arial" w:cs="Arial"/>
        </w:rPr>
      </w:pPr>
    </w:p>
    <w:p w14:paraId="6D79DB8C" w14:textId="490510EA" w:rsidR="00CE2F6C" w:rsidRPr="00B4465D" w:rsidRDefault="00CE2F6C" w:rsidP="00B4465D">
      <w:pPr>
        <w:spacing w:after="120"/>
        <w:rPr>
          <w:rFonts w:ascii="Arial" w:hAnsi="Arial" w:cs="Arial"/>
          <w:b/>
          <w:bCs/>
          <w:color w:val="1A468C"/>
          <w:sz w:val="28"/>
          <w:szCs w:val="28"/>
        </w:rPr>
      </w:pPr>
      <w:r w:rsidRPr="00B4465D">
        <w:rPr>
          <w:rFonts w:ascii="Arial" w:hAnsi="Arial" w:cs="Arial"/>
          <w:b/>
          <w:bCs/>
          <w:color w:val="1A468C"/>
          <w:sz w:val="28"/>
          <w:szCs w:val="28"/>
        </w:rPr>
        <w:t>Overview</w:t>
      </w:r>
    </w:p>
    <w:p w14:paraId="0AEF36FB" w14:textId="1A480AF3" w:rsidR="00CE2F6C" w:rsidRPr="00B4465D" w:rsidRDefault="00CE2F6C" w:rsidP="00B4465D">
      <w:pPr>
        <w:pStyle w:val="ListParagraph"/>
        <w:numPr>
          <w:ilvl w:val="0"/>
          <w:numId w:val="6"/>
        </w:numPr>
        <w:spacing w:after="120"/>
        <w:ind w:left="360" w:hanging="270"/>
        <w:contextualSpacing w:val="0"/>
        <w:rPr>
          <w:rFonts w:ascii="Arial" w:hAnsi="Arial" w:cs="Arial"/>
        </w:rPr>
      </w:pPr>
      <w:r w:rsidRPr="00B4465D">
        <w:rPr>
          <w:rFonts w:ascii="Arial" w:hAnsi="Arial" w:cs="Arial"/>
        </w:rPr>
        <w:t>BILD Alberta continues significant advocacy work related to our collaborative submission on Red Tape Reduction provided to the Government of Alberta on October 6, 2019</w:t>
      </w:r>
      <w:r w:rsidR="00B4465D">
        <w:rPr>
          <w:rFonts w:ascii="Arial" w:hAnsi="Arial" w:cs="Arial"/>
        </w:rPr>
        <w:t xml:space="preserve"> (</w:t>
      </w:r>
      <w:hyperlink r:id="rId9" w:history="1">
        <w:r w:rsidR="00B4465D" w:rsidRPr="00B4465D">
          <w:rPr>
            <w:rStyle w:val="Hyperlink"/>
            <w:rFonts w:ascii="Arial" w:hAnsi="Arial" w:cs="Arial"/>
          </w:rPr>
          <w:t>read it here</w:t>
        </w:r>
      </w:hyperlink>
      <w:r w:rsidR="00B4465D">
        <w:rPr>
          <w:rFonts w:ascii="Arial" w:hAnsi="Arial" w:cs="Arial"/>
        </w:rPr>
        <w:t>)</w:t>
      </w:r>
      <w:r w:rsidRPr="00B4465D">
        <w:rPr>
          <w:rFonts w:ascii="Arial" w:hAnsi="Arial" w:cs="Arial"/>
        </w:rPr>
        <w:t xml:space="preserve">. This includes meetings with multiple ministers, chiefs of staff, deputy ministers and other provincial staffers. </w:t>
      </w:r>
    </w:p>
    <w:p w14:paraId="168DB527" w14:textId="7CCAAFD2" w:rsidR="00B4465D" w:rsidRPr="00B4465D" w:rsidRDefault="00CE2F6C" w:rsidP="00B4465D">
      <w:pPr>
        <w:pStyle w:val="ListParagraph"/>
        <w:numPr>
          <w:ilvl w:val="0"/>
          <w:numId w:val="6"/>
        </w:numPr>
        <w:ind w:left="360" w:hanging="270"/>
        <w:rPr>
          <w:rFonts w:ascii="Arial" w:hAnsi="Arial" w:cs="Arial"/>
        </w:rPr>
      </w:pPr>
      <w:r w:rsidRPr="00B4465D">
        <w:rPr>
          <w:rFonts w:ascii="Arial" w:hAnsi="Arial" w:cs="Arial"/>
        </w:rPr>
        <w:t xml:space="preserve">To help further illustrate the impacts red tape </w:t>
      </w:r>
      <w:r w:rsidR="00B4465D" w:rsidRPr="00B4465D">
        <w:rPr>
          <w:rFonts w:ascii="Arial" w:hAnsi="Arial" w:cs="Arial"/>
        </w:rPr>
        <w:t>have on our members and Alberta’s economy, government has requested industry provide some case studies.</w:t>
      </w:r>
      <w:r w:rsidR="00BE5F38">
        <w:rPr>
          <w:rFonts w:ascii="Arial" w:hAnsi="Arial" w:cs="Arial"/>
        </w:rPr>
        <w:t xml:space="preserve"> These should focus on areas that can be impacted or improved through provincial legislation. </w:t>
      </w:r>
    </w:p>
    <w:p w14:paraId="2E46A134" w14:textId="66A32480" w:rsidR="00CE2F6C" w:rsidRDefault="00CE2F6C">
      <w:pPr>
        <w:rPr>
          <w:rFonts w:ascii="Arial" w:hAnsi="Arial" w:cs="Arial"/>
        </w:rPr>
      </w:pPr>
    </w:p>
    <w:p w14:paraId="1BBC2FD3" w14:textId="79BC2303" w:rsidR="00CE2F6C" w:rsidRPr="00B4465D" w:rsidRDefault="00CE2F6C" w:rsidP="00B4465D">
      <w:pPr>
        <w:spacing w:after="120"/>
        <w:rPr>
          <w:rFonts w:ascii="Arial" w:hAnsi="Arial" w:cs="Arial"/>
          <w:b/>
          <w:bCs/>
          <w:color w:val="1A468C"/>
          <w:sz w:val="28"/>
          <w:szCs w:val="28"/>
        </w:rPr>
      </w:pPr>
      <w:r w:rsidRPr="00B4465D">
        <w:rPr>
          <w:rFonts w:ascii="Arial" w:hAnsi="Arial" w:cs="Arial"/>
          <w:b/>
          <w:bCs/>
          <w:color w:val="1A468C"/>
          <w:sz w:val="28"/>
          <w:szCs w:val="28"/>
        </w:rPr>
        <w:t>What are</w:t>
      </w:r>
      <w:r w:rsidR="00CB0D93">
        <w:rPr>
          <w:rFonts w:ascii="Arial" w:hAnsi="Arial" w:cs="Arial"/>
          <w:b/>
          <w:bCs/>
          <w:color w:val="1A468C"/>
          <w:sz w:val="28"/>
          <w:szCs w:val="28"/>
        </w:rPr>
        <w:t xml:space="preserve"> we</w:t>
      </w:r>
      <w:r w:rsidRPr="00B4465D">
        <w:rPr>
          <w:rFonts w:ascii="Arial" w:hAnsi="Arial" w:cs="Arial"/>
          <w:b/>
          <w:bCs/>
          <w:color w:val="1A468C"/>
          <w:sz w:val="28"/>
          <w:szCs w:val="28"/>
        </w:rPr>
        <w:t xml:space="preserve"> looking for?</w:t>
      </w:r>
    </w:p>
    <w:p w14:paraId="6F5525FB" w14:textId="5B122AC7" w:rsidR="00CE2F6C" w:rsidRPr="00B4465D" w:rsidRDefault="00CE2F6C" w:rsidP="00B4465D">
      <w:pPr>
        <w:pStyle w:val="ListParagraph"/>
        <w:numPr>
          <w:ilvl w:val="0"/>
          <w:numId w:val="7"/>
        </w:numPr>
        <w:spacing w:after="120"/>
        <w:ind w:left="360" w:hanging="274"/>
        <w:contextualSpacing w:val="0"/>
        <w:rPr>
          <w:rFonts w:ascii="Arial" w:hAnsi="Arial" w:cs="Arial"/>
        </w:rPr>
      </w:pPr>
      <w:r w:rsidRPr="00B4465D">
        <w:rPr>
          <w:rFonts w:ascii="Arial" w:hAnsi="Arial" w:cs="Arial"/>
        </w:rPr>
        <w:t>The next page provides a template for the format of the case studies we want to put forward to government.</w:t>
      </w:r>
    </w:p>
    <w:p w14:paraId="62FFFC11" w14:textId="2704D37E" w:rsidR="00CE2F6C" w:rsidRDefault="00BE5F38" w:rsidP="00BE5F38">
      <w:pPr>
        <w:pStyle w:val="ListParagraph"/>
        <w:numPr>
          <w:ilvl w:val="0"/>
          <w:numId w:val="7"/>
        </w:numPr>
        <w:spacing w:after="120"/>
        <w:ind w:left="360" w:hanging="27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E2F6C" w:rsidRPr="00B4465D">
        <w:rPr>
          <w:rFonts w:ascii="Arial" w:hAnsi="Arial" w:cs="Arial"/>
        </w:rPr>
        <w:t>e are hoping to provide a cross-section of projects including land development, home building, renovations</w:t>
      </w:r>
      <w:r w:rsidR="00C927F8">
        <w:rPr>
          <w:rFonts w:ascii="Arial" w:hAnsi="Arial" w:cs="Arial"/>
        </w:rPr>
        <w:t xml:space="preserve"> and</w:t>
      </w:r>
      <w:r w:rsidR="00CE2F6C" w:rsidRPr="00B4465D">
        <w:rPr>
          <w:rFonts w:ascii="Arial" w:hAnsi="Arial" w:cs="Arial"/>
        </w:rPr>
        <w:t xml:space="preserve"> commercial projects</w:t>
      </w:r>
      <w:r>
        <w:rPr>
          <w:rFonts w:ascii="Arial" w:hAnsi="Arial" w:cs="Arial"/>
        </w:rPr>
        <w:t xml:space="preserve">. Specifically, we are looking for </w:t>
      </w:r>
      <w:r w:rsidR="00CE2F6C" w:rsidRPr="00B4465D">
        <w:rPr>
          <w:rFonts w:ascii="Arial" w:hAnsi="Arial" w:cs="Arial"/>
        </w:rPr>
        <w:t>that can illustrate concrete examples of “red tape” in the following areas:</w:t>
      </w:r>
    </w:p>
    <w:p w14:paraId="753FFBCF" w14:textId="419814A3" w:rsidR="00CE2F6C" w:rsidRDefault="00B4465D" w:rsidP="00BE5F38">
      <w:pPr>
        <w:pStyle w:val="ListParagraph"/>
        <w:numPr>
          <w:ilvl w:val="0"/>
          <w:numId w:val="8"/>
        </w:numPr>
        <w:spacing w:after="120"/>
        <w:ind w:left="99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Safety Code</w:t>
      </w:r>
      <w:r w:rsidR="00CB0D9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Inspections</w:t>
      </w:r>
    </w:p>
    <w:p w14:paraId="3DFCEF2C" w14:textId="497AAD2E" w:rsidR="00B4465D" w:rsidRDefault="00BE5F38" w:rsidP="00BE5F38">
      <w:pPr>
        <w:pStyle w:val="ListParagraph"/>
        <w:numPr>
          <w:ilvl w:val="0"/>
          <w:numId w:val="8"/>
        </w:numPr>
        <w:spacing w:after="120"/>
        <w:ind w:left="99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Local interpretations of Building Code </w:t>
      </w:r>
    </w:p>
    <w:p w14:paraId="02528BA4" w14:textId="43F23866" w:rsidR="00BE5F38" w:rsidRDefault="00BE5F38" w:rsidP="00BE5F38">
      <w:pPr>
        <w:pStyle w:val="ListParagraph"/>
        <w:numPr>
          <w:ilvl w:val="0"/>
          <w:numId w:val="8"/>
        </w:numPr>
        <w:spacing w:after="120"/>
        <w:ind w:left="99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Offsite Levies</w:t>
      </w:r>
    </w:p>
    <w:p w14:paraId="3E6A76B3" w14:textId="5C94FB06" w:rsidR="00BE5F38" w:rsidRDefault="00D51255" w:rsidP="00BE5F38">
      <w:pPr>
        <w:pStyle w:val="ListParagraph"/>
        <w:numPr>
          <w:ilvl w:val="0"/>
          <w:numId w:val="8"/>
        </w:numPr>
        <w:spacing w:after="120"/>
        <w:ind w:left="99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Municipal </w:t>
      </w:r>
      <w:r w:rsidR="00BE5F38">
        <w:rPr>
          <w:rFonts w:ascii="Arial" w:hAnsi="Arial" w:cs="Arial"/>
        </w:rPr>
        <w:t>Approval</w:t>
      </w:r>
      <w:r>
        <w:rPr>
          <w:rFonts w:ascii="Arial" w:hAnsi="Arial" w:cs="Arial"/>
        </w:rPr>
        <w:t xml:space="preserve"> Timelines</w:t>
      </w:r>
      <w:r w:rsidR="00BE5F38">
        <w:rPr>
          <w:rFonts w:ascii="Arial" w:hAnsi="Arial" w:cs="Arial"/>
        </w:rPr>
        <w:t xml:space="preserve"> (subdivision, development and building)</w:t>
      </w:r>
    </w:p>
    <w:p w14:paraId="34D68AA6" w14:textId="7C385A70" w:rsidR="00F53654" w:rsidRDefault="00F53654" w:rsidP="00BE5F38">
      <w:pPr>
        <w:pStyle w:val="ListParagraph"/>
        <w:numPr>
          <w:ilvl w:val="0"/>
          <w:numId w:val="8"/>
        </w:numPr>
        <w:spacing w:after="120"/>
        <w:ind w:left="99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City Charters (if this</w:t>
      </w:r>
      <w:r w:rsidR="00CB0D93">
        <w:rPr>
          <w:rFonts w:ascii="Arial" w:hAnsi="Arial" w:cs="Arial"/>
        </w:rPr>
        <w:t xml:space="preserve"> is/ has</w:t>
      </w:r>
      <w:r>
        <w:rPr>
          <w:rFonts w:ascii="Arial" w:hAnsi="Arial" w:cs="Arial"/>
        </w:rPr>
        <w:t xml:space="preserve"> </w:t>
      </w:r>
      <w:r w:rsidR="00CB0D93">
        <w:rPr>
          <w:rFonts w:ascii="Arial" w:hAnsi="Arial" w:cs="Arial"/>
        </w:rPr>
        <w:t xml:space="preserve">discouraged </w:t>
      </w:r>
      <w:r>
        <w:rPr>
          <w:rFonts w:ascii="Arial" w:hAnsi="Arial" w:cs="Arial"/>
        </w:rPr>
        <w:t>future investments)</w:t>
      </w:r>
    </w:p>
    <w:p w14:paraId="60A7D08B" w14:textId="7A589EF1" w:rsidR="00BE5F38" w:rsidRDefault="00BE5F38" w:rsidP="00BE5F38">
      <w:pPr>
        <w:pStyle w:val="ListParagraph"/>
        <w:numPr>
          <w:ilvl w:val="0"/>
          <w:numId w:val="8"/>
        </w:numPr>
        <w:spacing w:after="120"/>
        <w:ind w:left="99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Municipal Reserve</w:t>
      </w:r>
    </w:p>
    <w:p w14:paraId="361937F6" w14:textId="10F7FA0D" w:rsidR="00BE5F38" w:rsidRDefault="00BE5F38" w:rsidP="00BE5F38">
      <w:pPr>
        <w:pStyle w:val="ListParagraph"/>
        <w:numPr>
          <w:ilvl w:val="0"/>
          <w:numId w:val="8"/>
        </w:numPr>
        <w:spacing w:after="120"/>
        <w:ind w:left="99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Provincial Transportation Approvals</w:t>
      </w:r>
    </w:p>
    <w:p w14:paraId="14407787" w14:textId="2E3E6582" w:rsidR="00BE5F38" w:rsidRDefault="00BE5F38" w:rsidP="00BE5F38">
      <w:pPr>
        <w:pStyle w:val="ListParagraph"/>
        <w:numPr>
          <w:ilvl w:val="0"/>
          <w:numId w:val="8"/>
        </w:numPr>
        <w:spacing w:after="120"/>
        <w:ind w:left="99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Provincial Environmental Approvals</w:t>
      </w:r>
    </w:p>
    <w:p w14:paraId="2AC8FD13" w14:textId="31C8C4DB" w:rsidR="00BE5F38" w:rsidRDefault="00BE5F38" w:rsidP="00BE5F38">
      <w:pPr>
        <w:pStyle w:val="ListParagraph"/>
        <w:numPr>
          <w:ilvl w:val="0"/>
          <w:numId w:val="8"/>
        </w:numPr>
        <w:spacing w:after="120"/>
        <w:ind w:left="99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Building Assessment Reports (Condo Act)</w:t>
      </w:r>
    </w:p>
    <w:p w14:paraId="4C9F06E9" w14:textId="4F0328BC" w:rsidR="005E33F8" w:rsidRDefault="005E33F8" w:rsidP="005E33F8">
      <w:pPr>
        <w:pStyle w:val="ListParagraph"/>
        <w:numPr>
          <w:ilvl w:val="0"/>
          <w:numId w:val="8"/>
        </w:numPr>
        <w:spacing w:after="120"/>
        <w:ind w:left="99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Build </w:t>
      </w:r>
      <w:r w:rsidR="008F180F">
        <w:rPr>
          <w:rFonts w:ascii="Arial" w:hAnsi="Arial" w:cs="Arial"/>
        </w:rPr>
        <w:t>Time Specifications</w:t>
      </w:r>
      <w:r>
        <w:rPr>
          <w:rFonts w:ascii="Arial" w:hAnsi="Arial" w:cs="Arial"/>
        </w:rPr>
        <w:t xml:space="preserve"> (Condo Act)</w:t>
      </w:r>
    </w:p>
    <w:p w14:paraId="221FE93F" w14:textId="227A5F87" w:rsidR="00BE5F38" w:rsidRDefault="00BE5F38" w:rsidP="00BE5F38">
      <w:pPr>
        <w:pStyle w:val="ListParagraph"/>
        <w:numPr>
          <w:ilvl w:val="0"/>
          <w:numId w:val="8"/>
        </w:numPr>
        <w:spacing w:after="120"/>
        <w:ind w:left="99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Expropriations</w:t>
      </w:r>
    </w:p>
    <w:p w14:paraId="4BAF7AF6" w14:textId="525CF0AA" w:rsidR="00BE5F38" w:rsidRPr="00B4465D" w:rsidRDefault="00BE5F38" w:rsidP="00BE5F38">
      <w:pPr>
        <w:pStyle w:val="ListParagraph"/>
        <w:numPr>
          <w:ilvl w:val="0"/>
          <w:numId w:val="8"/>
        </w:numPr>
        <w:spacing w:after="120"/>
        <w:ind w:left="990"/>
        <w:rPr>
          <w:rFonts w:ascii="Arial" w:hAnsi="Arial" w:cs="Arial"/>
        </w:rPr>
      </w:pPr>
      <w:r>
        <w:rPr>
          <w:rFonts w:ascii="Arial" w:hAnsi="Arial" w:cs="Arial"/>
        </w:rPr>
        <w:t>Appeals</w:t>
      </w:r>
    </w:p>
    <w:p w14:paraId="79C1B278" w14:textId="1910C4A1" w:rsidR="005341F8" w:rsidRDefault="001A11B2" w:rsidP="00CE2F6C">
      <w:pPr>
        <w:pageBreakBefore/>
        <w:rPr>
          <w:rFonts w:ascii="Arial" w:hAnsi="Arial" w:cs="Arial"/>
        </w:rPr>
      </w:pPr>
      <w:r w:rsidRPr="001A11B2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3498C42" wp14:editId="4C263561">
                <wp:simplePos x="0" y="0"/>
                <wp:positionH relativeFrom="column">
                  <wp:posOffset>-182880</wp:posOffset>
                </wp:positionH>
                <wp:positionV relativeFrom="paragraph">
                  <wp:posOffset>156210</wp:posOffset>
                </wp:positionV>
                <wp:extent cx="3794760" cy="39814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0299D" w14:textId="71C7567D" w:rsidR="001A11B2" w:rsidRPr="001A11B2" w:rsidRDefault="00B4465D" w:rsidP="00CE2F6C">
                            <w:pPr>
                              <w:pageBreakBefore/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1A468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A468C"/>
                                <w:sz w:val="32"/>
                                <w:szCs w:val="32"/>
                              </w:rPr>
                              <w:t xml:space="preserve">Red Tape </w:t>
                            </w:r>
                            <w:r w:rsidR="001A11B2" w:rsidRPr="001A11B2">
                              <w:rPr>
                                <w:rFonts w:ascii="Arial" w:hAnsi="Arial" w:cs="Arial"/>
                                <w:b/>
                                <w:bCs/>
                                <w:color w:val="1A468C"/>
                                <w:sz w:val="32"/>
                                <w:szCs w:val="32"/>
                              </w:rPr>
                              <w:t>Case Stud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A468C"/>
                                <w:sz w:val="32"/>
                                <w:szCs w:val="32"/>
                              </w:rPr>
                              <w:t>y</w:t>
                            </w:r>
                            <w:r w:rsidR="00BE5F38">
                              <w:rPr>
                                <w:rFonts w:ascii="Arial" w:hAnsi="Arial" w:cs="Arial"/>
                                <w:b/>
                                <w:bCs/>
                                <w:color w:val="1A468C"/>
                                <w:sz w:val="32"/>
                                <w:szCs w:val="32"/>
                              </w:rPr>
                              <w:t xml:space="preserve"> (Template)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98C42" id="_x0000_s1027" type="#_x0000_t202" style="position:absolute;margin-left:-14.4pt;margin-top:12.3pt;width:298.8pt;height:31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" stroked="f">
                <v:textbox>
                  <w:txbxContent>
                    <w:p w14:paraId="20D0299D" w14:textId="71C7567D" w:rsidR="001A11B2" w:rsidRPr="001A11B2" w:rsidRDefault="00B4465D" w:rsidP="00CE2F6C">
                      <w:pPr>
                        <w:pageBreakBefore/>
                        <w:spacing w:after="120"/>
                        <w:rPr>
                          <w:rFonts w:ascii="Arial" w:hAnsi="Arial" w:cs="Arial"/>
                          <w:b/>
                          <w:bCs/>
                          <w:color w:val="1A468C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A468C"/>
                          <w:sz w:val="32"/>
                          <w:szCs w:val="32"/>
                        </w:rPr>
                        <w:t xml:space="preserve">Red Tape </w:t>
                      </w:r>
                      <w:r w:rsidR="001A11B2" w:rsidRPr="001A11B2">
                        <w:rPr>
                          <w:rFonts w:ascii="Arial" w:hAnsi="Arial" w:cs="Arial"/>
                          <w:b/>
                          <w:bCs/>
                          <w:color w:val="1A468C"/>
                          <w:sz w:val="32"/>
                          <w:szCs w:val="32"/>
                        </w:rPr>
                        <w:t>Case Stud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A468C"/>
                          <w:sz w:val="32"/>
                          <w:szCs w:val="32"/>
                        </w:rPr>
                        <w:t>y</w:t>
                      </w:r>
                      <w:r w:rsidR="00BE5F38">
                        <w:rPr>
                          <w:rFonts w:ascii="Arial" w:hAnsi="Arial" w:cs="Arial"/>
                          <w:b/>
                          <w:bCs/>
                          <w:color w:val="1A468C"/>
                          <w:sz w:val="32"/>
                          <w:szCs w:val="32"/>
                        </w:rPr>
                        <w:t xml:space="preserve"> (Template)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8ED820" w14:textId="335407D1" w:rsidR="00B4465D" w:rsidRDefault="00B4465D" w:rsidP="00B4465D">
      <w:pPr>
        <w:rPr>
          <w:rFonts w:ascii="Arial" w:hAnsi="Arial" w:cs="Arial"/>
        </w:rPr>
      </w:pPr>
    </w:p>
    <w:p w14:paraId="39BCA0A9" w14:textId="77777777" w:rsidR="00B4465D" w:rsidRPr="00F61AB3" w:rsidRDefault="00B4465D" w:rsidP="00B4465D">
      <w:pPr>
        <w:rPr>
          <w:rFonts w:ascii="Arial" w:hAnsi="Arial" w:cs="Arial"/>
        </w:rPr>
      </w:pPr>
    </w:p>
    <w:p w14:paraId="74C32526" w14:textId="1DF25D2F" w:rsidR="00082A79" w:rsidRPr="00B4465D" w:rsidRDefault="00082A79" w:rsidP="00F61AB3">
      <w:pPr>
        <w:shd w:val="clear" w:color="auto" w:fill="1A468C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B4465D">
        <w:rPr>
          <w:rFonts w:ascii="Arial" w:hAnsi="Arial" w:cs="Arial"/>
          <w:b/>
          <w:bCs/>
          <w:color w:val="FFFFFF" w:themeColor="background1"/>
          <w:sz w:val="24"/>
          <w:szCs w:val="24"/>
        </w:rPr>
        <w:t>Project and Location</w:t>
      </w:r>
    </w:p>
    <w:p w14:paraId="28B81B39" w14:textId="2ED52DFE" w:rsidR="00082A79" w:rsidRPr="00F61AB3" w:rsidRDefault="00082A79" w:rsidP="00F61AB3">
      <w:pPr>
        <w:pStyle w:val="ListParagraph"/>
        <w:numPr>
          <w:ilvl w:val="0"/>
          <w:numId w:val="1"/>
        </w:numPr>
        <w:spacing w:after="120"/>
        <w:ind w:left="360" w:hanging="274"/>
        <w:contextualSpacing w:val="0"/>
        <w:rPr>
          <w:rFonts w:ascii="Arial" w:hAnsi="Arial" w:cs="Arial"/>
        </w:rPr>
      </w:pPr>
      <w:r w:rsidRPr="00F61AB3">
        <w:rPr>
          <w:rFonts w:ascii="Arial" w:hAnsi="Arial" w:cs="Arial"/>
        </w:rPr>
        <w:t xml:space="preserve">Identify the municipality where the project was located (no need to provide specific details on </w:t>
      </w:r>
      <w:r w:rsidR="00CE5008">
        <w:rPr>
          <w:rFonts w:ascii="Arial" w:hAnsi="Arial" w:cs="Arial"/>
        </w:rPr>
        <w:t>the</w:t>
      </w:r>
      <w:r w:rsidRPr="00F61AB3">
        <w:rPr>
          <w:rFonts w:ascii="Arial" w:hAnsi="Arial" w:cs="Arial"/>
        </w:rPr>
        <w:t xml:space="preserve"> project</w:t>
      </w:r>
      <w:r w:rsidR="00CE5008">
        <w:rPr>
          <w:rFonts w:ascii="Arial" w:hAnsi="Arial" w:cs="Arial"/>
        </w:rPr>
        <w:t>’s</w:t>
      </w:r>
      <w:r w:rsidRPr="00F61AB3">
        <w:rPr>
          <w:rFonts w:ascii="Arial" w:hAnsi="Arial" w:cs="Arial"/>
        </w:rPr>
        <w:t xml:space="preserve"> name or </w:t>
      </w:r>
      <w:r w:rsidR="00CE5008">
        <w:rPr>
          <w:rFonts w:ascii="Arial" w:hAnsi="Arial" w:cs="Arial"/>
        </w:rPr>
        <w:t xml:space="preserve">your </w:t>
      </w:r>
      <w:r w:rsidRPr="00F61AB3">
        <w:rPr>
          <w:rFonts w:ascii="Arial" w:hAnsi="Arial" w:cs="Arial"/>
        </w:rPr>
        <w:t>company</w:t>
      </w:r>
      <w:r w:rsidR="00CE5008">
        <w:rPr>
          <w:rFonts w:ascii="Arial" w:hAnsi="Arial" w:cs="Arial"/>
        </w:rPr>
        <w:t xml:space="preserve"> if you prefer not to</w:t>
      </w:r>
      <w:r w:rsidRPr="00F61AB3">
        <w:rPr>
          <w:rFonts w:ascii="Arial" w:hAnsi="Arial" w:cs="Arial"/>
        </w:rPr>
        <w:t>).</w:t>
      </w:r>
    </w:p>
    <w:p w14:paraId="4AD43DE4" w14:textId="56AE633A" w:rsidR="00082A79" w:rsidRPr="00F61AB3" w:rsidRDefault="00082A79" w:rsidP="00D90D9E">
      <w:pPr>
        <w:pStyle w:val="ListParagraph"/>
        <w:numPr>
          <w:ilvl w:val="0"/>
          <w:numId w:val="1"/>
        </w:numPr>
        <w:spacing w:after="80"/>
        <w:ind w:left="360" w:hanging="274"/>
        <w:contextualSpacing w:val="0"/>
        <w:rPr>
          <w:rFonts w:ascii="Arial" w:hAnsi="Arial" w:cs="Arial"/>
        </w:rPr>
      </w:pPr>
      <w:r w:rsidRPr="00F61AB3">
        <w:rPr>
          <w:rFonts w:ascii="Arial" w:hAnsi="Arial" w:cs="Arial"/>
        </w:rPr>
        <w:t>Provide general information on the project:</w:t>
      </w:r>
    </w:p>
    <w:p w14:paraId="231A60B9" w14:textId="15607A6B" w:rsidR="00082A79" w:rsidRPr="00F61AB3" w:rsidRDefault="00082A79" w:rsidP="00D90D9E">
      <w:pPr>
        <w:pStyle w:val="ListParagraph"/>
        <w:numPr>
          <w:ilvl w:val="0"/>
          <w:numId w:val="2"/>
        </w:numPr>
        <w:spacing w:after="80"/>
        <w:ind w:hanging="274"/>
        <w:contextualSpacing w:val="0"/>
        <w:rPr>
          <w:rFonts w:ascii="Arial" w:hAnsi="Arial" w:cs="Arial"/>
        </w:rPr>
      </w:pPr>
      <w:r w:rsidRPr="00F61AB3">
        <w:rPr>
          <w:rFonts w:ascii="Arial" w:hAnsi="Arial" w:cs="Arial"/>
        </w:rPr>
        <w:t>Greenfield development, mult</w:t>
      </w:r>
      <w:bookmarkStart w:id="0" w:name="_GoBack"/>
      <w:bookmarkEnd w:id="0"/>
      <w:r w:rsidRPr="00F61AB3">
        <w:rPr>
          <w:rFonts w:ascii="Arial" w:hAnsi="Arial" w:cs="Arial"/>
        </w:rPr>
        <w:t>i-family project, home construction</w:t>
      </w:r>
      <w:r w:rsidR="00D90D9E">
        <w:rPr>
          <w:rFonts w:ascii="Arial" w:hAnsi="Arial" w:cs="Arial"/>
        </w:rPr>
        <w:t>, renovation</w:t>
      </w:r>
      <w:r w:rsidRPr="00F61AB3">
        <w:rPr>
          <w:rFonts w:ascii="Arial" w:hAnsi="Arial" w:cs="Arial"/>
        </w:rPr>
        <w:t>?</w:t>
      </w:r>
    </w:p>
    <w:p w14:paraId="3EDA1BD0" w14:textId="230BDE7A" w:rsidR="00082A79" w:rsidRDefault="00082A79" w:rsidP="00082A79">
      <w:pPr>
        <w:pStyle w:val="ListParagraph"/>
        <w:numPr>
          <w:ilvl w:val="0"/>
          <w:numId w:val="2"/>
        </w:numPr>
        <w:ind w:hanging="270"/>
        <w:rPr>
          <w:rFonts w:ascii="Arial" w:hAnsi="Arial" w:cs="Arial"/>
        </w:rPr>
      </w:pPr>
      <w:r w:rsidRPr="00F61AB3">
        <w:rPr>
          <w:rFonts w:ascii="Arial" w:hAnsi="Arial" w:cs="Arial"/>
        </w:rPr>
        <w:t xml:space="preserve">If </w:t>
      </w:r>
      <w:r w:rsidR="007736C9">
        <w:rPr>
          <w:rFonts w:ascii="Arial" w:hAnsi="Arial" w:cs="Arial"/>
        </w:rPr>
        <w:t>this</w:t>
      </w:r>
      <w:r w:rsidR="00D90D9E">
        <w:rPr>
          <w:rFonts w:ascii="Arial" w:hAnsi="Arial" w:cs="Arial"/>
        </w:rPr>
        <w:t xml:space="preserve"> is a </w:t>
      </w:r>
      <w:r w:rsidRPr="00F61AB3">
        <w:rPr>
          <w:rFonts w:ascii="Arial" w:hAnsi="Arial" w:cs="Arial"/>
        </w:rPr>
        <w:t>development</w:t>
      </w:r>
      <w:r w:rsidR="00D90D9E">
        <w:rPr>
          <w:rFonts w:ascii="Arial" w:hAnsi="Arial" w:cs="Arial"/>
        </w:rPr>
        <w:t xml:space="preserve"> or multi-family project</w:t>
      </w:r>
      <w:r w:rsidRPr="00F61AB3">
        <w:rPr>
          <w:rFonts w:ascii="Arial" w:hAnsi="Arial" w:cs="Arial"/>
        </w:rPr>
        <w:t>, outline the approximate number of units and land area.</w:t>
      </w:r>
    </w:p>
    <w:p w14:paraId="53C1FA97" w14:textId="77777777" w:rsidR="001A11B2" w:rsidRPr="00F61AB3" w:rsidRDefault="001A11B2" w:rsidP="001A11B2">
      <w:pPr>
        <w:pStyle w:val="ListParagraph"/>
        <w:rPr>
          <w:rFonts w:ascii="Arial" w:hAnsi="Arial" w:cs="Arial"/>
        </w:rPr>
      </w:pPr>
    </w:p>
    <w:p w14:paraId="61329045" w14:textId="1CB1BD84" w:rsidR="00082A79" w:rsidRPr="00B4465D" w:rsidRDefault="00082A79" w:rsidP="00F61AB3">
      <w:pPr>
        <w:shd w:val="clear" w:color="auto" w:fill="1A468C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B4465D">
        <w:rPr>
          <w:rFonts w:ascii="Arial" w:hAnsi="Arial" w:cs="Arial"/>
          <w:b/>
          <w:bCs/>
          <w:color w:val="FFFFFF" w:themeColor="background1"/>
          <w:sz w:val="24"/>
          <w:szCs w:val="24"/>
        </w:rPr>
        <w:t>Red Tape Experienced</w:t>
      </w:r>
    </w:p>
    <w:p w14:paraId="69C03DC1" w14:textId="102B39A6" w:rsidR="00082A79" w:rsidRPr="00F61AB3" w:rsidRDefault="00082A79" w:rsidP="00F61AB3">
      <w:pPr>
        <w:pStyle w:val="ListParagraph"/>
        <w:numPr>
          <w:ilvl w:val="0"/>
          <w:numId w:val="3"/>
        </w:numPr>
        <w:spacing w:after="120"/>
        <w:ind w:left="360" w:hanging="274"/>
        <w:contextualSpacing w:val="0"/>
        <w:rPr>
          <w:rFonts w:ascii="Arial" w:hAnsi="Arial" w:cs="Arial"/>
        </w:rPr>
      </w:pPr>
      <w:r w:rsidRPr="00F61AB3">
        <w:rPr>
          <w:rFonts w:ascii="Arial" w:hAnsi="Arial" w:cs="Arial"/>
        </w:rPr>
        <w:t>Provide a brief summary of the red tape issues you encountered through the course of the project.</w:t>
      </w:r>
    </w:p>
    <w:p w14:paraId="0C780D49" w14:textId="53B76366" w:rsidR="00082A79" w:rsidRDefault="00082A79" w:rsidP="00F61AB3">
      <w:pPr>
        <w:pStyle w:val="ListParagraph"/>
        <w:numPr>
          <w:ilvl w:val="0"/>
          <w:numId w:val="3"/>
        </w:numPr>
        <w:ind w:left="360" w:hanging="270"/>
        <w:rPr>
          <w:rFonts w:ascii="Arial" w:hAnsi="Arial" w:cs="Arial"/>
        </w:rPr>
      </w:pPr>
      <w:r w:rsidRPr="00F61AB3">
        <w:rPr>
          <w:rFonts w:ascii="Arial" w:hAnsi="Arial" w:cs="Arial"/>
        </w:rPr>
        <w:t xml:space="preserve">Was </w:t>
      </w:r>
      <w:proofErr w:type="gramStart"/>
      <w:r w:rsidRPr="00F61AB3">
        <w:rPr>
          <w:rFonts w:ascii="Arial" w:hAnsi="Arial" w:cs="Arial"/>
        </w:rPr>
        <w:t>it</w:t>
      </w:r>
      <w:proofErr w:type="gramEnd"/>
      <w:r w:rsidRPr="00F61AB3">
        <w:rPr>
          <w:rFonts w:ascii="Arial" w:hAnsi="Arial" w:cs="Arial"/>
        </w:rPr>
        <w:t xml:space="preserve"> municipal permit timelines? Provincial approvals? Unclear application process?</w:t>
      </w:r>
    </w:p>
    <w:p w14:paraId="3D6D1327" w14:textId="77777777" w:rsidR="001A11B2" w:rsidRPr="00F61AB3" w:rsidRDefault="001A11B2" w:rsidP="001A11B2">
      <w:pPr>
        <w:pStyle w:val="ListParagraph"/>
        <w:ind w:left="360"/>
        <w:rPr>
          <w:rFonts w:ascii="Arial" w:hAnsi="Arial" w:cs="Arial"/>
        </w:rPr>
      </w:pPr>
    </w:p>
    <w:p w14:paraId="16DBB186" w14:textId="15C1E8FE" w:rsidR="00082A79" w:rsidRPr="00B4465D" w:rsidRDefault="00082A79" w:rsidP="00F61AB3">
      <w:pPr>
        <w:shd w:val="clear" w:color="auto" w:fill="1A468C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B4465D">
        <w:rPr>
          <w:rFonts w:ascii="Arial" w:hAnsi="Arial" w:cs="Arial"/>
          <w:b/>
          <w:bCs/>
          <w:color w:val="FFFFFF" w:themeColor="background1"/>
          <w:sz w:val="24"/>
          <w:szCs w:val="24"/>
        </w:rPr>
        <w:t>Impact of the Red Tape</w:t>
      </w:r>
    </w:p>
    <w:p w14:paraId="4B141989" w14:textId="2513946E" w:rsidR="00082A79" w:rsidRPr="00F61AB3" w:rsidRDefault="00082A79" w:rsidP="00F61AB3">
      <w:pPr>
        <w:pStyle w:val="ListParagraph"/>
        <w:numPr>
          <w:ilvl w:val="0"/>
          <w:numId w:val="4"/>
        </w:numPr>
        <w:spacing w:after="120"/>
        <w:ind w:left="360" w:hanging="274"/>
        <w:contextualSpacing w:val="0"/>
        <w:rPr>
          <w:rFonts w:ascii="Arial" w:hAnsi="Arial" w:cs="Arial"/>
        </w:rPr>
      </w:pPr>
      <w:r w:rsidRPr="00F61AB3">
        <w:rPr>
          <w:rFonts w:ascii="Arial" w:hAnsi="Arial" w:cs="Arial"/>
        </w:rPr>
        <w:t>Did the red tape cost you in terms of delays or simply in fees / expenses</w:t>
      </w:r>
      <w:r w:rsidR="00F61AB3" w:rsidRPr="00F61AB3">
        <w:rPr>
          <w:rFonts w:ascii="Arial" w:hAnsi="Arial" w:cs="Arial"/>
        </w:rPr>
        <w:t xml:space="preserve"> (provide brief </w:t>
      </w:r>
      <w:r w:rsidR="001A11B2" w:rsidRPr="00F61AB3">
        <w:rPr>
          <w:rFonts w:ascii="Arial" w:hAnsi="Arial" w:cs="Arial"/>
        </w:rPr>
        <w:t>details)?</w:t>
      </w:r>
    </w:p>
    <w:p w14:paraId="680E7129" w14:textId="1C848381" w:rsidR="00082A79" w:rsidRDefault="00082A79" w:rsidP="00F61AB3">
      <w:pPr>
        <w:pStyle w:val="ListParagraph"/>
        <w:numPr>
          <w:ilvl w:val="0"/>
          <w:numId w:val="4"/>
        </w:numPr>
        <w:ind w:left="360" w:hanging="270"/>
        <w:rPr>
          <w:rFonts w:ascii="Arial" w:hAnsi="Arial" w:cs="Arial"/>
        </w:rPr>
      </w:pPr>
      <w:r w:rsidRPr="00F61AB3">
        <w:rPr>
          <w:rFonts w:ascii="Arial" w:hAnsi="Arial" w:cs="Arial"/>
        </w:rPr>
        <w:t>If delayed, what was the length of delay and estimated financial impact?</w:t>
      </w:r>
    </w:p>
    <w:p w14:paraId="22B5B884" w14:textId="77777777" w:rsidR="001A11B2" w:rsidRPr="00F61AB3" w:rsidRDefault="001A11B2" w:rsidP="001A11B2">
      <w:pPr>
        <w:pStyle w:val="ListParagraph"/>
        <w:ind w:left="360"/>
        <w:rPr>
          <w:rFonts w:ascii="Arial" w:hAnsi="Arial" w:cs="Arial"/>
        </w:rPr>
      </w:pPr>
    </w:p>
    <w:p w14:paraId="7E00596D" w14:textId="307472D3" w:rsidR="00082A79" w:rsidRPr="00B4465D" w:rsidRDefault="00082A79" w:rsidP="00F61AB3">
      <w:pPr>
        <w:shd w:val="clear" w:color="auto" w:fill="1A468C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B4465D">
        <w:rPr>
          <w:rFonts w:ascii="Arial" w:hAnsi="Arial" w:cs="Arial"/>
          <w:b/>
          <w:bCs/>
          <w:color w:val="FFFFFF" w:themeColor="background1"/>
          <w:sz w:val="24"/>
          <w:szCs w:val="24"/>
        </w:rPr>
        <w:t>Solution</w:t>
      </w:r>
    </w:p>
    <w:p w14:paraId="77101D86" w14:textId="2090F8DA" w:rsidR="00082A79" w:rsidRPr="00F61AB3" w:rsidRDefault="00082A79" w:rsidP="00F61AB3">
      <w:pPr>
        <w:pStyle w:val="ListParagraph"/>
        <w:numPr>
          <w:ilvl w:val="0"/>
          <w:numId w:val="5"/>
        </w:numPr>
        <w:ind w:left="360" w:hanging="270"/>
        <w:rPr>
          <w:rFonts w:ascii="Arial" w:hAnsi="Arial" w:cs="Arial"/>
        </w:rPr>
      </w:pPr>
      <w:r w:rsidRPr="00F61AB3">
        <w:rPr>
          <w:rFonts w:ascii="Arial" w:hAnsi="Arial" w:cs="Arial"/>
        </w:rPr>
        <w:t>In your view, how could this red tape be removed?</w:t>
      </w:r>
      <w:r w:rsidR="00D90D9E">
        <w:rPr>
          <w:rFonts w:ascii="Arial" w:hAnsi="Arial" w:cs="Arial"/>
        </w:rPr>
        <w:t xml:space="preserve"> If you are not sure, please leave blank.</w:t>
      </w:r>
    </w:p>
    <w:p w14:paraId="59949522" w14:textId="77777777" w:rsidR="00F61AB3" w:rsidRPr="00F61AB3" w:rsidRDefault="00F61AB3">
      <w:pPr>
        <w:rPr>
          <w:rFonts w:ascii="Arial" w:hAnsi="Arial" w:cs="Arial"/>
        </w:rPr>
      </w:pPr>
    </w:p>
    <w:sectPr w:rsidR="00F61AB3" w:rsidRPr="00F61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30A02"/>
    <w:multiLevelType w:val="hybridMultilevel"/>
    <w:tmpl w:val="2A4C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D69DD"/>
    <w:multiLevelType w:val="hybridMultilevel"/>
    <w:tmpl w:val="4274D0B2"/>
    <w:lvl w:ilvl="0" w:tplc="64DE1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05666"/>
    <w:multiLevelType w:val="hybridMultilevel"/>
    <w:tmpl w:val="7CD0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71AFB"/>
    <w:multiLevelType w:val="hybridMultilevel"/>
    <w:tmpl w:val="9D16EADA"/>
    <w:lvl w:ilvl="0" w:tplc="64DE1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951DA"/>
    <w:multiLevelType w:val="hybridMultilevel"/>
    <w:tmpl w:val="A806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22FBF"/>
    <w:multiLevelType w:val="hybridMultilevel"/>
    <w:tmpl w:val="C85AB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D2831"/>
    <w:multiLevelType w:val="hybridMultilevel"/>
    <w:tmpl w:val="5658D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60D04"/>
    <w:multiLevelType w:val="hybridMultilevel"/>
    <w:tmpl w:val="EFCE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79"/>
    <w:rsid w:val="00004499"/>
    <w:rsid w:val="00082A79"/>
    <w:rsid w:val="001A11B2"/>
    <w:rsid w:val="003935CB"/>
    <w:rsid w:val="005E33F8"/>
    <w:rsid w:val="007736C9"/>
    <w:rsid w:val="008B3CE8"/>
    <w:rsid w:val="008F180F"/>
    <w:rsid w:val="00B4465D"/>
    <w:rsid w:val="00BE5F38"/>
    <w:rsid w:val="00C742B4"/>
    <w:rsid w:val="00C927F8"/>
    <w:rsid w:val="00CB0D93"/>
    <w:rsid w:val="00CE2F6C"/>
    <w:rsid w:val="00CE5008"/>
    <w:rsid w:val="00D51255"/>
    <w:rsid w:val="00D734D8"/>
    <w:rsid w:val="00D90D9E"/>
    <w:rsid w:val="00F35CBE"/>
    <w:rsid w:val="00F53654"/>
    <w:rsid w:val="00F6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60BE4"/>
  <w15:chartTrackingRefBased/>
  <w15:docId w15:val="{39D8261A-F6DE-48F4-930A-AC39C3E1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A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6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bildalberta.ca/wp-content/uploads/2019/11/red-tap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7D9AC1F504B48ABA8F28E66653B06" ma:contentTypeVersion="10" ma:contentTypeDescription="Create a new document." ma:contentTypeScope="" ma:versionID="894e7029d348372c166a4f400a3c2b19">
  <xsd:schema xmlns:xsd="http://www.w3.org/2001/XMLSchema" xmlns:xs="http://www.w3.org/2001/XMLSchema" xmlns:p="http://schemas.microsoft.com/office/2006/metadata/properties" xmlns:ns2="c5110f79-91c4-4944-b174-7b881423a73a" xmlns:ns3="c2c8349d-ed70-41c7-97a5-cdf3506d92c9" targetNamespace="http://schemas.microsoft.com/office/2006/metadata/properties" ma:root="true" ma:fieldsID="87c095da0c130d86509570c181e57375" ns2:_="" ns3:_="">
    <xsd:import namespace="c5110f79-91c4-4944-b174-7b881423a73a"/>
    <xsd:import namespace="c2c8349d-ed70-41c7-97a5-cdf3506d9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10f79-91c4-4944-b174-7b881423a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8349d-ed70-41c7-97a5-cdf3506d9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19043-13D0-4E49-9018-EF0139F3C4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4229AB-F2AA-4046-B6D6-497FC7A16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10f79-91c4-4944-b174-7b881423a73a"/>
    <ds:schemaRef ds:uri="c2c8349d-ed70-41c7-97a5-cdf3506d9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BE5E30-7DCD-49ED-9BC8-5AB73D35E0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1AA9F2-0088-4FC8-80F1-297E5B3A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Fash</dc:creator>
  <cp:keywords/>
  <dc:description/>
  <cp:lastModifiedBy>Scott Fash</cp:lastModifiedBy>
  <cp:revision>11</cp:revision>
  <cp:lastPrinted>2019-12-03T17:26:00Z</cp:lastPrinted>
  <dcterms:created xsi:type="dcterms:W3CDTF">2019-11-26T17:34:00Z</dcterms:created>
  <dcterms:modified xsi:type="dcterms:W3CDTF">2019-12-03T17:38:00Z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0x010100E077D9AC1F504B48ABA8F28E66653B06</vt:lpwstr>
  </property>
</Properties>
</file>