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3ADE1" w14:textId="77777777" w:rsidR="00BA5FCE" w:rsidRDefault="00BA5FCE" w:rsidP="003F7EDD">
      <w:pPr>
        <w:spacing w:after="0"/>
        <w:jc w:val="center"/>
        <w:rPr>
          <w:b/>
          <w:color w:val="000000" w:themeColor="text1"/>
          <w:sz w:val="28"/>
          <w:szCs w:val="28"/>
        </w:rPr>
      </w:pPr>
      <w:r w:rsidRPr="00104593">
        <w:rPr>
          <w:b/>
          <w:noProof/>
          <w:color w:val="000000" w:themeColor="text1"/>
          <w:sz w:val="28"/>
          <w:szCs w:val="28"/>
        </w:rPr>
        <w:t>Michigan</w:t>
      </w:r>
      <w:r>
        <w:rPr>
          <w:b/>
          <w:color w:val="000000" w:themeColor="text1"/>
          <w:sz w:val="28"/>
          <w:szCs w:val="28"/>
        </w:rPr>
        <w:t xml:space="preserve"> Banks Receive </w:t>
      </w:r>
      <w:r w:rsidRPr="00104593">
        <w:rPr>
          <w:b/>
          <w:noProof/>
          <w:color w:val="000000" w:themeColor="text1"/>
          <w:sz w:val="28"/>
          <w:szCs w:val="28"/>
        </w:rPr>
        <w:t>$112,463</w:t>
      </w:r>
      <w:r>
        <w:rPr>
          <w:b/>
          <w:color w:val="000000" w:themeColor="text1"/>
          <w:sz w:val="28"/>
          <w:szCs w:val="28"/>
        </w:rPr>
        <w:t xml:space="preserve"> in </w:t>
      </w:r>
      <w:r w:rsidRPr="006A4003">
        <w:rPr>
          <w:b/>
          <w:color w:val="000000" w:themeColor="text1"/>
          <w:sz w:val="28"/>
          <w:szCs w:val="28"/>
        </w:rPr>
        <w:t>Distribut</w:t>
      </w:r>
      <w:r>
        <w:rPr>
          <w:b/>
          <w:color w:val="000000" w:themeColor="text1"/>
          <w:sz w:val="28"/>
          <w:szCs w:val="28"/>
        </w:rPr>
        <w:t>ions</w:t>
      </w:r>
      <w:r w:rsidRPr="006A4003">
        <w:rPr>
          <w:b/>
          <w:color w:val="000000" w:themeColor="text1"/>
          <w:sz w:val="28"/>
          <w:szCs w:val="28"/>
        </w:rPr>
        <w:t xml:space="preserve"> </w:t>
      </w:r>
    </w:p>
    <w:p w14:paraId="2B924E8F" w14:textId="77777777" w:rsidR="00BA5FCE" w:rsidRPr="00C56722" w:rsidRDefault="00BA5FCE" w:rsidP="003F7EDD">
      <w:pPr>
        <w:spacing w:after="0"/>
        <w:jc w:val="center"/>
        <w:rPr>
          <w:b/>
          <w:color w:val="000000" w:themeColor="text1"/>
          <w:sz w:val="28"/>
          <w:szCs w:val="28"/>
        </w:rPr>
      </w:pPr>
      <w:r>
        <w:rPr>
          <w:b/>
          <w:color w:val="000000" w:themeColor="text1"/>
          <w:sz w:val="28"/>
          <w:szCs w:val="28"/>
        </w:rPr>
        <w:t>from American Bankers Mutual Insurance, Ltd.</w:t>
      </w:r>
    </w:p>
    <w:p w14:paraId="26DC88CF" w14:textId="77777777" w:rsidR="00BA5FCE" w:rsidRPr="00C56722" w:rsidRDefault="00BA5FCE" w:rsidP="00C56722">
      <w:pPr>
        <w:spacing w:after="0"/>
        <w:jc w:val="center"/>
        <w:rPr>
          <w:b/>
          <w:i/>
          <w:color w:val="000000" w:themeColor="text1"/>
          <w:sz w:val="24"/>
          <w:szCs w:val="24"/>
        </w:rPr>
      </w:pPr>
      <w:r w:rsidRPr="006A4003">
        <w:rPr>
          <w:b/>
          <w:i/>
          <w:color w:val="000000" w:themeColor="text1"/>
          <w:sz w:val="24"/>
          <w:szCs w:val="24"/>
        </w:rPr>
        <w:t>$</w:t>
      </w:r>
      <w:r>
        <w:rPr>
          <w:b/>
          <w:i/>
          <w:color w:val="000000" w:themeColor="text1"/>
          <w:sz w:val="24"/>
          <w:szCs w:val="24"/>
        </w:rPr>
        <w:t>100.8</w:t>
      </w:r>
      <w:r w:rsidRPr="006A4003">
        <w:rPr>
          <w:b/>
          <w:i/>
          <w:color w:val="000000" w:themeColor="text1"/>
          <w:sz w:val="24"/>
          <w:szCs w:val="24"/>
        </w:rPr>
        <w:t xml:space="preserve"> million has been declared in total distributions since 1991</w:t>
      </w:r>
      <w:r>
        <w:rPr>
          <w:b/>
          <w:i/>
          <w:color w:val="000000" w:themeColor="text1"/>
          <w:sz w:val="24"/>
          <w:szCs w:val="24"/>
        </w:rPr>
        <w:t>.</w:t>
      </w:r>
    </w:p>
    <w:p w14:paraId="75794443" w14:textId="77777777" w:rsidR="00BA5FCE" w:rsidRPr="00B23249" w:rsidRDefault="00BA5FCE" w:rsidP="00B23249">
      <w:pPr>
        <w:spacing w:after="0"/>
        <w:rPr>
          <w:color w:val="000000" w:themeColor="text1"/>
          <w:sz w:val="20"/>
          <w:szCs w:val="20"/>
        </w:rPr>
      </w:pPr>
    </w:p>
    <w:p w14:paraId="483CC117" w14:textId="3E5852F9" w:rsidR="00BA5FCE" w:rsidRDefault="00BA5FCE" w:rsidP="00E570A4">
      <w:pPr>
        <w:spacing w:after="0"/>
        <w:rPr>
          <w:sz w:val="20"/>
          <w:szCs w:val="20"/>
        </w:rPr>
      </w:pPr>
      <w:r w:rsidRPr="002E4FEE">
        <w:rPr>
          <w:sz w:val="20"/>
          <w:szCs w:val="20"/>
        </w:rPr>
        <w:t xml:space="preserve">American Bankers Mutual Insurance, Ltd., the reinsurer for the insurance program </w:t>
      </w:r>
      <w:r>
        <w:rPr>
          <w:sz w:val="20"/>
          <w:szCs w:val="20"/>
        </w:rPr>
        <w:t>co-</w:t>
      </w:r>
      <w:r w:rsidRPr="002E4FEE">
        <w:rPr>
          <w:sz w:val="20"/>
          <w:szCs w:val="20"/>
        </w:rPr>
        <w:t xml:space="preserve">endorsed by American Bankers Association (ABA) and </w:t>
      </w:r>
      <w:r w:rsidR="002A35FF">
        <w:rPr>
          <w:noProof/>
          <w:sz w:val="20"/>
          <w:szCs w:val="20"/>
        </w:rPr>
        <w:t>MBA Service Corporation</w:t>
      </w:r>
      <w:r>
        <w:rPr>
          <w:sz w:val="20"/>
          <w:szCs w:val="20"/>
        </w:rPr>
        <w:t xml:space="preserve"> (</w:t>
      </w:r>
      <w:r w:rsidRPr="00104593">
        <w:rPr>
          <w:noProof/>
          <w:sz w:val="20"/>
          <w:szCs w:val="20"/>
        </w:rPr>
        <w:t>MBA</w:t>
      </w:r>
      <w:r w:rsidR="002A35FF">
        <w:rPr>
          <w:noProof/>
          <w:sz w:val="20"/>
          <w:szCs w:val="20"/>
        </w:rPr>
        <w:t>SC</w:t>
      </w:r>
      <w:r>
        <w:rPr>
          <w:sz w:val="20"/>
          <w:szCs w:val="20"/>
        </w:rPr>
        <w:t>)</w:t>
      </w:r>
      <w:r w:rsidRPr="002E4FEE">
        <w:rPr>
          <w:sz w:val="20"/>
          <w:szCs w:val="20"/>
        </w:rPr>
        <w:t>, declared a $</w:t>
      </w:r>
      <w:r>
        <w:rPr>
          <w:sz w:val="20"/>
          <w:szCs w:val="20"/>
        </w:rPr>
        <w:t>3.5</w:t>
      </w:r>
      <w:r w:rsidRPr="002E4FEE">
        <w:rPr>
          <w:sz w:val="20"/>
          <w:szCs w:val="20"/>
        </w:rPr>
        <w:t xml:space="preserve"> million distribution to be shared by qualified ABA member banks insured through ABA Insurance Services</w:t>
      </w:r>
      <w:r>
        <w:rPr>
          <w:sz w:val="20"/>
          <w:szCs w:val="20"/>
        </w:rPr>
        <w:t>, a member of Great American Insurance Group</w:t>
      </w:r>
      <w:r w:rsidRPr="002E4FEE">
        <w:rPr>
          <w:sz w:val="20"/>
          <w:szCs w:val="20"/>
        </w:rPr>
        <w:t>.</w:t>
      </w:r>
    </w:p>
    <w:p w14:paraId="5DC867D8" w14:textId="77777777" w:rsidR="00BA5FCE" w:rsidRPr="00E570A4" w:rsidRDefault="00BA5FCE" w:rsidP="00E570A4">
      <w:pPr>
        <w:spacing w:before="120" w:after="0"/>
        <w:rPr>
          <w:sz w:val="20"/>
          <w:szCs w:val="20"/>
        </w:rPr>
      </w:pPr>
      <w:r w:rsidRPr="00E570A4">
        <w:rPr>
          <w:sz w:val="20"/>
          <w:szCs w:val="20"/>
        </w:rPr>
        <w:t xml:space="preserve">This is the 34th consecutive year that the industry’s leading professional liability and bond insurance provider has declared distributions to eligible ABA member banks, bringing the total to $100.8 million since the program’s inception. ABA member banks that purchase their directors and officers (D&amp;O), bond, cyber, property &amp; casualty, and related insurance from this program are eligible to receive a distribution. </w:t>
      </w:r>
    </w:p>
    <w:p w14:paraId="6C44B729" w14:textId="77777777" w:rsidR="00BA5FCE" w:rsidRPr="00E570A4" w:rsidRDefault="00BA5FCE" w:rsidP="00E570A4">
      <w:pPr>
        <w:spacing w:before="120" w:after="0"/>
        <w:rPr>
          <w:sz w:val="20"/>
          <w:szCs w:val="20"/>
        </w:rPr>
      </w:pPr>
      <w:r w:rsidRPr="00E570A4">
        <w:rPr>
          <w:sz w:val="20"/>
          <w:szCs w:val="20"/>
        </w:rPr>
        <w:t>“We are proud of this program and its major milestone achievement of more than $100 million distributed to participating member banks,” said Rob Nichols, ABA president and CEO. “Between the reliable, annual distributions and the high-quality insurance products available, we believe this to be a valuable member benefit and hope others will consider participating.”</w:t>
      </w:r>
    </w:p>
    <w:p w14:paraId="23339D1A" w14:textId="77777777" w:rsidR="00BA5FCE" w:rsidRDefault="00BA5FCE" w:rsidP="00E570A4">
      <w:pPr>
        <w:spacing w:before="120" w:after="0"/>
        <w:rPr>
          <w:sz w:val="20"/>
          <w:szCs w:val="20"/>
        </w:rPr>
      </w:pPr>
      <w:r w:rsidRPr="00E570A4">
        <w:rPr>
          <w:sz w:val="20"/>
          <w:szCs w:val="20"/>
        </w:rPr>
        <w:t>“Year after year, for more than three decades, this program has provided eligible ABA members with meaningful distributions and a long-term, stable source of quality insurance and risk services,” said Gary Hemmer, chairman of American Bankers Mutual Insurance Ltd. and chairman of the board of First National Bank of Waterloo in Waterloo, Ill. “We hope members will look closely at the ABMI offerings as they evaluate their insurance needs going forward.”</w:t>
      </w:r>
    </w:p>
    <w:p w14:paraId="0E1EB601" w14:textId="77777777" w:rsidR="00BA5FCE" w:rsidRPr="00E570A4" w:rsidRDefault="00BA5FCE" w:rsidP="00E570A4">
      <w:pPr>
        <w:spacing w:before="120" w:after="0"/>
        <w:rPr>
          <w:sz w:val="20"/>
          <w:szCs w:val="20"/>
        </w:rPr>
      </w:pPr>
      <w:r>
        <w:rPr>
          <w:sz w:val="20"/>
          <w:szCs w:val="20"/>
        </w:rPr>
        <w:t xml:space="preserve">To </w:t>
      </w:r>
      <w:r w:rsidRPr="00E570A4">
        <w:rPr>
          <w:sz w:val="20"/>
          <w:szCs w:val="20"/>
        </w:rPr>
        <w:t xml:space="preserve">receive a distribution, a bank </w:t>
      </w:r>
      <w:r>
        <w:rPr>
          <w:sz w:val="20"/>
          <w:szCs w:val="20"/>
        </w:rPr>
        <w:t xml:space="preserve">had to </w:t>
      </w:r>
      <w:r w:rsidRPr="00E570A4">
        <w:rPr>
          <w:sz w:val="20"/>
          <w:szCs w:val="20"/>
        </w:rPr>
        <w:t xml:space="preserve">be a member of ABA </w:t>
      </w:r>
      <w:r>
        <w:rPr>
          <w:sz w:val="20"/>
          <w:szCs w:val="20"/>
        </w:rPr>
        <w:t xml:space="preserve">with </w:t>
      </w:r>
      <w:r w:rsidRPr="00E570A4">
        <w:rPr>
          <w:sz w:val="20"/>
          <w:szCs w:val="20"/>
        </w:rPr>
        <w:t xml:space="preserve">qualifying D&amp;O, financial institution bond, property &amp; casualty, and/or cyber insurance with ABA Insurance Services on Tuesday, January 16, 2024. Distributions </w:t>
      </w:r>
      <w:r>
        <w:rPr>
          <w:sz w:val="20"/>
          <w:szCs w:val="20"/>
        </w:rPr>
        <w:t xml:space="preserve">took </w:t>
      </w:r>
      <w:r w:rsidRPr="00E570A4">
        <w:rPr>
          <w:sz w:val="20"/>
          <w:szCs w:val="20"/>
        </w:rPr>
        <w:t xml:space="preserve">place </w:t>
      </w:r>
      <w:r>
        <w:rPr>
          <w:sz w:val="20"/>
          <w:szCs w:val="20"/>
        </w:rPr>
        <w:t xml:space="preserve">in </w:t>
      </w:r>
      <w:r w:rsidRPr="00E570A4">
        <w:rPr>
          <w:sz w:val="20"/>
          <w:szCs w:val="20"/>
        </w:rPr>
        <w:t>February 2024.</w:t>
      </w:r>
    </w:p>
    <w:p w14:paraId="4B3909BF" w14:textId="77777777" w:rsidR="00BA5FCE" w:rsidRPr="00B23249" w:rsidRDefault="00BA5FCE" w:rsidP="00B23249">
      <w:pPr>
        <w:spacing w:after="0"/>
        <w:rPr>
          <w:color w:val="000000" w:themeColor="text1"/>
          <w:sz w:val="20"/>
          <w:szCs w:val="20"/>
        </w:rPr>
      </w:pPr>
    </w:p>
    <w:p w14:paraId="6637C5DE" w14:textId="77777777" w:rsidR="00BA5FCE" w:rsidRPr="00B23249" w:rsidRDefault="00BA5FCE" w:rsidP="00B23249">
      <w:pPr>
        <w:spacing w:after="0"/>
        <w:rPr>
          <w:b/>
          <w:color w:val="000000" w:themeColor="text1"/>
          <w:sz w:val="20"/>
          <w:szCs w:val="20"/>
        </w:rPr>
      </w:pPr>
      <w:r w:rsidRPr="00B23249">
        <w:rPr>
          <w:b/>
          <w:color w:val="000000" w:themeColor="text1"/>
          <w:sz w:val="20"/>
          <w:szCs w:val="20"/>
        </w:rPr>
        <w:t>About American Bankers Mutual Insurance, Ltd.</w:t>
      </w:r>
    </w:p>
    <w:p w14:paraId="04AEBB8E" w14:textId="77777777" w:rsidR="00BA5FCE" w:rsidRPr="00B23249" w:rsidRDefault="00BA5FCE" w:rsidP="00B23249">
      <w:pPr>
        <w:spacing w:after="0"/>
        <w:rPr>
          <w:color w:val="000000" w:themeColor="text1"/>
          <w:sz w:val="20"/>
          <w:szCs w:val="20"/>
        </w:rPr>
      </w:pPr>
      <w:r w:rsidRPr="00B23249">
        <w:rPr>
          <w:color w:val="000000" w:themeColor="text1"/>
          <w:sz w:val="20"/>
          <w:szCs w:val="20"/>
        </w:rPr>
        <w:t xml:space="preserve">American Bankers Mutual Insurance, Ltd. is a bank-owned, mutual insurance company that reinsures policies written for the ABA-endorsed insurance program.  </w:t>
      </w:r>
    </w:p>
    <w:p w14:paraId="3E5DEB43" w14:textId="77777777" w:rsidR="00BA5FCE" w:rsidRPr="00B23249" w:rsidRDefault="00BA5FCE" w:rsidP="00B23249">
      <w:pPr>
        <w:spacing w:after="0"/>
        <w:rPr>
          <w:color w:val="000000" w:themeColor="text1"/>
          <w:sz w:val="20"/>
          <w:szCs w:val="20"/>
        </w:rPr>
      </w:pPr>
      <w:r w:rsidRPr="00B23249">
        <w:rPr>
          <w:color w:val="000000" w:themeColor="text1"/>
          <w:sz w:val="20"/>
          <w:szCs w:val="20"/>
        </w:rPr>
        <w:t xml:space="preserve"> </w:t>
      </w:r>
    </w:p>
    <w:p w14:paraId="3417376B" w14:textId="77777777" w:rsidR="00BA5FCE" w:rsidRPr="00B23249" w:rsidRDefault="00BA5FCE" w:rsidP="00B23249">
      <w:pPr>
        <w:spacing w:after="0"/>
        <w:rPr>
          <w:b/>
          <w:color w:val="000000" w:themeColor="text1"/>
          <w:sz w:val="20"/>
          <w:szCs w:val="20"/>
        </w:rPr>
      </w:pPr>
      <w:r w:rsidRPr="00B23249">
        <w:rPr>
          <w:b/>
          <w:color w:val="000000" w:themeColor="text1"/>
          <w:sz w:val="20"/>
          <w:szCs w:val="20"/>
        </w:rPr>
        <w:t>About ABA Insurance Services</w:t>
      </w:r>
    </w:p>
    <w:p w14:paraId="79B5C1AF" w14:textId="77777777" w:rsidR="00BA5FCE" w:rsidRPr="00B23249" w:rsidRDefault="00BA5FCE" w:rsidP="00B23249">
      <w:pPr>
        <w:spacing w:after="0"/>
        <w:rPr>
          <w:color w:val="000000" w:themeColor="text1"/>
          <w:sz w:val="20"/>
          <w:szCs w:val="20"/>
        </w:rPr>
      </w:pPr>
      <w:r w:rsidRPr="00E570A4">
        <w:rPr>
          <w:sz w:val="20"/>
          <w:szCs w:val="20"/>
        </w:rPr>
        <w:t xml:space="preserve">ABA Insurance Services, a Member of Great American Insurance Group, serves the banking industry by offering professional liability, bond, cyber and property and casualty insurance. </w:t>
      </w:r>
      <w:r>
        <w:rPr>
          <w:sz w:val="20"/>
          <w:szCs w:val="20"/>
        </w:rPr>
        <w:t>Co-e</w:t>
      </w:r>
      <w:r w:rsidRPr="00E570A4">
        <w:rPr>
          <w:sz w:val="20"/>
          <w:szCs w:val="20"/>
        </w:rPr>
        <w:t>ndorsed by American Bankers Association</w:t>
      </w:r>
      <w:r>
        <w:rPr>
          <w:sz w:val="20"/>
          <w:szCs w:val="20"/>
        </w:rPr>
        <w:t xml:space="preserve"> and </w:t>
      </w:r>
      <w:r w:rsidRPr="00104593">
        <w:rPr>
          <w:noProof/>
          <w:sz w:val="20"/>
          <w:szCs w:val="20"/>
        </w:rPr>
        <w:t>Michigan</w:t>
      </w:r>
      <w:r>
        <w:rPr>
          <w:sz w:val="20"/>
          <w:szCs w:val="20"/>
        </w:rPr>
        <w:t xml:space="preserve"> Bankers Association</w:t>
      </w:r>
      <w:r w:rsidRPr="00E570A4">
        <w:rPr>
          <w:sz w:val="20"/>
          <w:szCs w:val="20"/>
        </w:rPr>
        <w:t>, this unique program has been a market leader since 1987 and is recognized by insurance and banking professionals as a secure, stable and affordable source of coverage. For more information about ABA Insurance Services, call 800-274-5222 or visit www.abais.com</w:t>
      </w:r>
      <w:r w:rsidRPr="00B23249">
        <w:rPr>
          <w:color w:val="000000" w:themeColor="text1"/>
          <w:sz w:val="20"/>
          <w:szCs w:val="20"/>
        </w:rPr>
        <w:t>.</w:t>
      </w:r>
    </w:p>
    <w:p w14:paraId="4CD45128" w14:textId="77777777" w:rsidR="00BA5FCE" w:rsidRPr="00B23249" w:rsidRDefault="00BA5FCE" w:rsidP="00B23249">
      <w:pPr>
        <w:spacing w:after="0"/>
        <w:rPr>
          <w:color w:val="000000" w:themeColor="text1"/>
          <w:sz w:val="20"/>
          <w:szCs w:val="20"/>
        </w:rPr>
      </w:pPr>
      <w:r w:rsidRPr="00B23249">
        <w:rPr>
          <w:color w:val="000000" w:themeColor="text1"/>
          <w:sz w:val="20"/>
          <w:szCs w:val="20"/>
        </w:rPr>
        <w:t xml:space="preserve"> </w:t>
      </w:r>
    </w:p>
    <w:p w14:paraId="083A4BAB" w14:textId="77777777" w:rsidR="00BA5FCE" w:rsidRPr="00B23249" w:rsidRDefault="00BA5FCE" w:rsidP="00B23249">
      <w:pPr>
        <w:spacing w:after="0"/>
        <w:rPr>
          <w:b/>
          <w:color w:val="000000" w:themeColor="text1"/>
          <w:sz w:val="20"/>
          <w:szCs w:val="20"/>
        </w:rPr>
      </w:pPr>
      <w:r w:rsidRPr="00B23249">
        <w:rPr>
          <w:b/>
          <w:color w:val="000000" w:themeColor="text1"/>
          <w:sz w:val="20"/>
          <w:szCs w:val="20"/>
        </w:rPr>
        <w:t>About American Bankers Association</w:t>
      </w:r>
    </w:p>
    <w:p w14:paraId="3F759452" w14:textId="77777777" w:rsidR="00BA5FCE" w:rsidRDefault="00BA5FCE" w:rsidP="00B23249">
      <w:pPr>
        <w:spacing w:after="0"/>
        <w:rPr>
          <w:color w:val="000000" w:themeColor="text1"/>
          <w:sz w:val="20"/>
          <w:szCs w:val="20"/>
        </w:rPr>
      </w:pPr>
      <w:r w:rsidRPr="00E570A4">
        <w:rPr>
          <w:color w:val="000000" w:themeColor="text1"/>
          <w:sz w:val="20"/>
          <w:szCs w:val="20"/>
        </w:rPr>
        <w:t>The American Bankers Association is the voice of the nation’s $23.5 trillion banking industry, which is composed of small, regional and large banks that together employ more than 2.1 million people, safeguard $18.6 trillion in deposits and extend $12.3 trillion in loans.</w:t>
      </w:r>
      <w:r w:rsidRPr="00B23249">
        <w:rPr>
          <w:color w:val="000000" w:themeColor="text1"/>
          <w:sz w:val="20"/>
          <w:szCs w:val="20"/>
        </w:rPr>
        <w:t xml:space="preserve"> </w:t>
      </w:r>
    </w:p>
    <w:p w14:paraId="63B61C6A" w14:textId="77777777" w:rsidR="002A35FF" w:rsidRDefault="002A35FF" w:rsidP="00B23249">
      <w:pPr>
        <w:spacing w:after="0"/>
        <w:rPr>
          <w:color w:val="000000" w:themeColor="text1"/>
          <w:sz w:val="20"/>
          <w:szCs w:val="20"/>
        </w:rPr>
      </w:pPr>
    </w:p>
    <w:p w14:paraId="227470CE" w14:textId="77777777" w:rsidR="002A35FF" w:rsidRDefault="002A35FF" w:rsidP="002A35FF">
      <w:pPr>
        <w:spacing w:after="0"/>
        <w:rPr>
          <w:b/>
          <w:bCs/>
          <w:color w:val="000000" w:themeColor="text1"/>
          <w:sz w:val="20"/>
          <w:szCs w:val="20"/>
        </w:rPr>
      </w:pPr>
      <w:r w:rsidRPr="00B849BB">
        <w:rPr>
          <w:b/>
          <w:bCs/>
          <w:color w:val="000000" w:themeColor="text1"/>
          <w:sz w:val="20"/>
          <w:szCs w:val="20"/>
        </w:rPr>
        <w:t>About MBA Service Corporation</w:t>
      </w:r>
    </w:p>
    <w:p w14:paraId="68184BD3" w14:textId="77777777" w:rsidR="002A35FF" w:rsidRPr="00B849BB" w:rsidRDefault="002A35FF" w:rsidP="002A35FF">
      <w:pPr>
        <w:spacing w:after="0"/>
        <w:rPr>
          <w:b/>
          <w:bCs/>
          <w:color w:val="000000" w:themeColor="text1"/>
          <w:sz w:val="20"/>
          <w:szCs w:val="20"/>
        </w:rPr>
      </w:pPr>
      <w:r w:rsidRPr="00B849BB">
        <w:rPr>
          <w:bCs/>
          <w:sz w:val="20"/>
          <w:szCs w:val="20"/>
        </w:rPr>
        <w:t xml:space="preserve">The Michigan Bankers Association Service Corporation (MBASC) is a subsidiary of the MBA. The MBASC seeks ways to help MBA members retain business, offer first rate service, and increase revenue.  As part of these activities, MBASC offers a wide variety of products and services for member banks in the areas of compliance, human resources, management, marketing, and financial literacy, among others. For more information, </w:t>
      </w:r>
      <w:hyperlink r:id="rId7" w:history="1">
        <w:r w:rsidRPr="00B849BB">
          <w:rPr>
            <w:rStyle w:val="Hyperlink"/>
            <w:sz w:val="20"/>
            <w:szCs w:val="20"/>
          </w:rPr>
          <w:t>cl</w:t>
        </w:r>
        <w:r w:rsidRPr="00B849BB">
          <w:rPr>
            <w:rStyle w:val="Hyperlink"/>
            <w:sz w:val="20"/>
            <w:szCs w:val="20"/>
          </w:rPr>
          <w:t>i</w:t>
        </w:r>
        <w:r w:rsidRPr="00B849BB">
          <w:rPr>
            <w:rStyle w:val="Hyperlink"/>
            <w:sz w:val="20"/>
            <w:szCs w:val="20"/>
          </w:rPr>
          <w:t>ck here</w:t>
        </w:r>
      </w:hyperlink>
      <w:r w:rsidRPr="00B849BB">
        <w:rPr>
          <w:bCs/>
          <w:sz w:val="20"/>
          <w:szCs w:val="20"/>
        </w:rPr>
        <w:t>.</w:t>
      </w:r>
    </w:p>
    <w:p w14:paraId="5E55F3BD" w14:textId="77777777" w:rsidR="002A35FF" w:rsidRPr="00B23249" w:rsidRDefault="002A35FF" w:rsidP="00B23249">
      <w:pPr>
        <w:spacing w:after="0"/>
        <w:rPr>
          <w:color w:val="000000" w:themeColor="text1"/>
          <w:sz w:val="20"/>
          <w:szCs w:val="20"/>
        </w:rPr>
      </w:pPr>
    </w:p>
    <w:p w14:paraId="77099E66" w14:textId="1630C500" w:rsidR="00BA5FCE" w:rsidRDefault="00BA5FCE" w:rsidP="004C3ED2">
      <w:pPr>
        <w:spacing w:after="0"/>
        <w:jc w:val="center"/>
        <w:rPr>
          <w:i/>
          <w:color w:val="000000" w:themeColor="text1"/>
          <w:sz w:val="20"/>
          <w:szCs w:val="20"/>
        </w:rPr>
        <w:sectPr w:rsidR="00BA5FCE" w:rsidSect="004C3ED2">
          <w:headerReference w:type="default" r:id="rId8"/>
          <w:pgSz w:w="12240" w:h="15840"/>
          <w:pgMar w:top="2520" w:right="900" w:bottom="1080" w:left="1080" w:header="720" w:footer="720" w:gutter="0"/>
          <w:pgNumType w:start="1"/>
          <w:cols w:space="720"/>
          <w:docGrid w:linePitch="360"/>
        </w:sectPr>
      </w:pPr>
      <w:r w:rsidRPr="00C56722">
        <w:rPr>
          <w:i/>
          <w:color w:val="000000" w:themeColor="text1"/>
          <w:sz w:val="20"/>
          <w:szCs w:val="20"/>
        </w:rPr>
        <w:t># # #</w:t>
      </w:r>
    </w:p>
    <w:p w14:paraId="470E9E53" w14:textId="77777777" w:rsidR="00BA5FCE" w:rsidRPr="00C56722" w:rsidRDefault="00BA5FCE" w:rsidP="00B23249">
      <w:pPr>
        <w:spacing w:after="0"/>
        <w:jc w:val="center"/>
        <w:rPr>
          <w:i/>
          <w:color w:val="000000" w:themeColor="text1"/>
          <w:sz w:val="20"/>
          <w:szCs w:val="20"/>
        </w:rPr>
      </w:pPr>
    </w:p>
    <w:sectPr w:rsidR="00BA5FCE" w:rsidRPr="00C56722" w:rsidSect="00BA5FCE">
      <w:headerReference w:type="default" r:id="rId9"/>
      <w:type w:val="continuous"/>
      <w:pgSz w:w="12240" w:h="15840"/>
      <w:pgMar w:top="2520" w:right="90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665C4" w14:textId="77777777" w:rsidR="00BA5FCE" w:rsidRDefault="00BA5FCE" w:rsidP="0062742F">
      <w:pPr>
        <w:spacing w:after="0" w:line="240" w:lineRule="auto"/>
      </w:pPr>
      <w:r>
        <w:separator/>
      </w:r>
    </w:p>
  </w:endnote>
  <w:endnote w:type="continuationSeparator" w:id="0">
    <w:p w14:paraId="256EC54F" w14:textId="77777777" w:rsidR="00BA5FCE" w:rsidRDefault="00BA5FCE" w:rsidP="00627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74647" w14:textId="77777777" w:rsidR="00BA5FCE" w:rsidRDefault="00BA5FCE" w:rsidP="0062742F">
      <w:pPr>
        <w:spacing w:after="0" w:line="240" w:lineRule="auto"/>
      </w:pPr>
      <w:r>
        <w:separator/>
      </w:r>
    </w:p>
  </w:footnote>
  <w:footnote w:type="continuationSeparator" w:id="0">
    <w:p w14:paraId="6E632063" w14:textId="77777777" w:rsidR="00BA5FCE" w:rsidRDefault="00BA5FCE" w:rsidP="00627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BBACC" w14:textId="77777777" w:rsidR="00BA5FCE" w:rsidRPr="005E0DC9" w:rsidRDefault="00BA5FCE" w:rsidP="00C56722">
    <w:pPr>
      <w:pStyle w:val="Header"/>
      <w:pBdr>
        <w:bottom w:val="single" w:sz="4" w:space="1" w:color="00447C"/>
      </w:pBdr>
      <w:tabs>
        <w:tab w:val="clear" w:pos="9360"/>
        <w:tab w:val="right" w:pos="10260"/>
        <w:tab w:val="right" w:pos="10350"/>
      </w:tabs>
      <w:ind w:left="7200"/>
      <w:rPr>
        <w:rFonts w:ascii="Arial" w:hAnsi="Arial" w:cs="Arial"/>
        <w:b/>
        <w:color w:val="00447C"/>
        <w:sz w:val="18"/>
        <w:szCs w:val="18"/>
      </w:rPr>
    </w:pPr>
    <w:r>
      <w:rPr>
        <w:rFonts w:ascii="Arial" w:hAnsi="Arial" w:cs="Arial"/>
        <w:b/>
        <w:noProof/>
        <w:color w:val="00447C"/>
        <w:sz w:val="18"/>
        <w:szCs w:val="18"/>
      </w:rPr>
      <w:drawing>
        <wp:anchor distT="0" distB="0" distL="114300" distR="114300" simplePos="0" relativeHeight="251762688" behindDoc="0" locked="0" layoutInCell="1" allowOverlap="1" wp14:anchorId="583E64B4" wp14:editId="6CAA29B3">
          <wp:simplePos x="0" y="0"/>
          <wp:positionH relativeFrom="margin">
            <wp:align>left</wp:align>
          </wp:positionH>
          <wp:positionV relativeFrom="paragraph">
            <wp:posOffset>-142875</wp:posOffset>
          </wp:positionV>
          <wp:extent cx="1428750" cy="1143944"/>
          <wp:effectExtent l="0" t="0" r="0" b="0"/>
          <wp:wrapNone/>
          <wp:docPr id="1223785324" name="Picture 122378532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AInsuranceSvcs-GAIG-TO_Artboard 4 2color vertical.jpg"/>
                  <pic:cNvPicPr/>
                </pic:nvPicPr>
                <pic:blipFill>
                  <a:blip r:embed="rId1">
                    <a:extLst>
                      <a:ext uri="{28A0092B-C50C-407E-A947-70E740481C1C}">
                        <a14:useLocalDpi xmlns:a14="http://schemas.microsoft.com/office/drawing/2010/main" val="0"/>
                      </a:ext>
                    </a:extLst>
                  </a:blip>
                  <a:stretch>
                    <a:fillRect/>
                  </a:stretch>
                </pic:blipFill>
                <pic:spPr>
                  <a:xfrm>
                    <a:off x="0" y="0"/>
                    <a:ext cx="1439905" cy="1152875"/>
                  </a:xfrm>
                  <a:prstGeom prst="rect">
                    <a:avLst/>
                  </a:prstGeom>
                </pic:spPr>
              </pic:pic>
            </a:graphicData>
          </a:graphic>
          <wp14:sizeRelH relativeFrom="margin">
            <wp14:pctWidth>0</wp14:pctWidth>
          </wp14:sizeRelH>
          <wp14:sizeRelV relativeFrom="margin">
            <wp14:pctHeight>0</wp14:pctHeight>
          </wp14:sizeRelV>
        </wp:anchor>
      </w:drawing>
    </w:r>
    <w:r w:rsidRPr="005E0DC9">
      <w:rPr>
        <w:rFonts w:ascii="Arial" w:hAnsi="Arial" w:cs="Arial"/>
        <w:b/>
        <w:color w:val="00447C"/>
        <w:sz w:val="18"/>
        <w:szCs w:val="18"/>
      </w:rPr>
      <w:t>Contacts:</w:t>
    </w:r>
    <w:r>
      <w:rPr>
        <w:rFonts w:ascii="Arial" w:hAnsi="Arial" w:cs="Arial"/>
        <w:b/>
        <w:color w:val="00447C"/>
        <w:sz w:val="18"/>
        <w:szCs w:val="18"/>
      </w:rPr>
      <w:tab/>
    </w:r>
  </w:p>
  <w:p w14:paraId="4A0A1746" w14:textId="77777777" w:rsidR="00BA5FCE" w:rsidRPr="005E0DC9" w:rsidRDefault="00BA5FCE" w:rsidP="00C56722">
    <w:pPr>
      <w:pStyle w:val="Header"/>
      <w:tabs>
        <w:tab w:val="clear" w:pos="4680"/>
        <w:tab w:val="clear" w:pos="9360"/>
        <w:tab w:val="right" w:pos="10260"/>
      </w:tabs>
      <w:spacing w:before="120"/>
      <w:ind w:left="7200"/>
      <w:rPr>
        <w:rFonts w:ascii="Arial" w:hAnsi="Arial" w:cs="Arial"/>
        <w:color w:val="00447C"/>
        <w:sz w:val="18"/>
        <w:szCs w:val="18"/>
      </w:rPr>
    </w:pPr>
    <w:r w:rsidRPr="005E0DC9">
      <w:rPr>
        <w:rFonts w:ascii="Arial" w:hAnsi="Arial" w:cs="Arial"/>
        <w:color w:val="00447C"/>
        <w:sz w:val="18"/>
        <w:szCs w:val="18"/>
      </w:rPr>
      <w:t>Catherine Kopera</w:t>
    </w:r>
    <w:r w:rsidRPr="005E0DC9">
      <w:rPr>
        <w:rFonts w:ascii="Arial" w:hAnsi="Arial" w:cs="Arial"/>
        <w:color w:val="00447C"/>
        <w:sz w:val="18"/>
        <w:szCs w:val="18"/>
      </w:rPr>
      <w:tab/>
    </w:r>
    <w:r>
      <w:rPr>
        <w:rFonts w:ascii="Arial" w:hAnsi="Arial" w:cs="Arial"/>
        <w:color w:val="00447C"/>
        <w:sz w:val="18"/>
        <w:szCs w:val="18"/>
      </w:rPr>
      <w:t>216-220-1321</w:t>
    </w:r>
  </w:p>
  <w:p w14:paraId="002BB93E" w14:textId="77777777" w:rsidR="00BA5FCE" w:rsidRDefault="00BA5FCE" w:rsidP="00C56722">
    <w:pPr>
      <w:pStyle w:val="Header"/>
      <w:tabs>
        <w:tab w:val="clear" w:pos="4680"/>
        <w:tab w:val="clear" w:pos="9360"/>
        <w:tab w:val="right" w:pos="10260"/>
      </w:tabs>
      <w:ind w:left="7200"/>
      <w:rPr>
        <w:rFonts w:ascii="Arial" w:hAnsi="Arial" w:cs="Arial"/>
        <w:color w:val="00447C"/>
        <w:sz w:val="18"/>
        <w:szCs w:val="18"/>
      </w:rPr>
    </w:pPr>
    <w:r>
      <w:rPr>
        <w:rFonts w:ascii="Arial" w:hAnsi="Arial" w:cs="Arial"/>
        <w:color w:val="00447C"/>
        <w:sz w:val="18"/>
        <w:szCs w:val="18"/>
      </w:rPr>
      <w:t>A</w:t>
    </w:r>
    <w:r w:rsidRPr="005E0DC9">
      <w:rPr>
        <w:rFonts w:ascii="Arial" w:hAnsi="Arial" w:cs="Arial"/>
        <w:color w:val="00447C"/>
        <w:sz w:val="18"/>
        <w:szCs w:val="18"/>
      </w:rPr>
      <w:t>BA Insurance Services</w:t>
    </w:r>
  </w:p>
  <w:p w14:paraId="286E26B6" w14:textId="77777777" w:rsidR="00BA5FCE" w:rsidRDefault="00BA5FCE" w:rsidP="00C56722">
    <w:pPr>
      <w:pStyle w:val="Header"/>
      <w:tabs>
        <w:tab w:val="clear" w:pos="4680"/>
        <w:tab w:val="clear" w:pos="9360"/>
        <w:tab w:val="right" w:pos="10260"/>
      </w:tabs>
      <w:ind w:left="7200"/>
      <w:rPr>
        <w:rFonts w:ascii="Arial" w:hAnsi="Arial" w:cs="Arial"/>
        <w:color w:val="00447C"/>
        <w:sz w:val="18"/>
        <w:szCs w:val="18"/>
      </w:rPr>
    </w:pPr>
  </w:p>
  <w:p w14:paraId="24CFEDE2" w14:textId="77777777" w:rsidR="00BA5FCE" w:rsidRPr="005E0DC9" w:rsidRDefault="00BA5FCE" w:rsidP="00D874FC">
    <w:pPr>
      <w:pStyle w:val="Header"/>
      <w:tabs>
        <w:tab w:val="clear" w:pos="4680"/>
        <w:tab w:val="clear" w:pos="9360"/>
        <w:tab w:val="right" w:pos="10260"/>
      </w:tabs>
      <w:ind w:left="7200"/>
      <w:rPr>
        <w:rFonts w:ascii="Arial" w:hAnsi="Arial" w:cs="Arial"/>
        <w:color w:val="00447C"/>
        <w:sz w:val="18"/>
        <w:szCs w:val="18"/>
      </w:rPr>
    </w:pPr>
    <w:r>
      <w:rPr>
        <w:rFonts w:ascii="Arial" w:hAnsi="Arial" w:cs="Arial"/>
        <w:color w:val="00447C"/>
        <w:sz w:val="18"/>
        <w:szCs w:val="18"/>
      </w:rPr>
      <w:t>Kimberly Smith</w:t>
    </w:r>
    <w:r w:rsidRPr="005E0DC9">
      <w:rPr>
        <w:rFonts w:ascii="Arial" w:hAnsi="Arial" w:cs="Arial"/>
        <w:color w:val="00447C"/>
        <w:sz w:val="18"/>
        <w:szCs w:val="18"/>
      </w:rPr>
      <w:tab/>
      <w:t>800-226-5377</w:t>
    </w:r>
  </w:p>
  <w:p w14:paraId="57E5D031" w14:textId="77777777" w:rsidR="00BA5FCE" w:rsidRPr="0062742F" w:rsidRDefault="00BA5FCE" w:rsidP="00D874FC">
    <w:pPr>
      <w:pStyle w:val="Header"/>
      <w:tabs>
        <w:tab w:val="clear" w:pos="4680"/>
        <w:tab w:val="clear" w:pos="9360"/>
        <w:tab w:val="right" w:pos="10260"/>
      </w:tabs>
      <w:ind w:left="7200"/>
      <w:rPr>
        <w:rFonts w:ascii="Arial" w:hAnsi="Arial" w:cs="Arial"/>
        <w:color w:val="00447C"/>
        <w:sz w:val="18"/>
        <w:szCs w:val="18"/>
      </w:rPr>
    </w:pPr>
    <w:r w:rsidRPr="005E0DC9">
      <w:rPr>
        <w:rFonts w:ascii="Arial" w:hAnsi="Arial" w:cs="Arial"/>
        <w:color w:val="00447C"/>
        <w:sz w:val="18"/>
        <w:szCs w:val="18"/>
      </w:rPr>
      <w:t>American Bankers Association</w:t>
    </w:r>
  </w:p>
  <w:p w14:paraId="2670C085" w14:textId="77777777" w:rsidR="00BA5FCE" w:rsidRDefault="00BA5F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E7647" w14:textId="77777777" w:rsidR="0062742F" w:rsidRPr="005E0DC9" w:rsidRDefault="00D874FC" w:rsidP="00C56722">
    <w:pPr>
      <w:pStyle w:val="Header"/>
      <w:pBdr>
        <w:bottom w:val="single" w:sz="4" w:space="1" w:color="00447C"/>
      </w:pBdr>
      <w:tabs>
        <w:tab w:val="clear" w:pos="9360"/>
        <w:tab w:val="right" w:pos="10260"/>
        <w:tab w:val="right" w:pos="10350"/>
      </w:tabs>
      <w:ind w:left="7200"/>
      <w:rPr>
        <w:rFonts w:ascii="Arial" w:hAnsi="Arial" w:cs="Arial"/>
        <w:b/>
        <w:color w:val="00447C"/>
        <w:sz w:val="18"/>
        <w:szCs w:val="18"/>
      </w:rPr>
    </w:pPr>
    <w:r>
      <w:rPr>
        <w:rFonts w:ascii="Arial" w:hAnsi="Arial" w:cs="Arial"/>
        <w:b/>
        <w:noProof/>
        <w:color w:val="00447C"/>
        <w:sz w:val="18"/>
        <w:szCs w:val="18"/>
      </w:rPr>
      <w:drawing>
        <wp:anchor distT="0" distB="0" distL="114300" distR="114300" simplePos="0" relativeHeight="251659264" behindDoc="0" locked="0" layoutInCell="1" allowOverlap="1" wp14:anchorId="570EAFD6" wp14:editId="697C8FAA">
          <wp:simplePos x="0" y="0"/>
          <wp:positionH relativeFrom="margin">
            <wp:align>left</wp:align>
          </wp:positionH>
          <wp:positionV relativeFrom="paragraph">
            <wp:posOffset>-142875</wp:posOffset>
          </wp:positionV>
          <wp:extent cx="1428750" cy="1143944"/>
          <wp:effectExtent l="0" t="0" r="0" b="0"/>
          <wp:wrapNone/>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AInsuranceSvcs-GAIG-TO_Artboard 4 2color vertical.jpg"/>
                  <pic:cNvPicPr/>
                </pic:nvPicPr>
                <pic:blipFill>
                  <a:blip r:embed="rId1">
                    <a:extLst>
                      <a:ext uri="{28A0092B-C50C-407E-A947-70E740481C1C}">
                        <a14:useLocalDpi xmlns:a14="http://schemas.microsoft.com/office/drawing/2010/main" val="0"/>
                      </a:ext>
                    </a:extLst>
                  </a:blip>
                  <a:stretch>
                    <a:fillRect/>
                  </a:stretch>
                </pic:blipFill>
                <pic:spPr>
                  <a:xfrm>
                    <a:off x="0" y="0"/>
                    <a:ext cx="1439905" cy="1152875"/>
                  </a:xfrm>
                  <a:prstGeom prst="rect">
                    <a:avLst/>
                  </a:prstGeom>
                </pic:spPr>
              </pic:pic>
            </a:graphicData>
          </a:graphic>
          <wp14:sizeRelH relativeFrom="margin">
            <wp14:pctWidth>0</wp14:pctWidth>
          </wp14:sizeRelH>
          <wp14:sizeRelV relativeFrom="margin">
            <wp14:pctHeight>0</wp14:pctHeight>
          </wp14:sizeRelV>
        </wp:anchor>
      </w:drawing>
    </w:r>
    <w:r w:rsidR="0062742F" w:rsidRPr="005E0DC9">
      <w:rPr>
        <w:rFonts w:ascii="Arial" w:hAnsi="Arial" w:cs="Arial"/>
        <w:b/>
        <w:color w:val="00447C"/>
        <w:sz w:val="18"/>
        <w:szCs w:val="18"/>
      </w:rPr>
      <w:t>Contacts:</w:t>
    </w:r>
    <w:r w:rsidR="0062742F">
      <w:rPr>
        <w:rFonts w:ascii="Arial" w:hAnsi="Arial" w:cs="Arial"/>
        <w:b/>
        <w:color w:val="00447C"/>
        <w:sz w:val="18"/>
        <w:szCs w:val="18"/>
      </w:rPr>
      <w:tab/>
    </w:r>
  </w:p>
  <w:p w14:paraId="465C70C3" w14:textId="77777777" w:rsidR="0062742F" w:rsidRPr="005E0DC9" w:rsidRDefault="0062742F" w:rsidP="00C56722">
    <w:pPr>
      <w:pStyle w:val="Header"/>
      <w:tabs>
        <w:tab w:val="clear" w:pos="4680"/>
        <w:tab w:val="clear" w:pos="9360"/>
        <w:tab w:val="right" w:pos="10260"/>
      </w:tabs>
      <w:spacing w:before="120"/>
      <w:ind w:left="7200"/>
      <w:rPr>
        <w:rFonts w:ascii="Arial" w:hAnsi="Arial" w:cs="Arial"/>
        <w:color w:val="00447C"/>
        <w:sz w:val="18"/>
        <w:szCs w:val="18"/>
      </w:rPr>
    </w:pPr>
    <w:r w:rsidRPr="005E0DC9">
      <w:rPr>
        <w:rFonts w:ascii="Arial" w:hAnsi="Arial" w:cs="Arial"/>
        <w:color w:val="00447C"/>
        <w:sz w:val="18"/>
        <w:szCs w:val="18"/>
      </w:rPr>
      <w:t>Catherine Kopera</w:t>
    </w:r>
    <w:r w:rsidRPr="005E0DC9">
      <w:rPr>
        <w:rFonts w:ascii="Arial" w:hAnsi="Arial" w:cs="Arial"/>
        <w:color w:val="00447C"/>
        <w:sz w:val="18"/>
        <w:szCs w:val="18"/>
      </w:rPr>
      <w:tab/>
    </w:r>
    <w:r w:rsidR="0066085D">
      <w:rPr>
        <w:rFonts w:ascii="Arial" w:hAnsi="Arial" w:cs="Arial"/>
        <w:color w:val="00447C"/>
        <w:sz w:val="18"/>
        <w:szCs w:val="18"/>
      </w:rPr>
      <w:t>216-220-1321</w:t>
    </w:r>
  </w:p>
  <w:p w14:paraId="635EC320" w14:textId="77777777" w:rsidR="0062742F" w:rsidRDefault="0062742F" w:rsidP="00C56722">
    <w:pPr>
      <w:pStyle w:val="Header"/>
      <w:tabs>
        <w:tab w:val="clear" w:pos="4680"/>
        <w:tab w:val="clear" w:pos="9360"/>
        <w:tab w:val="right" w:pos="10260"/>
      </w:tabs>
      <w:ind w:left="7200"/>
      <w:rPr>
        <w:rFonts w:ascii="Arial" w:hAnsi="Arial" w:cs="Arial"/>
        <w:color w:val="00447C"/>
        <w:sz w:val="18"/>
        <w:szCs w:val="18"/>
      </w:rPr>
    </w:pPr>
    <w:r>
      <w:rPr>
        <w:rFonts w:ascii="Arial" w:hAnsi="Arial" w:cs="Arial"/>
        <w:color w:val="00447C"/>
        <w:sz w:val="18"/>
        <w:szCs w:val="18"/>
      </w:rPr>
      <w:t>A</w:t>
    </w:r>
    <w:r w:rsidRPr="005E0DC9">
      <w:rPr>
        <w:rFonts w:ascii="Arial" w:hAnsi="Arial" w:cs="Arial"/>
        <w:color w:val="00447C"/>
        <w:sz w:val="18"/>
        <w:szCs w:val="18"/>
      </w:rPr>
      <w:t>BA Insurance Services</w:t>
    </w:r>
  </w:p>
  <w:p w14:paraId="45709E1B" w14:textId="77777777" w:rsidR="00D874FC" w:rsidRDefault="00D874FC" w:rsidP="00C56722">
    <w:pPr>
      <w:pStyle w:val="Header"/>
      <w:tabs>
        <w:tab w:val="clear" w:pos="4680"/>
        <w:tab w:val="clear" w:pos="9360"/>
        <w:tab w:val="right" w:pos="10260"/>
      </w:tabs>
      <w:ind w:left="7200"/>
      <w:rPr>
        <w:rFonts w:ascii="Arial" w:hAnsi="Arial" w:cs="Arial"/>
        <w:color w:val="00447C"/>
        <w:sz w:val="18"/>
        <w:szCs w:val="18"/>
      </w:rPr>
    </w:pPr>
  </w:p>
  <w:p w14:paraId="0C6E58D7" w14:textId="77777777" w:rsidR="00D874FC" w:rsidRPr="005E0DC9" w:rsidRDefault="00D874FC" w:rsidP="00D874FC">
    <w:pPr>
      <w:pStyle w:val="Header"/>
      <w:tabs>
        <w:tab w:val="clear" w:pos="4680"/>
        <w:tab w:val="clear" w:pos="9360"/>
        <w:tab w:val="right" w:pos="10260"/>
      </w:tabs>
      <w:ind w:left="7200"/>
      <w:rPr>
        <w:rFonts w:ascii="Arial" w:hAnsi="Arial" w:cs="Arial"/>
        <w:color w:val="00447C"/>
        <w:sz w:val="18"/>
        <w:szCs w:val="18"/>
      </w:rPr>
    </w:pPr>
    <w:r>
      <w:rPr>
        <w:rFonts w:ascii="Arial" w:hAnsi="Arial" w:cs="Arial"/>
        <w:color w:val="00447C"/>
        <w:sz w:val="18"/>
        <w:szCs w:val="18"/>
      </w:rPr>
      <w:t>Kimberly Smith</w:t>
    </w:r>
    <w:r w:rsidRPr="005E0DC9">
      <w:rPr>
        <w:rFonts w:ascii="Arial" w:hAnsi="Arial" w:cs="Arial"/>
        <w:color w:val="00447C"/>
        <w:sz w:val="18"/>
        <w:szCs w:val="18"/>
      </w:rPr>
      <w:tab/>
      <w:t>800-226-5377</w:t>
    </w:r>
  </w:p>
  <w:p w14:paraId="0052DA38" w14:textId="77777777" w:rsidR="00D874FC" w:rsidRPr="0062742F" w:rsidRDefault="00D874FC" w:rsidP="00D874FC">
    <w:pPr>
      <w:pStyle w:val="Header"/>
      <w:tabs>
        <w:tab w:val="clear" w:pos="4680"/>
        <w:tab w:val="clear" w:pos="9360"/>
        <w:tab w:val="right" w:pos="10260"/>
      </w:tabs>
      <w:ind w:left="7200"/>
      <w:rPr>
        <w:rFonts w:ascii="Arial" w:hAnsi="Arial" w:cs="Arial"/>
        <w:color w:val="00447C"/>
        <w:sz w:val="18"/>
        <w:szCs w:val="18"/>
      </w:rPr>
    </w:pPr>
    <w:r w:rsidRPr="005E0DC9">
      <w:rPr>
        <w:rFonts w:ascii="Arial" w:hAnsi="Arial" w:cs="Arial"/>
        <w:color w:val="00447C"/>
        <w:sz w:val="18"/>
        <w:szCs w:val="18"/>
      </w:rPr>
      <w:t>American Bankers Association</w:t>
    </w:r>
  </w:p>
  <w:p w14:paraId="058A4CF8" w14:textId="77777777" w:rsidR="0062742F" w:rsidRDefault="006274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YwNDEwsTAzM7S0tDBQ0lEKTi0uzszPAykwqgUAoKCLMywAAAA="/>
  </w:docVars>
  <w:rsids>
    <w:rsidRoot w:val="0062742F"/>
    <w:rsid w:val="000321BF"/>
    <w:rsid w:val="00072E7F"/>
    <w:rsid w:val="00081C9E"/>
    <w:rsid w:val="000C15A9"/>
    <w:rsid w:val="000D1914"/>
    <w:rsid w:val="00127779"/>
    <w:rsid w:val="001A5553"/>
    <w:rsid w:val="001D0251"/>
    <w:rsid w:val="001E6856"/>
    <w:rsid w:val="0022242F"/>
    <w:rsid w:val="00233F50"/>
    <w:rsid w:val="002662F3"/>
    <w:rsid w:val="0027239E"/>
    <w:rsid w:val="002726CC"/>
    <w:rsid w:val="002A35FF"/>
    <w:rsid w:val="002D6ECA"/>
    <w:rsid w:val="002E4FEE"/>
    <w:rsid w:val="0034694F"/>
    <w:rsid w:val="0035405F"/>
    <w:rsid w:val="003625E9"/>
    <w:rsid w:val="003927C8"/>
    <w:rsid w:val="003B64C1"/>
    <w:rsid w:val="003F7EDD"/>
    <w:rsid w:val="004074B7"/>
    <w:rsid w:val="0041539F"/>
    <w:rsid w:val="00435CD0"/>
    <w:rsid w:val="00443773"/>
    <w:rsid w:val="004438DE"/>
    <w:rsid w:val="004A7E3B"/>
    <w:rsid w:val="004C3ED2"/>
    <w:rsid w:val="004D3D05"/>
    <w:rsid w:val="0053360B"/>
    <w:rsid w:val="00576490"/>
    <w:rsid w:val="00586509"/>
    <w:rsid w:val="005B48A9"/>
    <w:rsid w:val="0060662D"/>
    <w:rsid w:val="00611C81"/>
    <w:rsid w:val="00626A3D"/>
    <w:rsid w:val="0062742F"/>
    <w:rsid w:val="006425FE"/>
    <w:rsid w:val="0066085D"/>
    <w:rsid w:val="00666D44"/>
    <w:rsid w:val="006A4003"/>
    <w:rsid w:val="006D157D"/>
    <w:rsid w:val="006E1792"/>
    <w:rsid w:val="006F282B"/>
    <w:rsid w:val="00733DF8"/>
    <w:rsid w:val="00742C4A"/>
    <w:rsid w:val="00751886"/>
    <w:rsid w:val="00770161"/>
    <w:rsid w:val="00777D89"/>
    <w:rsid w:val="007D63EE"/>
    <w:rsid w:val="00816919"/>
    <w:rsid w:val="00856329"/>
    <w:rsid w:val="00884964"/>
    <w:rsid w:val="008B2B0D"/>
    <w:rsid w:val="00911DC4"/>
    <w:rsid w:val="00921541"/>
    <w:rsid w:val="009F3C6D"/>
    <w:rsid w:val="00A80099"/>
    <w:rsid w:val="00A9548D"/>
    <w:rsid w:val="00AE4936"/>
    <w:rsid w:val="00AE7DD7"/>
    <w:rsid w:val="00B23249"/>
    <w:rsid w:val="00B64900"/>
    <w:rsid w:val="00B744DC"/>
    <w:rsid w:val="00B75511"/>
    <w:rsid w:val="00B76CA7"/>
    <w:rsid w:val="00B94FDC"/>
    <w:rsid w:val="00BA5FCE"/>
    <w:rsid w:val="00BB7525"/>
    <w:rsid w:val="00C56722"/>
    <w:rsid w:val="00C70641"/>
    <w:rsid w:val="00C72E40"/>
    <w:rsid w:val="00CF2159"/>
    <w:rsid w:val="00CF546E"/>
    <w:rsid w:val="00D03FDF"/>
    <w:rsid w:val="00D874FC"/>
    <w:rsid w:val="00DF3D58"/>
    <w:rsid w:val="00E36CE6"/>
    <w:rsid w:val="00E570A4"/>
    <w:rsid w:val="00E65D3D"/>
    <w:rsid w:val="00E771D3"/>
    <w:rsid w:val="00E773DC"/>
    <w:rsid w:val="00EA04D7"/>
    <w:rsid w:val="00EA25C6"/>
    <w:rsid w:val="00F404C4"/>
    <w:rsid w:val="00F422AD"/>
    <w:rsid w:val="00F840AB"/>
    <w:rsid w:val="00FA4A3F"/>
    <w:rsid w:val="00FB6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93FEF"/>
  <w15:chartTrackingRefBased/>
  <w15:docId w15:val="{675BEB1A-1FB3-4E76-86F1-0D1473400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274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2742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742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2742F"/>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62742F"/>
    <w:rPr>
      <w:color w:val="0000FF"/>
      <w:u w:val="single"/>
    </w:rPr>
  </w:style>
  <w:style w:type="character" w:styleId="Emphasis">
    <w:name w:val="Emphasis"/>
    <w:basedOn w:val="DefaultParagraphFont"/>
    <w:uiPriority w:val="20"/>
    <w:qFormat/>
    <w:rsid w:val="0062742F"/>
    <w:rPr>
      <w:i/>
      <w:iCs/>
    </w:rPr>
  </w:style>
  <w:style w:type="character" w:styleId="Strong">
    <w:name w:val="Strong"/>
    <w:basedOn w:val="DefaultParagraphFont"/>
    <w:uiPriority w:val="22"/>
    <w:qFormat/>
    <w:rsid w:val="0062742F"/>
    <w:rPr>
      <w:b/>
      <w:bCs/>
    </w:rPr>
  </w:style>
  <w:style w:type="paragraph" w:styleId="Header">
    <w:name w:val="header"/>
    <w:basedOn w:val="Normal"/>
    <w:link w:val="HeaderChar"/>
    <w:uiPriority w:val="99"/>
    <w:unhideWhenUsed/>
    <w:rsid w:val="006274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42F"/>
  </w:style>
  <w:style w:type="paragraph" w:styleId="Footer">
    <w:name w:val="footer"/>
    <w:basedOn w:val="Normal"/>
    <w:link w:val="FooterChar"/>
    <w:uiPriority w:val="99"/>
    <w:unhideWhenUsed/>
    <w:rsid w:val="006274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42F"/>
  </w:style>
  <w:style w:type="paragraph" w:styleId="BalloonText">
    <w:name w:val="Balloon Text"/>
    <w:basedOn w:val="Normal"/>
    <w:link w:val="BalloonTextChar"/>
    <w:uiPriority w:val="99"/>
    <w:semiHidden/>
    <w:unhideWhenUsed/>
    <w:rsid w:val="00666D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D44"/>
    <w:rPr>
      <w:rFonts w:ascii="Segoe UI" w:hAnsi="Segoe UI" w:cs="Segoe UI"/>
      <w:sz w:val="18"/>
      <w:szCs w:val="18"/>
    </w:rPr>
  </w:style>
  <w:style w:type="character" w:styleId="UnresolvedMention">
    <w:name w:val="Unresolved Mention"/>
    <w:basedOn w:val="DefaultParagraphFont"/>
    <w:uiPriority w:val="99"/>
    <w:semiHidden/>
    <w:unhideWhenUsed/>
    <w:rsid w:val="00D03FDF"/>
    <w:rPr>
      <w:color w:val="605E5C"/>
      <w:shd w:val="clear" w:color="auto" w:fill="E1DFDD"/>
    </w:rPr>
  </w:style>
  <w:style w:type="character" w:styleId="FollowedHyperlink">
    <w:name w:val="FollowedHyperlink"/>
    <w:basedOn w:val="DefaultParagraphFont"/>
    <w:uiPriority w:val="99"/>
    <w:semiHidden/>
    <w:unhideWhenUsed/>
    <w:rsid w:val="002A35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3485">
      <w:bodyDiv w:val="1"/>
      <w:marLeft w:val="0"/>
      <w:marRight w:val="0"/>
      <w:marTop w:val="0"/>
      <w:marBottom w:val="0"/>
      <w:divBdr>
        <w:top w:val="none" w:sz="0" w:space="0" w:color="auto"/>
        <w:left w:val="none" w:sz="0" w:space="0" w:color="auto"/>
        <w:bottom w:val="none" w:sz="0" w:space="0" w:color="auto"/>
        <w:right w:val="none" w:sz="0" w:space="0" w:color="auto"/>
      </w:divBdr>
      <w:divsChild>
        <w:div w:id="1980109635">
          <w:marLeft w:val="0"/>
          <w:marRight w:val="0"/>
          <w:marTop w:val="0"/>
          <w:marBottom w:val="0"/>
          <w:divBdr>
            <w:top w:val="none" w:sz="0" w:space="0" w:color="auto"/>
            <w:left w:val="none" w:sz="0" w:space="0" w:color="auto"/>
            <w:bottom w:val="none" w:sz="0" w:space="0" w:color="auto"/>
            <w:right w:val="none" w:sz="0" w:space="0" w:color="auto"/>
          </w:divBdr>
          <w:divsChild>
            <w:div w:id="1247568856">
              <w:marLeft w:val="0"/>
              <w:marRight w:val="0"/>
              <w:marTop w:val="0"/>
              <w:marBottom w:val="0"/>
              <w:divBdr>
                <w:top w:val="none" w:sz="0" w:space="0" w:color="auto"/>
                <w:left w:val="none" w:sz="0" w:space="0" w:color="auto"/>
                <w:bottom w:val="none" w:sz="0" w:space="0" w:color="auto"/>
                <w:right w:val="none" w:sz="0" w:space="0" w:color="auto"/>
              </w:divBdr>
              <w:divsChild>
                <w:div w:id="1639603327">
                  <w:marLeft w:val="0"/>
                  <w:marRight w:val="0"/>
                  <w:marTop w:val="0"/>
                  <w:marBottom w:val="0"/>
                  <w:divBdr>
                    <w:top w:val="none" w:sz="0" w:space="0" w:color="auto"/>
                    <w:left w:val="none" w:sz="0" w:space="0" w:color="auto"/>
                    <w:bottom w:val="none" w:sz="0" w:space="0" w:color="auto"/>
                    <w:right w:val="none" w:sz="0" w:space="0" w:color="auto"/>
                  </w:divBdr>
                </w:div>
                <w:div w:id="596594771">
                  <w:marLeft w:val="0"/>
                  <w:marRight w:val="0"/>
                  <w:marTop w:val="0"/>
                  <w:marBottom w:val="0"/>
                  <w:divBdr>
                    <w:top w:val="none" w:sz="0" w:space="0" w:color="auto"/>
                    <w:left w:val="none" w:sz="0" w:space="0" w:color="auto"/>
                    <w:bottom w:val="none" w:sz="0" w:space="0" w:color="auto"/>
                    <w:right w:val="none" w:sz="0" w:space="0" w:color="auto"/>
                  </w:divBdr>
                </w:div>
                <w:div w:id="496843816">
                  <w:marLeft w:val="0"/>
                  <w:marRight w:val="0"/>
                  <w:marTop w:val="0"/>
                  <w:marBottom w:val="0"/>
                  <w:divBdr>
                    <w:top w:val="none" w:sz="0" w:space="0" w:color="auto"/>
                    <w:left w:val="none" w:sz="0" w:space="0" w:color="auto"/>
                    <w:bottom w:val="none" w:sz="0" w:space="0" w:color="auto"/>
                    <w:right w:val="none" w:sz="0" w:space="0" w:color="auto"/>
                  </w:divBdr>
                </w:div>
                <w:div w:id="1643608706">
                  <w:marLeft w:val="0"/>
                  <w:marRight w:val="0"/>
                  <w:marTop w:val="0"/>
                  <w:marBottom w:val="0"/>
                  <w:divBdr>
                    <w:top w:val="none" w:sz="0" w:space="0" w:color="auto"/>
                    <w:left w:val="none" w:sz="0" w:space="0" w:color="auto"/>
                    <w:bottom w:val="none" w:sz="0" w:space="0" w:color="auto"/>
                    <w:right w:val="none" w:sz="0" w:space="0" w:color="auto"/>
                  </w:divBdr>
                </w:div>
                <w:div w:id="1911623035">
                  <w:marLeft w:val="0"/>
                  <w:marRight w:val="0"/>
                  <w:marTop w:val="0"/>
                  <w:marBottom w:val="0"/>
                  <w:divBdr>
                    <w:top w:val="none" w:sz="0" w:space="0" w:color="auto"/>
                    <w:left w:val="none" w:sz="0" w:space="0" w:color="auto"/>
                    <w:bottom w:val="none" w:sz="0" w:space="0" w:color="auto"/>
                    <w:right w:val="none" w:sz="0" w:space="0" w:color="auto"/>
                  </w:divBdr>
                </w:div>
                <w:div w:id="969554653">
                  <w:marLeft w:val="0"/>
                  <w:marRight w:val="0"/>
                  <w:marTop w:val="0"/>
                  <w:marBottom w:val="0"/>
                  <w:divBdr>
                    <w:top w:val="none" w:sz="0" w:space="0" w:color="auto"/>
                    <w:left w:val="none" w:sz="0" w:space="0" w:color="auto"/>
                    <w:bottom w:val="none" w:sz="0" w:space="0" w:color="auto"/>
                    <w:right w:val="none" w:sz="0" w:space="0" w:color="auto"/>
                  </w:divBdr>
                </w:div>
                <w:div w:id="1236939360">
                  <w:marLeft w:val="0"/>
                  <w:marRight w:val="0"/>
                  <w:marTop w:val="0"/>
                  <w:marBottom w:val="0"/>
                  <w:divBdr>
                    <w:top w:val="none" w:sz="0" w:space="0" w:color="auto"/>
                    <w:left w:val="none" w:sz="0" w:space="0" w:color="auto"/>
                    <w:bottom w:val="none" w:sz="0" w:space="0" w:color="auto"/>
                    <w:right w:val="none" w:sz="0" w:space="0" w:color="auto"/>
                  </w:divBdr>
                </w:div>
                <w:div w:id="469984997">
                  <w:marLeft w:val="0"/>
                  <w:marRight w:val="0"/>
                  <w:marTop w:val="0"/>
                  <w:marBottom w:val="0"/>
                  <w:divBdr>
                    <w:top w:val="none" w:sz="0" w:space="0" w:color="auto"/>
                    <w:left w:val="none" w:sz="0" w:space="0" w:color="auto"/>
                    <w:bottom w:val="none" w:sz="0" w:space="0" w:color="auto"/>
                    <w:right w:val="none" w:sz="0" w:space="0" w:color="auto"/>
                  </w:divBdr>
                </w:div>
                <w:div w:id="1976836758">
                  <w:marLeft w:val="0"/>
                  <w:marRight w:val="0"/>
                  <w:marTop w:val="0"/>
                  <w:marBottom w:val="0"/>
                  <w:divBdr>
                    <w:top w:val="none" w:sz="0" w:space="0" w:color="auto"/>
                    <w:left w:val="none" w:sz="0" w:space="0" w:color="auto"/>
                    <w:bottom w:val="none" w:sz="0" w:space="0" w:color="auto"/>
                    <w:right w:val="none" w:sz="0" w:space="0" w:color="auto"/>
                  </w:divBdr>
                </w:div>
                <w:div w:id="1736080794">
                  <w:marLeft w:val="0"/>
                  <w:marRight w:val="0"/>
                  <w:marTop w:val="0"/>
                  <w:marBottom w:val="0"/>
                  <w:divBdr>
                    <w:top w:val="none" w:sz="0" w:space="0" w:color="auto"/>
                    <w:left w:val="none" w:sz="0" w:space="0" w:color="auto"/>
                    <w:bottom w:val="none" w:sz="0" w:space="0" w:color="auto"/>
                    <w:right w:val="none" w:sz="0" w:space="0" w:color="auto"/>
                  </w:divBdr>
                </w:div>
                <w:div w:id="510872995">
                  <w:marLeft w:val="0"/>
                  <w:marRight w:val="0"/>
                  <w:marTop w:val="0"/>
                  <w:marBottom w:val="0"/>
                  <w:divBdr>
                    <w:top w:val="none" w:sz="0" w:space="0" w:color="auto"/>
                    <w:left w:val="none" w:sz="0" w:space="0" w:color="auto"/>
                    <w:bottom w:val="none" w:sz="0" w:space="0" w:color="auto"/>
                    <w:right w:val="none" w:sz="0" w:space="0" w:color="auto"/>
                  </w:divBdr>
                </w:div>
                <w:div w:id="2015917873">
                  <w:marLeft w:val="0"/>
                  <w:marRight w:val="0"/>
                  <w:marTop w:val="0"/>
                  <w:marBottom w:val="0"/>
                  <w:divBdr>
                    <w:top w:val="none" w:sz="0" w:space="0" w:color="auto"/>
                    <w:left w:val="none" w:sz="0" w:space="0" w:color="auto"/>
                    <w:bottom w:val="none" w:sz="0" w:space="0" w:color="auto"/>
                    <w:right w:val="none" w:sz="0" w:space="0" w:color="auto"/>
                  </w:divBdr>
                </w:div>
                <w:div w:id="1333683228">
                  <w:marLeft w:val="0"/>
                  <w:marRight w:val="0"/>
                  <w:marTop w:val="0"/>
                  <w:marBottom w:val="0"/>
                  <w:divBdr>
                    <w:top w:val="none" w:sz="0" w:space="0" w:color="auto"/>
                    <w:left w:val="none" w:sz="0" w:space="0" w:color="auto"/>
                    <w:bottom w:val="none" w:sz="0" w:space="0" w:color="auto"/>
                    <w:right w:val="none" w:sz="0" w:space="0" w:color="auto"/>
                  </w:divBdr>
                </w:div>
                <w:div w:id="550384675">
                  <w:marLeft w:val="0"/>
                  <w:marRight w:val="0"/>
                  <w:marTop w:val="0"/>
                  <w:marBottom w:val="0"/>
                  <w:divBdr>
                    <w:top w:val="none" w:sz="0" w:space="0" w:color="auto"/>
                    <w:left w:val="none" w:sz="0" w:space="0" w:color="auto"/>
                    <w:bottom w:val="none" w:sz="0" w:space="0" w:color="auto"/>
                    <w:right w:val="none" w:sz="0" w:space="0" w:color="auto"/>
                  </w:divBdr>
                </w:div>
                <w:div w:id="1189636762">
                  <w:marLeft w:val="0"/>
                  <w:marRight w:val="0"/>
                  <w:marTop w:val="0"/>
                  <w:marBottom w:val="0"/>
                  <w:divBdr>
                    <w:top w:val="none" w:sz="0" w:space="0" w:color="auto"/>
                    <w:left w:val="none" w:sz="0" w:space="0" w:color="auto"/>
                    <w:bottom w:val="none" w:sz="0" w:space="0" w:color="auto"/>
                    <w:right w:val="none" w:sz="0" w:space="0" w:color="auto"/>
                  </w:divBdr>
                </w:div>
                <w:div w:id="1042054899">
                  <w:marLeft w:val="0"/>
                  <w:marRight w:val="0"/>
                  <w:marTop w:val="0"/>
                  <w:marBottom w:val="0"/>
                  <w:divBdr>
                    <w:top w:val="none" w:sz="0" w:space="0" w:color="auto"/>
                    <w:left w:val="none" w:sz="0" w:space="0" w:color="auto"/>
                    <w:bottom w:val="none" w:sz="0" w:space="0" w:color="auto"/>
                    <w:right w:val="none" w:sz="0" w:space="0" w:color="auto"/>
                  </w:divBdr>
                </w:div>
                <w:div w:id="1330869139">
                  <w:marLeft w:val="0"/>
                  <w:marRight w:val="0"/>
                  <w:marTop w:val="0"/>
                  <w:marBottom w:val="0"/>
                  <w:divBdr>
                    <w:top w:val="none" w:sz="0" w:space="0" w:color="auto"/>
                    <w:left w:val="none" w:sz="0" w:space="0" w:color="auto"/>
                    <w:bottom w:val="none" w:sz="0" w:space="0" w:color="auto"/>
                    <w:right w:val="none" w:sz="0" w:space="0" w:color="auto"/>
                  </w:divBdr>
                </w:div>
                <w:div w:id="19669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516065">
      <w:bodyDiv w:val="1"/>
      <w:marLeft w:val="0"/>
      <w:marRight w:val="0"/>
      <w:marTop w:val="0"/>
      <w:marBottom w:val="0"/>
      <w:divBdr>
        <w:top w:val="none" w:sz="0" w:space="0" w:color="auto"/>
        <w:left w:val="none" w:sz="0" w:space="0" w:color="auto"/>
        <w:bottom w:val="none" w:sz="0" w:space="0" w:color="auto"/>
        <w:right w:val="none" w:sz="0" w:space="0" w:color="auto"/>
      </w:divBdr>
    </w:div>
    <w:div w:id="55096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ibankers.com/MIBANKERS/Products/MIBANKERS/Products/Products.aspx?hkey=567f4abe-e51b-460b-b516-193e9f0c520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1DD98-6113-4F9E-AD77-325A23897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Kopera</dc:creator>
  <cp:keywords/>
  <dc:description/>
  <cp:lastModifiedBy>Jill Verscheure</cp:lastModifiedBy>
  <cp:revision>4</cp:revision>
  <dcterms:created xsi:type="dcterms:W3CDTF">2024-03-01T20:58:00Z</dcterms:created>
  <dcterms:modified xsi:type="dcterms:W3CDTF">2024-03-05T15:07:00Z</dcterms:modified>
</cp:coreProperties>
</file>