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8533" w14:textId="5D32CE24" w:rsidR="00962F8A" w:rsidRPr="00235845" w:rsidRDefault="00D80896" w:rsidP="006459A8">
      <w:pPr>
        <w:jc w:val="center"/>
        <w:rPr>
          <w:rFonts w:cs="Arial"/>
          <w:b/>
          <w:sz w:val="24"/>
          <w:szCs w:val="24"/>
        </w:rPr>
      </w:pPr>
      <w:r>
        <w:rPr>
          <w:rFonts w:cs="Arial"/>
          <w:b/>
          <w:noProof/>
          <w:sz w:val="24"/>
          <w:szCs w:val="24"/>
        </w:rPr>
        <mc:AlternateContent>
          <mc:Choice Requires="wps">
            <w:drawing>
              <wp:anchor distT="0" distB="0" distL="114300" distR="114300" simplePos="0" relativeHeight="251659264" behindDoc="0" locked="0" layoutInCell="1" allowOverlap="1" wp14:anchorId="2D55E18E" wp14:editId="5537F622">
                <wp:simplePos x="0" y="0"/>
                <wp:positionH relativeFrom="column">
                  <wp:posOffset>3895725</wp:posOffset>
                </wp:positionH>
                <wp:positionV relativeFrom="paragraph">
                  <wp:posOffset>266065</wp:posOffset>
                </wp:positionV>
                <wp:extent cx="2724150" cy="3114675"/>
                <wp:effectExtent l="0" t="0" r="19050" b="28575"/>
                <wp:wrapSquare wrapText="bothSides"/>
                <wp:docPr id="1" name="Rectangle 1"/>
                <wp:cNvGraphicFramePr/>
                <a:graphic xmlns:a="http://schemas.openxmlformats.org/drawingml/2006/main">
                  <a:graphicData uri="http://schemas.microsoft.com/office/word/2010/wordprocessingShape">
                    <wps:wsp>
                      <wps:cNvSpPr/>
                      <wps:spPr>
                        <a:xfrm>
                          <a:off x="0" y="0"/>
                          <a:ext cx="2724150" cy="3114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EB18AA" w14:textId="6C318E37" w:rsidR="00D80896" w:rsidRDefault="00D80896" w:rsidP="00D80896">
                            <w:pPr>
                              <w:jc w:val="center"/>
                            </w:pPr>
                            <w:r>
                              <w:t>Headshot as JP</w:t>
                            </w:r>
                            <w:r w:rsidR="007722BD" w:rsidRPr="007722BD">
                              <w:t xml:space="preserve"> </w:t>
                            </w:r>
                            <w:r w:rsidR="007722BD">
                              <w:rPr>
                                <w:noProof/>
                              </w:rPr>
                              <w:drawing>
                                <wp:inline distT="0" distB="0" distL="0" distR="0" wp14:anchorId="4243D4E8" wp14:editId="7A567DC0">
                                  <wp:extent cx="2528570" cy="2820035"/>
                                  <wp:effectExtent l="0" t="0" r="5080" b="0"/>
                                  <wp:docPr id="2" name="Picture 2"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8570" cy="2820035"/>
                                          </a:xfrm>
                                          <a:prstGeom prst="rect">
                                            <a:avLst/>
                                          </a:prstGeom>
                                          <a:noFill/>
                                          <a:ln>
                                            <a:noFill/>
                                          </a:ln>
                                        </pic:spPr>
                                      </pic:pic>
                                    </a:graphicData>
                                  </a:graphic>
                                </wp:inline>
                              </w:drawing>
                            </w:r>
                            <w:r>
                              <w:t>EG or PNG</w:t>
                            </w:r>
                            <w:r w:rsidR="00980B0B">
                              <w:t xml:space="preserve"> file that is a minimum of 1MB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5E18E" id="Rectangle 1" o:spid="_x0000_s1026" style="position:absolute;left:0;text-align:left;margin-left:306.75pt;margin-top:20.95pt;width:214.5pt;height:2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" fillcolor="#5b9bd5 [3204]" strokecolor="#1f4d78 [1604]" strokeweight="1pt">
                <v:textbox>
                  <w:txbxContent>
                    <w:p w14:paraId="7DEB18AA" w14:textId="6C318E37" w:rsidR="00D80896" w:rsidRDefault="00D80896" w:rsidP="00D80896">
                      <w:pPr>
                        <w:jc w:val="center"/>
                      </w:pPr>
                      <w:r>
                        <w:t>Headshot as JP</w:t>
                      </w:r>
                      <w:r w:rsidR="007722BD" w:rsidRPr="007722BD">
                        <w:t xml:space="preserve"> </w:t>
                      </w:r>
                      <w:r w:rsidR="007722BD">
                        <w:rPr>
                          <w:noProof/>
                        </w:rPr>
                        <w:drawing>
                          <wp:inline distT="0" distB="0" distL="0" distR="0" wp14:anchorId="4243D4E8" wp14:editId="7A567DC0">
                            <wp:extent cx="2528570" cy="2820035"/>
                            <wp:effectExtent l="0" t="0" r="5080" b="0"/>
                            <wp:docPr id="2" name="Picture 2"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8570" cy="2820035"/>
                                    </a:xfrm>
                                    <a:prstGeom prst="rect">
                                      <a:avLst/>
                                    </a:prstGeom>
                                    <a:noFill/>
                                    <a:ln>
                                      <a:noFill/>
                                    </a:ln>
                                  </pic:spPr>
                                </pic:pic>
                              </a:graphicData>
                            </a:graphic>
                          </wp:inline>
                        </w:drawing>
                      </w:r>
                      <w:r>
                        <w:t>EG or PNG</w:t>
                      </w:r>
                      <w:r w:rsidR="00980B0B">
                        <w:t xml:space="preserve"> file that is a minimum of 1MB</w:t>
                      </w:r>
                    </w:p>
                  </w:txbxContent>
                </v:textbox>
                <w10:wrap type="square"/>
              </v:rect>
            </w:pict>
          </mc:Fallback>
        </mc:AlternateContent>
      </w:r>
      <w:r w:rsidR="0095664E">
        <w:rPr>
          <w:rFonts w:cs="Arial"/>
          <w:b/>
          <w:sz w:val="24"/>
          <w:szCs w:val="24"/>
        </w:rPr>
        <w:t>202</w:t>
      </w:r>
      <w:r w:rsidR="001B1D4F">
        <w:rPr>
          <w:rFonts w:cs="Arial"/>
          <w:b/>
          <w:sz w:val="24"/>
          <w:szCs w:val="24"/>
        </w:rPr>
        <w:t>2</w:t>
      </w:r>
      <w:r w:rsidR="00962F8A" w:rsidRPr="00235845">
        <w:rPr>
          <w:rFonts w:cs="Arial"/>
          <w:b/>
          <w:sz w:val="24"/>
          <w:szCs w:val="24"/>
        </w:rPr>
        <w:t xml:space="preserve"> ASC</w:t>
      </w:r>
      <w:r w:rsidR="006459A8">
        <w:rPr>
          <w:rFonts w:cs="Arial"/>
          <w:b/>
          <w:sz w:val="24"/>
          <w:szCs w:val="24"/>
        </w:rPr>
        <w:t>LD Board of Directors Candidate</w:t>
      </w:r>
    </w:p>
    <w:p w14:paraId="4C9AA748" w14:textId="118558E2" w:rsidR="00741A1A" w:rsidRPr="00527107" w:rsidRDefault="0072385E" w:rsidP="00527107">
      <w:pPr>
        <w:pStyle w:val="Default"/>
        <w:spacing w:after="240"/>
        <w:rPr>
          <w:rFonts w:asciiTheme="minorHAnsi" w:hAnsiTheme="minorHAnsi" w:cs="Calibri"/>
        </w:rPr>
      </w:pPr>
      <w:r w:rsidRPr="00527107">
        <w:rPr>
          <w:rFonts w:asciiTheme="minorHAnsi" w:hAnsiTheme="minorHAnsi"/>
          <w:b/>
        </w:rPr>
        <w:t>Candidate’s Name:</w:t>
      </w:r>
      <w:r w:rsidR="00962F8A" w:rsidRPr="00527107">
        <w:rPr>
          <w:rFonts w:asciiTheme="minorHAnsi" w:hAnsiTheme="minorHAnsi"/>
          <w:b/>
        </w:rPr>
        <w:t xml:space="preserve"> </w:t>
      </w:r>
      <w:r w:rsidR="00176E64" w:rsidRPr="004A57F1">
        <w:rPr>
          <w:rFonts w:asciiTheme="minorHAnsi" w:hAnsiTheme="minorHAnsi"/>
          <w:bCs/>
        </w:rPr>
        <w:t>Mike Cariola</w:t>
      </w:r>
    </w:p>
    <w:p w14:paraId="64104B82" w14:textId="678D0A69" w:rsidR="0072385E" w:rsidRPr="00527107" w:rsidRDefault="0072385E" w:rsidP="00527107">
      <w:pPr>
        <w:pStyle w:val="Default"/>
        <w:spacing w:after="240"/>
        <w:rPr>
          <w:rFonts w:asciiTheme="minorHAnsi" w:hAnsiTheme="minorHAnsi" w:cs="Calibri"/>
        </w:rPr>
      </w:pPr>
      <w:r w:rsidRPr="00527107">
        <w:rPr>
          <w:rFonts w:asciiTheme="minorHAnsi" w:hAnsiTheme="minorHAnsi"/>
          <w:b/>
        </w:rPr>
        <w:t>Organization:</w:t>
      </w:r>
      <w:r w:rsidR="00691F8F" w:rsidRPr="00527107">
        <w:rPr>
          <w:rFonts w:asciiTheme="minorHAnsi" w:hAnsiTheme="minorHAnsi"/>
          <w:b/>
        </w:rPr>
        <w:t xml:space="preserve"> </w:t>
      </w:r>
      <w:r w:rsidR="00176E64" w:rsidRPr="004A57F1">
        <w:rPr>
          <w:rFonts w:asciiTheme="minorHAnsi" w:hAnsiTheme="minorHAnsi"/>
          <w:bCs/>
        </w:rPr>
        <w:t xml:space="preserve">Bode Technology </w:t>
      </w:r>
    </w:p>
    <w:p w14:paraId="602DB45C" w14:textId="04313F07" w:rsidR="0072385E" w:rsidRPr="00527107" w:rsidRDefault="0072385E" w:rsidP="00527107">
      <w:pPr>
        <w:pStyle w:val="Default"/>
        <w:spacing w:after="240"/>
        <w:rPr>
          <w:rFonts w:asciiTheme="minorHAnsi" w:hAnsiTheme="minorHAnsi"/>
          <w:b/>
        </w:rPr>
      </w:pPr>
      <w:r w:rsidRPr="00527107">
        <w:rPr>
          <w:rFonts w:asciiTheme="minorHAnsi" w:hAnsiTheme="minorHAnsi"/>
          <w:b/>
        </w:rPr>
        <w:t>Address:</w:t>
      </w:r>
      <w:r w:rsidR="00691F8F" w:rsidRPr="00527107">
        <w:rPr>
          <w:rFonts w:asciiTheme="minorHAnsi" w:hAnsiTheme="minorHAnsi"/>
          <w:b/>
        </w:rPr>
        <w:t xml:space="preserve"> </w:t>
      </w:r>
      <w:r w:rsidR="00176E64" w:rsidRPr="004A57F1">
        <w:rPr>
          <w:rFonts w:asciiTheme="minorHAnsi" w:hAnsiTheme="minorHAnsi"/>
          <w:bCs/>
        </w:rPr>
        <w:t>10430 Furnace Road, Suite 107</w:t>
      </w:r>
    </w:p>
    <w:p w14:paraId="546D0A1B" w14:textId="597DB8D3" w:rsidR="0072385E" w:rsidRPr="00527107" w:rsidRDefault="0072385E" w:rsidP="00527107">
      <w:pPr>
        <w:pStyle w:val="Default"/>
        <w:spacing w:after="240"/>
        <w:rPr>
          <w:rFonts w:asciiTheme="minorHAnsi" w:hAnsiTheme="minorHAnsi" w:cs="Calibri"/>
        </w:rPr>
      </w:pPr>
      <w:r w:rsidRPr="00527107">
        <w:rPr>
          <w:rFonts w:asciiTheme="minorHAnsi" w:hAnsiTheme="minorHAnsi"/>
          <w:b/>
        </w:rPr>
        <w:t>Phone Number:</w:t>
      </w:r>
      <w:r w:rsidR="00691F8F" w:rsidRPr="00527107">
        <w:rPr>
          <w:rFonts w:asciiTheme="minorHAnsi" w:hAnsiTheme="minorHAnsi"/>
          <w:b/>
        </w:rPr>
        <w:t xml:space="preserve"> </w:t>
      </w:r>
      <w:r w:rsidR="00176E64" w:rsidRPr="004A57F1">
        <w:rPr>
          <w:rFonts w:asciiTheme="minorHAnsi" w:hAnsiTheme="minorHAnsi"/>
          <w:bCs/>
        </w:rPr>
        <w:t>703-646-9876</w:t>
      </w:r>
    </w:p>
    <w:p w14:paraId="7629A218" w14:textId="15C1412C" w:rsidR="0072385E" w:rsidRDefault="0072385E">
      <w:pPr>
        <w:rPr>
          <w:sz w:val="24"/>
        </w:rPr>
      </w:pPr>
      <w:r w:rsidRPr="00527107">
        <w:rPr>
          <w:rFonts w:asciiTheme="minorHAnsi" w:hAnsiTheme="minorHAnsi"/>
          <w:b/>
          <w:sz w:val="24"/>
          <w:szCs w:val="24"/>
        </w:rPr>
        <w:t>E-mail:</w:t>
      </w:r>
      <w:r w:rsidR="00691F8F" w:rsidRPr="00527107">
        <w:rPr>
          <w:rFonts w:asciiTheme="minorHAnsi" w:hAnsiTheme="minorHAnsi"/>
          <w:b/>
          <w:sz w:val="24"/>
          <w:szCs w:val="24"/>
        </w:rPr>
        <w:t xml:space="preserve"> </w:t>
      </w:r>
      <w:hyperlink r:id="rId9" w:history="1">
        <w:r w:rsidR="00176E64" w:rsidRPr="00332BD8">
          <w:rPr>
            <w:rStyle w:val="Hyperlink"/>
            <w:rFonts w:asciiTheme="minorHAnsi" w:hAnsiTheme="minorHAnsi"/>
            <w:b/>
            <w:sz w:val="24"/>
            <w:szCs w:val="24"/>
          </w:rPr>
          <w:t>mike.cariola@bodetech.com</w:t>
        </w:r>
      </w:hyperlink>
      <w:r w:rsidR="00176E64">
        <w:rPr>
          <w:rFonts w:asciiTheme="minorHAnsi" w:hAnsiTheme="minorHAnsi"/>
          <w:b/>
          <w:sz w:val="24"/>
          <w:szCs w:val="24"/>
        </w:rPr>
        <w:t xml:space="preserve"> </w:t>
      </w:r>
      <w:hyperlink r:id="rId10" w:history="1"/>
    </w:p>
    <w:p w14:paraId="6C9D6C90" w14:textId="77777777" w:rsidR="00176E64" w:rsidRDefault="0072385E">
      <w:pPr>
        <w:rPr>
          <w:b/>
          <w:sz w:val="24"/>
        </w:rPr>
      </w:pPr>
      <w:r w:rsidRPr="00235845">
        <w:rPr>
          <w:b/>
          <w:sz w:val="24"/>
        </w:rPr>
        <w:t>Education:</w:t>
      </w:r>
      <w:r w:rsidR="00691F8F">
        <w:rPr>
          <w:b/>
          <w:sz w:val="24"/>
        </w:rPr>
        <w:t xml:space="preserve"> </w:t>
      </w:r>
    </w:p>
    <w:p w14:paraId="2CF58A04" w14:textId="73C45D70" w:rsidR="00176E64" w:rsidRPr="004A57F1" w:rsidRDefault="00176E64" w:rsidP="004A57F1">
      <w:pPr>
        <w:ind w:left="720"/>
        <w:rPr>
          <w:bCs/>
          <w:sz w:val="24"/>
        </w:rPr>
      </w:pPr>
      <w:r w:rsidRPr="004A57F1">
        <w:rPr>
          <w:bCs/>
          <w:sz w:val="24"/>
        </w:rPr>
        <w:t>BA Cornell University</w:t>
      </w:r>
    </w:p>
    <w:p w14:paraId="363C6F53" w14:textId="6E5AD04A" w:rsidR="006459A8" w:rsidRPr="004A57F1" w:rsidRDefault="00176E64" w:rsidP="004A57F1">
      <w:pPr>
        <w:ind w:left="720"/>
        <w:rPr>
          <w:bCs/>
          <w:sz w:val="24"/>
        </w:rPr>
      </w:pPr>
      <w:r w:rsidRPr="004A57F1">
        <w:rPr>
          <w:bCs/>
          <w:sz w:val="24"/>
        </w:rPr>
        <w:t xml:space="preserve">MFS George Washington University </w:t>
      </w:r>
    </w:p>
    <w:p w14:paraId="728F03DC" w14:textId="4F418A3F" w:rsidR="0072385E" w:rsidRDefault="0072385E">
      <w:pPr>
        <w:rPr>
          <w:b/>
          <w:sz w:val="24"/>
        </w:rPr>
      </w:pPr>
      <w:r w:rsidRPr="00235845">
        <w:rPr>
          <w:b/>
          <w:sz w:val="24"/>
        </w:rPr>
        <w:t>Employment experience:</w:t>
      </w:r>
    </w:p>
    <w:p w14:paraId="7DFB3259" w14:textId="1C88F47D" w:rsidR="00176E64" w:rsidRDefault="00176E64" w:rsidP="00176E64">
      <w:pPr>
        <w:rPr>
          <w:b/>
          <w:sz w:val="24"/>
        </w:rPr>
      </w:pPr>
      <w:r>
        <w:rPr>
          <w:b/>
          <w:sz w:val="24"/>
        </w:rPr>
        <w:t>2000 – 2022. Bode Technology</w:t>
      </w:r>
    </w:p>
    <w:p w14:paraId="5A9E62E9" w14:textId="77777777" w:rsidR="00593AD2" w:rsidRPr="00593AD2" w:rsidRDefault="00593AD2" w:rsidP="00593AD2">
      <w:pPr>
        <w:ind w:left="720"/>
        <w:rPr>
          <w:bCs/>
          <w:sz w:val="24"/>
        </w:rPr>
      </w:pPr>
      <w:r w:rsidRPr="00593AD2">
        <w:rPr>
          <w:bCs/>
          <w:sz w:val="24"/>
        </w:rPr>
        <w:t xml:space="preserve">2012-2022. Chief Operating Officer, General Manager, President &amp; CEO </w:t>
      </w:r>
    </w:p>
    <w:p w14:paraId="1AA7D868" w14:textId="77777777" w:rsidR="00593AD2" w:rsidRPr="00593AD2" w:rsidRDefault="00593AD2" w:rsidP="00593AD2">
      <w:pPr>
        <w:ind w:left="720"/>
        <w:rPr>
          <w:bCs/>
          <w:sz w:val="24"/>
        </w:rPr>
      </w:pPr>
      <w:r w:rsidRPr="00593AD2">
        <w:rPr>
          <w:bCs/>
          <w:sz w:val="24"/>
        </w:rPr>
        <w:t>2005-2012. Laboratory Director</w:t>
      </w:r>
    </w:p>
    <w:p w14:paraId="734C283E" w14:textId="7BAAE343" w:rsidR="00593AD2" w:rsidRPr="00593AD2" w:rsidRDefault="00593AD2" w:rsidP="00593AD2">
      <w:pPr>
        <w:ind w:left="720"/>
        <w:rPr>
          <w:bCs/>
          <w:sz w:val="24"/>
        </w:rPr>
      </w:pPr>
      <w:r w:rsidRPr="00593AD2">
        <w:rPr>
          <w:bCs/>
          <w:sz w:val="24"/>
        </w:rPr>
        <w:t>2003-2007. Technical Leader</w:t>
      </w:r>
      <w:r>
        <w:rPr>
          <w:bCs/>
          <w:sz w:val="24"/>
        </w:rPr>
        <w:t xml:space="preserve">, Forensic Casework </w:t>
      </w:r>
    </w:p>
    <w:p w14:paraId="7656F7DF" w14:textId="08151FC4" w:rsidR="00176E64" w:rsidRPr="00593AD2" w:rsidRDefault="00176E64" w:rsidP="00593AD2">
      <w:pPr>
        <w:ind w:left="720"/>
        <w:rPr>
          <w:bCs/>
          <w:sz w:val="24"/>
        </w:rPr>
      </w:pPr>
      <w:r w:rsidRPr="00593AD2">
        <w:rPr>
          <w:bCs/>
          <w:sz w:val="24"/>
        </w:rPr>
        <w:t>2000-200</w:t>
      </w:r>
      <w:r w:rsidR="002914C3">
        <w:rPr>
          <w:bCs/>
          <w:sz w:val="24"/>
        </w:rPr>
        <w:t>5</w:t>
      </w:r>
      <w:r w:rsidRPr="00593AD2">
        <w:rPr>
          <w:bCs/>
          <w:sz w:val="24"/>
        </w:rPr>
        <w:t>. Manager</w:t>
      </w:r>
      <w:r w:rsidR="00593AD2">
        <w:rPr>
          <w:bCs/>
          <w:sz w:val="24"/>
        </w:rPr>
        <w:t>, Casework</w:t>
      </w:r>
    </w:p>
    <w:p w14:paraId="206176C5" w14:textId="4D182697" w:rsidR="00176E64" w:rsidRDefault="00176E64">
      <w:pPr>
        <w:rPr>
          <w:b/>
          <w:sz w:val="24"/>
        </w:rPr>
      </w:pPr>
      <w:r>
        <w:rPr>
          <w:b/>
          <w:sz w:val="24"/>
        </w:rPr>
        <w:t>1997-2000. The Armed Forces DNA Identification Laboratory</w:t>
      </w:r>
    </w:p>
    <w:p w14:paraId="53FFB7AF" w14:textId="77777777" w:rsidR="002914C3" w:rsidRPr="00593AD2" w:rsidRDefault="002914C3" w:rsidP="002914C3">
      <w:pPr>
        <w:ind w:left="720"/>
        <w:rPr>
          <w:bCs/>
          <w:sz w:val="24"/>
        </w:rPr>
      </w:pPr>
      <w:r w:rsidRPr="00593AD2">
        <w:rPr>
          <w:bCs/>
          <w:sz w:val="24"/>
        </w:rPr>
        <w:t>1999-2000. DNA Analyst</w:t>
      </w:r>
    </w:p>
    <w:p w14:paraId="328D5E20" w14:textId="71649456" w:rsidR="00593AD2" w:rsidRPr="00593AD2" w:rsidRDefault="00593AD2" w:rsidP="00593AD2">
      <w:pPr>
        <w:ind w:left="720"/>
        <w:rPr>
          <w:bCs/>
          <w:sz w:val="24"/>
        </w:rPr>
      </w:pPr>
      <w:r w:rsidRPr="00593AD2">
        <w:rPr>
          <w:bCs/>
          <w:sz w:val="24"/>
        </w:rPr>
        <w:t>1997-1999</w:t>
      </w:r>
      <w:r>
        <w:rPr>
          <w:bCs/>
          <w:sz w:val="24"/>
        </w:rPr>
        <w:t>.</w:t>
      </w:r>
      <w:r w:rsidRPr="00593AD2">
        <w:rPr>
          <w:bCs/>
          <w:sz w:val="24"/>
        </w:rPr>
        <w:t xml:space="preserve"> Technician/Technologist</w:t>
      </w:r>
    </w:p>
    <w:p w14:paraId="2EF7BEEF" w14:textId="77777777" w:rsidR="00593AD2" w:rsidRDefault="00593AD2">
      <w:pPr>
        <w:rPr>
          <w:b/>
          <w:sz w:val="24"/>
        </w:rPr>
      </w:pPr>
    </w:p>
    <w:p w14:paraId="38F1F71F" w14:textId="3A9BAC51" w:rsidR="0072385E" w:rsidRDefault="0072385E">
      <w:pPr>
        <w:rPr>
          <w:b/>
          <w:sz w:val="24"/>
        </w:rPr>
      </w:pPr>
      <w:r w:rsidRPr="00235845">
        <w:rPr>
          <w:b/>
          <w:sz w:val="24"/>
        </w:rPr>
        <w:t>Prior ASCLD experience (previous Board member, committee member, meeting volunteer, etc.)</w:t>
      </w:r>
    </w:p>
    <w:p w14:paraId="012E69AF" w14:textId="6E5B3D42" w:rsidR="00593AD2" w:rsidRPr="004A57F1" w:rsidRDefault="00593AD2" w:rsidP="004A57F1">
      <w:pPr>
        <w:ind w:firstLine="720"/>
        <w:rPr>
          <w:bCs/>
          <w:sz w:val="24"/>
        </w:rPr>
      </w:pPr>
      <w:r w:rsidRPr="004A57F1">
        <w:rPr>
          <w:bCs/>
          <w:sz w:val="24"/>
        </w:rPr>
        <w:t xml:space="preserve">2020-2022. </w:t>
      </w:r>
      <w:r w:rsidR="004A57F1" w:rsidRPr="004A57F1">
        <w:rPr>
          <w:bCs/>
          <w:sz w:val="24"/>
        </w:rPr>
        <w:t>Committee Member - Member Resource Committee (MRC)</w:t>
      </w:r>
    </w:p>
    <w:p w14:paraId="425A27C8" w14:textId="147525F5" w:rsidR="0072385E" w:rsidRDefault="0072385E">
      <w:pPr>
        <w:rPr>
          <w:b/>
          <w:sz w:val="24"/>
        </w:rPr>
      </w:pPr>
      <w:bookmarkStart w:id="0" w:name="_Hlk97285789"/>
      <w:r w:rsidRPr="00235845">
        <w:rPr>
          <w:b/>
          <w:sz w:val="24"/>
        </w:rPr>
        <w:t>If elected, I am interested in working on the following ASCLD issues/committees:</w:t>
      </w:r>
    </w:p>
    <w:p w14:paraId="6D3DD21C" w14:textId="25CFED20" w:rsidR="00FB523F" w:rsidRPr="00FB523F" w:rsidRDefault="00FB523F">
      <w:pPr>
        <w:rPr>
          <w:bCs/>
          <w:sz w:val="24"/>
        </w:rPr>
      </w:pPr>
      <w:r w:rsidRPr="00117C28">
        <w:rPr>
          <w:b/>
          <w:sz w:val="24"/>
        </w:rPr>
        <w:t>Member Resource Committee</w:t>
      </w:r>
      <w:r w:rsidR="002914C3" w:rsidRPr="00117C28">
        <w:rPr>
          <w:b/>
          <w:sz w:val="24"/>
        </w:rPr>
        <w:t xml:space="preserve"> (MRC)</w:t>
      </w:r>
      <w:r w:rsidRPr="00117C28">
        <w:rPr>
          <w:b/>
          <w:sz w:val="24"/>
        </w:rPr>
        <w:t>.</w:t>
      </w:r>
      <w:r>
        <w:rPr>
          <w:bCs/>
          <w:sz w:val="24"/>
        </w:rPr>
        <w:t xml:space="preserve"> ASCLD includes organizations of all sizes and directors across the country and the world face many of the same issues – backlogs</w:t>
      </w:r>
      <w:r w:rsidR="000E367C">
        <w:rPr>
          <w:bCs/>
          <w:sz w:val="24"/>
        </w:rPr>
        <w:t>;</w:t>
      </w:r>
      <w:r>
        <w:rPr>
          <w:bCs/>
          <w:sz w:val="24"/>
        </w:rPr>
        <w:t xml:space="preserve"> employee wellness</w:t>
      </w:r>
      <w:r w:rsidR="000E367C">
        <w:rPr>
          <w:bCs/>
          <w:sz w:val="24"/>
        </w:rPr>
        <w:t xml:space="preserve">; implementing new standards and technology, to name a few. The MRC strives to leverage the </w:t>
      </w:r>
      <w:r w:rsidR="0063579E">
        <w:rPr>
          <w:bCs/>
          <w:sz w:val="24"/>
        </w:rPr>
        <w:t xml:space="preserve">collective </w:t>
      </w:r>
      <w:r w:rsidR="000E367C">
        <w:rPr>
          <w:bCs/>
          <w:sz w:val="24"/>
        </w:rPr>
        <w:t xml:space="preserve">experience of </w:t>
      </w:r>
      <w:r w:rsidR="0063579E">
        <w:rPr>
          <w:bCs/>
          <w:sz w:val="24"/>
        </w:rPr>
        <w:t>the community</w:t>
      </w:r>
      <w:r w:rsidR="000E367C">
        <w:rPr>
          <w:bCs/>
          <w:sz w:val="24"/>
        </w:rPr>
        <w:t xml:space="preserve"> to assist </w:t>
      </w:r>
      <w:proofErr w:type="gramStart"/>
      <w:r w:rsidR="0063579E">
        <w:rPr>
          <w:bCs/>
          <w:sz w:val="24"/>
        </w:rPr>
        <w:t>all of</w:t>
      </w:r>
      <w:proofErr w:type="gramEnd"/>
      <w:r w:rsidR="0063579E">
        <w:rPr>
          <w:bCs/>
          <w:sz w:val="24"/>
        </w:rPr>
        <w:t xml:space="preserve"> its members, particularly new laboratory directors. </w:t>
      </w:r>
      <w:r w:rsidR="000E367C">
        <w:rPr>
          <w:bCs/>
          <w:sz w:val="24"/>
        </w:rPr>
        <w:t xml:space="preserve"> Over the past 2 years, as a member of MRC, I have been involved with providing </w:t>
      </w:r>
      <w:r w:rsidR="000E367C">
        <w:rPr>
          <w:bCs/>
          <w:sz w:val="24"/>
        </w:rPr>
        <w:lastRenderedPageBreak/>
        <w:t xml:space="preserve">guidance on remote work, electronic case files and rapid DNA. As a member of the Board, I would like to increase my involvement to ensure that ASCLD is providing as many tools to its membership as possible. </w:t>
      </w:r>
    </w:p>
    <w:p w14:paraId="51571A92" w14:textId="488434E0" w:rsidR="00FB523F" w:rsidRDefault="00FB523F">
      <w:pPr>
        <w:rPr>
          <w:b/>
          <w:sz w:val="24"/>
        </w:rPr>
      </w:pPr>
    </w:p>
    <w:p w14:paraId="12ED5B6E" w14:textId="63C232FC" w:rsidR="0063579E" w:rsidRDefault="0063579E">
      <w:pPr>
        <w:rPr>
          <w:bCs/>
          <w:sz w:val="24"/>
        </w:rPr>
      </w:pPr>
      <w:r w:rsidRPr="00117C28">
        <w:rPr>
          <w:b/>
          <w:sz w:val="24"/>
        </w:rPr>
        <w:t>Training and Education Committee.</w:t>
      </w:r>
      <w:r w:rsidRPr="0063579E">
        <w:rPr>
          <w:bCs/>
          <w:sz w:val="24"/>
        </w:rPr>
        <w:t xml:space="preserve"> </w:t>
      </w:r>
      <w:r>
        <w:rPr>
          <w:bCs/>
          <w:sz w:val="24"/>
        </w:rPr>
        <w:t xml:space="preserve">The most common thing I hear at every ASCLD meeting is the unique managerial training that only ASCLD can provide. </w:t>
      </w:r>
      <w:r w:rsidR="00096B2E">
        <w:rPr>
          <w:bCs/>
          <w:sz w:val="24"/>
        </w:rPr>
        <w:t xml:space="preserve">Managers are starved for leadership training and every year ASCLD rises to the challenge by providing new content – </w:t>
      </w:r>
      <w:r w:rsidR="002914C3">
        <w:rPr>
          <w:bCs/>
          <w:sz w:val="24"/>
        </w:rPr>
        <w:t>often</w:t>
      </w:r>
      <w:r w:rsidR="00096B2E">
        <w:rPr>
          <w:bCs/>
          <w:sz w:val="24"/>
        </w:rPr>
        <w:t xml:space="preserve"> on timeless themes – and attendees become better leaders as a result. </w:t>
      </w:r>
    </w:p>
    <w:p w14:paraId="18136621" w14:textId="77777777" w:rsidR="00096B2E" w:rsidRDefault="00096B2E">
      <w:pPr>
        <w:rPr>
          <w:bCs/>
          <w:sz w:val="24"/>
        </w:rPr>
      </w:pPr>
    </w:p>
    <w:p w14:paraId="287D79FF" w14:textId="146A029F" w:rsidR="00FC464D" w:rsidRDefault="00096B2E">
      <w:pPr>
        <w:rPr>
          <w:bCs/>
          <w:sz w:val="24"/>
        </w:rPr>
      </w:pPr>
      <w:r w:rsidRPr="00117C28">
        <w:rPr>
          <w:b/>
          <w:sz w:val="24"/>
        </w:rPr>
        <w:t>Diversity and Inclusion.</w:t>
      </w:r>
      <w:r>
        <w:rPr>
          <w:bCs/>
          <w:sz w:val="24"/>
        </w:rPr>
        <w:t xml:space="preserve"> It is critical that ASCLD and leadership is reflective of </w:t>
      </w:r>
      <w:r w:rsidR="00FC464D">
        <w:rPr>
          <w:bCs/>
          <w:sz w:val="24"/>
        </w:rPr>
        <w:t xml:space="preserve">the diversity of employees within the organization. </w:t>
      </w:r>
      <w:r w:rsidR="00117C28">
        <w:rPr>
          <w:bCs/>
          <w:sz w:val="24"/>
        </w:rPr>
        <w:t xml:space="preserve">This includes all types of diversity – ethnic, gender, experiential and background. </w:t>
      </w:r>
      <w:r w:rsidR="00FC464D">
        <w:rPr>
          <w:bCs/>
          <w:sz w:val="24"/>
        </w:rPr>
        <w:t>As a Board member, I will support efforts to ensure ASCLD is more engaging</w:t>
      </w:r>
      <w:r w:rsidR="002914C3">
        <w:rPr>
          <w:bCs/>
          <w:sz w:val="24"/>
        </w:rPr>
        <w:t xml:space="preserve">; </w:t>
      </w:r>
      <w:r w:rsidR="00FC464D">
        <w:rPr>
          <w:bCs/>
          <w:sz w:val="24"/>
        </w:rPr>
        <w:t xml:space="preserve">examines </w:t>
      </w:r>
      <w:r w:rsidR="00117C28">
        <w:rPr>
          <w:bCs/>
          <w:sz w:val="24"/>
        </w:rPr>
        <w:t xml:space="preserve">and promotes </w:t>
      </w:r>
      <w:r w:rsidR="00FC464D">
        <w:rPr>
          <w:bCs/>
          <w:sz w:val="24"/>
        </w:rPr>
        <w:t>diversity and inclusion</w:t>
      </w:r>
      <w:r w:rsidR="002914C3">
        <w:rPr>
          <w:bCs/>
          <w:sz w:val="24"/>
        </w:rPr>
        <w:t>;</w:t>
      </w:r>
      <w:r w:rsidR="00FC464D">
        <w:rPr>
          <w:bCs/>
          <w:sz w:val="24"/>
        </w:rPr>
        <w:t xml:space="preserve"> and strives to be a more inclusive organization. </w:t>
      </w:r>
      <w:bookmarkEnd w:id="0"/>
    </w:p>
    <w:p w14:paraId="4BDDDF75" w14:textId="77777777" w:rsidR="00117C28" w:rsidRDefault="00117C28">
      <w:pPr>
        <w:rPr>
          <w:bCs/>
          <w:sz w:val="24"/>
        </w:rPr>
      </w:pPr>
    </w:p>
    <w:p w14:paraId="5A630F3E" w14:textId="6E912FF5" w:rsidR="0072385E" w:rsidRDefault="0072385E">
      <w:pPr>
        <w:rPr>
          <w:b/>
          <w:sz w:val="24"/>
        </w:rPr>
      </w:pPr>
      <w:r w:rsidRPr="00235845">
        <w:rPr>
          <w:b/>
          <w:sz w:val="24"/>
        </w:rPr>
        <w:t>As a member of the Board, you may be asked to represent ASCLD at speaking engagements or develop written statements on behalf of the Board. How would you describe your ability to communicate ideas verbally and in writing?</w:t>
      </w:r>
    </w:p>
    <w:p w14:paraId="089F2235" w14:textId="729FF2A5" w:rsidR="006F76DE" w:rsidRPr="008752D7" w:rsidRDefault="00FC464D" w:rsidP="009B4BD4">
      <w:pPr>
        <w:rPr>
          <w:bCs/>
          <w:sz w:val="24"/>
        </w:rPr>
      </w:pPr>
      <w:r w:rsidRPr="008752D7">
        <w:rPr>
          <w:bCs/>
          <w:sz w:val="24"/>
        </w:rPr>
        <w:t xml:space="preserve">As an executive for the past 10 years, I have presented </w:t>
      </w:r>
      <w:r w:rsidR="001A1018" w:rsidRPr="008752D7">
        <w:rPr>
          <w:bCs/>
          <w:sz w:val="24"/>
        </w:rPr>
        <w:t xml:space="preserve">numerous times to virtually every level – policy makers, laboratory directors, advocacy groups, </w:t>
      </w:r>
      <w:proofErr w:type="gramStart"/>
      <w:r w:rsidR="001A1018" w:rsidRPr="008752D7">
        <w:rPr>
          <w:bCs/>
          <w:sz w:val="24"/>
        </w:rPr>
        <w:t>media</w:t>
      </w:r>
      <w:proofErr w:type="gramEnd"/>
      <w:r w:rsidR="001A1018" w:rsidRPr="008752D7">
        <w:rPr>
          <w:bCs/>
          <w:sz w:val="24"/>
        </w:rPr>
        <w:t xml:space="preserve"> and Board members. This includes both verbal presentation and written statements. </w:t>
      </w:r>
    </w:p>
    <w:p w14:paraId="5BF005B2" w14:textId="77777777" w:rsidR="009B4BD4" w:rsidRDefault="009B4BD4">
      <w:pPr>
        <w:rPr>
          <w:b/>
          <w:sz w:val="24"/>
        </w:rPr>
      </w:pPr>
    </w:p>
    <w:p w14:paraId="22177195" w14:textId="7D2CA94F" w:rsidR="0072385E" w:rsidRDefault="0072385E">
      <w:pPr>
        <w:rPr>
          <w:b/>
          <w:sz w:val="24"/>
        </w:rPr>
      </w:pPr>
      <w:r w:rsidRPr="00235845">
        <w:rPr>
          <w:b/>
          <w:sz w:val="24"/>
        </w:rPr>
        <w:t>How committed are you to serving on the ASCLD Board? What skills will you bring to the table?</w:t>
      </w:r>
    </w:p>
    <w:p w14:paraId="35684831" w14:textId="29F4DA9E" w:rsidR="001A1018" w:rsidRPr="001A1018" w:rsidRDefault="001A1018">
      <w:pPr>
        <w:rPr>
          <w:bCs/>
          <w:sz w:val="24"/>
        </w:rPr>
      </w:pPr>
      <w:r w:rsidRPr="001A1018">
        <w:rPr>
          <w:bCs/>
          <w:sz w:val="24"/>
        </w:rPr>
        <w:t xml:space="preserve">I believe strongly in ASCLD as a community of equals and that the Board is critical in guiding the forensic community. The field of forensic science is </w:t>
      </w:r>
      <w:proofErr w:type="gramStart"/>
      <w:r w:rsidRPr="001A1018">
        <w:rPr>
          <w:bCs/>
          <w:sz w:val="24"/>
        </w:rPr>
        <w:t>ever-evolving</w:t>
      </w:r>
      <w:proofErr w:type="gramEnd"/>
      <w:r w:rsidRPr="001A1018">
        <w:rPr>
          <w:bCs/>
          <w:sz w:val="24"/>
        </w:rPr>
        <w:t xml:space="preserve"> and I believe my skills as a laboratory director and executive will help ASCLD </w:t>
      </w:r>
      <w:r w:rsidR="003A79F3">
        <w:rPr>
          <w:bCs/>
          <w:sz w:val="24"/>
        </w:rPr>
        <w:t xml:space="preserve">successfully navigate through whatever challenges it may face in the future. </w:t>
      </w:r>
    </w:p>
    <w:p w14:paraId="0CB9E9CD" w14:textId="77777777" w:rsidR="0072385E" w:rsidRDefault="0072385E">
      <w:pPr>
        <w:rPr>
          <w:b/>
          <w:sz w:val="24"/>
        </w:rPr>
      </w:pPr>
      <w:r w:rsidRPr="00235845">
        <w:rPr>
          <w:b/>
          <w:sz w:val="24"/>
        </w:rPr>
        <w:t>What role should ASCLD play in developing a strong future for forensic science laboratories?</w:t>
      </w:r>
    </w:p>
    <w:p w14:paraId="40BA4CCF" w14:textId="290717CD" w:rsidR="0072385E" w:rsidRPr="00235845" w:rsidRDefault="003A79F3" w:rsidP="009B4BD4">
      <w:r>
        <w:rPr>
          <w:rFonts w:asciiTheme="minorHAnsi" w:hAnsiTheme="minorHAnsi"/>
          <w:sz w:val="24"/>
        </w:rPr>
        <w:t xml:space="preserve">ASCLD is THE primary organization representing forensic science laboratories. If ASCLD doesn’t provide the leadership, </w:t>
      </w:r>
      <w:r w:rsidR="008752D7">
        <w:rPr>
          <w:rFonts w:asciiTheme="minorHAnsi" w:hAnsiTheme="minorHAnsi"/>
          <w:sz w:val="24"/>
        </w:rPr>
        <w:t>it’s future will be dictated to it</w:t>
      </w:r>
      <w:r>
        <w:rPr>
          <w:rFonts w:asciiTheme="minorHAnsi" w:hAnsiTheme="minorHAnsi"/>
          <w:sz w:val="24"/>
        </w:rPr>
        <w:t xml:space="preserve">. Successful companies and organizations must recognize that decisions by individuals determine its future and ultimately the ASCLD Board will have an outsize role in the forensic science laboratory of the future. </w:t>
      </w:r>
      <w:r w:rsidR="00A04EF8">
        <w:tab/>
      </w:r>
      <w:r w:rsidR="00A04EF8">
        <w:tab/>
      </w:r>
      <w:r w:rsidR="00A04EF8">
        <w:tab/>
      </w:r>
    </w:p>
    <w:sectPr w:rsidR="0072385E" w:rsidRPr="0023584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87D5B" w14:textId="77777777" w:rsidR="006843EA" w:rsidRDefault="006843EA" w:rsidP="00235845">
      <w:pPr>
        <w:spacing w:after="0" w:line="240" w:lineRule="auto"/>
      </w:pPr>
      <w:r>
        <w:separator/>
      </w:r>
    </w:p>
  </w:endnote>
  <w:endnote w:type="continuationSeparator" w:id="0">
    <w:p w14:paraId="1EEB56F0" w14:textId="77777777" w:rsidR="006843EA" w:rsidRDefault="006843EA" w:rsidP="0023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A64F" w14:textId="77777777" w:rsidR="007F3D0B" w:rsidRDefault="007F3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8801"/>
      <w:gridCol w:w="559"/>
    </w:tblGrid>
    <w:tr w:rsidR="00A04EF8" w14:paraId="2BECA72A" w14:textId="77777777" w:rsidTr="00A04EF8">
      <w:trPr>
        <w:trHeight w:hRule="exact" w:val="115"/>
        <w:jc w:val="center"/>
      </w:trPr>
      <w:tc>
        <w:tcPr>
          <w:tcW w:w="9025" w:type="dxa"/>
          <w:shd w:val="clear" w:color="auto" w:fill="7030A0"/>
          <w:tcMar>
            <w:top w:w="0" w:type="dxa"/>
            <w:bottom w:w="0" w:type="dxa"/>
          </w:tcMar>
        </w:tcPr>
        <w:p w14:paraId="0EB2F633" w14:textId="77777777" w:rsidR="00A04EF8" w:rsidRDefault="00A04EF8" w:rsidP="00A04EF8">
          <w:pPr>
            <w:pStyle w:val="Header"/>
            <w:tabs>
              <w:tab w:val="clear" w:pos="4680"/>
              <w:tab w:val="clear" w:pos="9360"/>
            </w:tabs>
            <w:rPr>
              <w:caps/>
              <w:sz w:val="18"/>
            </w:rPr>
          </w:pPr>
        </w:p>
      </w:tc>
      <w:tc>
        <w:tcPr>
          <w:tcW w:w="565" w:type="dxa"/>
          <w:shd w:val="clear" w:color="auto" w:fill="7030A0"/>
          <w:tcMar>
            <w:top w:w="0" w:type="dxa"/>
            <w:bottom w:w="0" w:type="dxa"/>
          </w:tcMar>
        </w:tcPr>
        <w:p w14:paraId="029BBEA0" w14:textId="77777777" w:rsidR="00A04EF8" w:rsidRDefault="00A04EF8" w:rsidP="00A04EF8">
          <w:pPr>
            <w:pStyle w:val="Header"/>
            <w:tabs>
              <w:tab w:val="clear" w:pos="4680"/>
              <w:tab w:val="clear" w:pos="9360"/>
            </w:tabs>
            <w:rPr>
              <w:caps/>
              <w:sz w:val="18"/>
            </w:rPr>
          </w:pPr>
        </w:p>
      </w:tc>
    </w:tr>
    <w:tr w:rsidR="00A04EF8" w14:paraId="3E01843F" w14:textId="77777777" w:rsidTr="00235845">
      <w:trPr>
        <w:jc w:val="center"/>
      </w:trPr>
      <w:tc>
        <w:tcPr>
          <w:tcW w:w="9025" w:type="dxa"/>
          <w:shd w:val="clear" w:color="auto" w:fill="auto"/>
          <w:vAlign w:val="center"/>
        </w:tcPr>
        <w:p w14:paraId="30D5C217" w14:textId="627FA951" w:rsidR="00A04EF8" w:rsidRPr="00A04EF8" w:rsidRDefault="0095664E" w:rsidP="009B4BD4">
          <w:pPr>
            <w:pStyle w:val="Footer"/>
            <w:tabs>
              <w:tab w:val="clear" w:pos="4680"/>
              <w:tab w:val="clear" w:pos="9360"/>
            </w:tabs>
            <w:rPr>
              <w:caps/>
              <w:color w:val="808080" w:themeColor="background1" w:themeShade="80"/>
              <w:sz w:val="24"/>
              <w:szCs w:val="24"/>
            </w:rPr>
          </w:pPr>
          <w:r>
            <w:rPr>
              <w:caps/>
              <w:color w:val="808080" w:themeColor="background1" w:themeShade="80"/>
              <w:sz w:val="24"/>
              <w:szCs w:val="24"/>
            </w:rPr>
            <w:t>202</w:t>
          </w:r>
          <w:r w:rsidR="007F3D0B">
            <w:rPr>
              <w:caps/>
              <w:color w:val="808080" w:themeColor="background1" w:themeShade="80"/>
              <w:sz w:val="24"/>
              <w:szCs w:val="24"/>
            </w:rPr>
            <w:t>2</w:t>
          </w:r>
          <w:r w:rsidR="00A04EF8" w:rsidRPr="00A04EF8">
            <w:rPr>
              <w:caps/>
              <w:color w:val="808080" w:themeColor="background1" w:themeShade="80"/>
              <w:sz w:val="24"/>
              <w:szCs w:val="24"/>
            </w:rPr>
            <w:t xml:space="preserve"> ascld board of directors candidate </w:t>
          </w:r>
          <w:r w:rsidR="006459A8">
            <w:rPr>
              <w:caps/>
              <w:color w:val="808080" w:themeColor="background1" w:themeShade="80"/>
              <w:sz w:val="24"/>
              <w:szCs w:val="24"/>
            </w:rPr>
            <w:t>–</w:t>
          </w:r>
          <w:r w:rsidR="00A04EF8" w:rsidRPr="00A04EF8">
            <w:rPr>
              <w:caps/>
              <w:color w:val="808080" w:themeColor="background1" w:themeShade="80"/>
              <w:sz w:val="24"/>
              <w:szCs w:val="24"/>
            </w:rPr>
            <w:t xml:space="preserve"> </w:t>
          </w:r>
          <w:r w:rsidR="00980B0B">
            <w:rPr>
              <w:caps/>
              <w:color w:val="808080" w:themeColor="background1" w:themeShade="80"/>
              <w:sz w:val="24"/>
              <w:szCs w:val="24"/>
            </w:rPr>
            <w:t>NAME</w:t>
          </w:r>
        </w:p>
      </w:tc>
      <w:tc>
        <w:tcPr>
          <w:tcW w:w="565" w:type="dxa"/>
          <w:shd w:val="clear" w:color="auto" w:fill="auto"/>
          <w:vAlign w:val="center"/>
        </w:tcPr>
        <w:p w14:paraId="1383AFF2" w14:textId="5C84E111" w:rsidR="00A04EF8" w:rsidRPr="00A04EF8" w:rsidRDefault="00A04EF8" w:rsidP="00A04EF8">
          <w:pPr>
            <w:pStyle w:val="Footer"/>
            <w:tabs>
              <w:tab w:val="clear" w:pos="4680"/>
              <w:tab w:val="clear" w:pos="9360"/>
            </w:tabs>
            <w:jc w:val="right"/>
            <w:rPr>
              <w:caps/>
              <w:color w:val="808080" w:themeColor="background1" w:themeShade="80"/>
              <w:sz w:val="24"/>
              <w:szCs w:val="24"/>
            </w:rPr>
          </w:pPr>
          <w:r w:rsidRPr="00A04EF8">
            <w:rPr>
              <w:caps/>
              <w:color w:val="808080" w:themeColor="background1" w:themeShade="80"/>
              <w:sz w:val="24"/>
              <w:szCs w:val="24"/>
            </w:rPr>
            <w:fldChar w:fldCharType="begin"/>
          </w:r>
          <w:r w:rsidRPr="00A04EF8">
            <w:rPr>
              <w:caps/>
              <w:color w:val="808080" w:themeColor="background1" w:themeShade="80"/>
              <w:sz w:val="24"/>
              <w:szCs w:val="24"/>
            </w:rPr>
            <w:instrText xml:space="preserve"> PAGE   \* MERGEFORMAT </w:instrText>
          </w:r>
          <w:r w:rsidRPr="00A04EF8">
            <w:rPr>
              <w:caps/>
              <w:color w:val="808080" w:themeColor="background1" w:themeShade="80"/>
              <w:sz w:val="24"/>
              <w:szCs w:val="24"/>
            </w:rPr>
            <w:fldChar w:fldCharType="separate"/>
          </w:r>
          <w:r w:rsidR="002C1F88">
            <w:rPr>
              <w:caps/>
              <w:noProof/>
              <w:color w:val="808080" w:themeColor="background1" w:themeShade="80"/>
              <w:sz w:val="24"/>
              <w:szCs w:val="24"/>
            </w:rPr>
            <w:t>2</w:t>
          </w:r>
          <w:r w:rsidRPr="00A04EF8">
            <w:rPr>
              <w:caps/>
              <w:noProof/>
              <w:color w:val="808080" w:themeColor="background1" w:themeShade="80"/>
              <w:sz w:val="24"/>
              <w:szCs w:val="24"/>
            </w:rPr>
            <w:fldChar w:fldCharType="end"/>
          </w:r>
        </w:p>
      </w:tc>
    </w:tr>
  </w:tbl>
  <w:p w14:paraId="5B3B3A9A" w14:textId="77777777" w:rsidR="00235845" w:rsidRDefault="00235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F826" w14:textId="77777777" w:rsidR="007F3D0B" w:rsidRDefault="007F3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58CA" w14:textId="77777777" w:rsidR="006843EA" w:rsidRDefault="006843EA" w:rsidP="00235845">
      <w:pPr>
        <w:spacing w:after="0" w:line="240" w:lineRule="auto"/>
      </w:pPr>
      <w:r>
        <w:separator/>
      </w:r>
    </w:p>
  </w:footnote>
  <w:footnote w:type="continuationSeparator" w:id="0">
    <w:p w14:paraId="28EE0831" w14:textId="77777777" w:rsidR="006843EA" w:rsidRDefault="006843EA" w:rsidP="00235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8245" w14:textId="77777777" w:rsidR="007F3D0B" w:rsidRDefault="007F3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7FD3" w14:textId="77777777" w:rsidR="007F3D0B" w:rsidRDefault="007F3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635A" w14:textId="77777777" w:rsidR="007F3D0B" w:rsidRDefault="007F3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A313F5"/>
    <w:multiLevelType w:val="hybridMultilevel"/>
    <w:tmpl w:val="9004F6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F96AC6"/>
    <w:multiLevelType w:val="hybridMultilevel"/>
    <w:tmpl w:val="034C4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4F6F91"/>
    <w:multiLevelType w:val="hybridMultilevel"/>
    <w:tmpl w:val="219175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6D3AA3"/>
    <w:multiLevelType w:val="hybridMultilevel"/>
    <w:tmpl w:val="58B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3E017"/>
    <w:multiLevelType w:val="hybridMultilevel"/>
    <w:tmpl w:val="FE2248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0021834"/>
    <w:multiLevelType w:val="hybridMultilevel"/>
    <w:tmpl w:val="902E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B5147"/>
    <w:multiLevelType w:val="hybridMultilevel"/>
    <w:tmpl w:val="B23E6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2B3E1"/>
    <w:multiLevelType w:val="hybridMultilevel"/>
    <w:tmpl w:val="A4C53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CBB880"/>
    <w:multiLevelType w:val="hybridMultilevel"/>
    <w:tmpl w:val="0EEF00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BF83689"/>
    <w:multiLevelType w:val="hybridMultilevel"/>
    <w:tmpl w:val="E3DC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F09DD"/>
    <w:multiLevelType w:val="hybridMultilevel"/>
    <w:tmpl w:val="0686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CF3A70"/>
    <w:multiLevelType w:val="hybridMultilevel"/>
    <w:tmpl w:val="82268236"/>
    <w:lvl w:ilvl="0" w:tplc="04090001">
      <w:start w:val="1"/>
      <w:numFmt w:val="bullet"/>
      <w:lvlText w:val=""/>
      <w:lvlJc w:val="left"/>
      <w:pPr>
        <w:ind w:left="720" w:hanging="360"/>
      </w:pPr>
      <w:rPr>
        <w:rFonts w:ascii="Symbol" w:hAnsi="Symbol" w:hint="default"/>
      </w:rPr>
    </w:lvl>
    <w:lvl w:ilvl="1" w:tplc="D104FF44">
      <w:start w:val="1"/>
      <w:numFmt w:val="bullet"/>
      <w:lvlText w:val="o"/>
      <w:lvlJc w:val="left"/>
      <w:pPr>
        <w:ind w:left="1440" w:hanging="360"/>
      </w:pPr>
      <w:rPr>
        <w:rFonts w:asciiTheme="minorHAnsi" w:hAnsiTheme="minorHAnsi"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
  </w:num>
  <w:num w:numId="5">
    <w:abstractNumId w:val="2"/>
  </w:num>
  <w:num w:numId="6">
    <w:abstractNumId w:val="8"/>
  </w:num>
  <w:num w:numId="7">
    <w:abstractNumId w:val="10"/>
  </w:num>
  <w:num w:numId="8">
    <w:abstractNumId w:val="11"/>
  </w:num>
  <w:num w:numId="9">
    <w:abstractNumId w:val="6"/>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5E"/>
    <w:rsid w:val="0001359B"/>
    <w:rsid w:val="000631FD"/>
    <w:rsid w:val="00096B2E"/>
    <w:rsid w:val="000C75F3"/>
    <w:rsid w:val="000E367C"/>
    <w:rsid w:val="00117C28"/>
    <w:rsid w:val="00134FE0"/>
    <w:rsid w:val="00176E64"/>
    <w:rsid w:val="001A1018"/>
    <w:rsid w:val="001B1D4F"/>
    <w:rsid w:val="00235845"/>
    <w:rsid w:val="002914C3"/>
    <w:rsid w:val="002C1F88"/>
    <w:rsid w:val="002E1F16"/>
    <w:rsid w:val="00321B17"/>
    <w:rsid w:val="00322F09"/>
    <w:rsid w:val="003973AB"/>
    <w:rsid w:val="003A79F3"/>
    <w:rsid w:val="00461F28"/>
    <w:rsid w:val="0046772D"/>
    <w:rsid w:val="004A57F1"/>
    <w:rsid w:val="004D0310"/>
    <w:rsid w:val="00522EFE"/>
    <w:rsid w:val="00527107"/>
    <w:rsid w:val="00536C3D"/>
    <w:rsid w:val="00574FBC"/>
    <w:rsid w:val="00593AD2"/>
    <w:rsid w:val="005A2A61"/>
    <w:rsid w:val="005C10DB"/>
    <w:rsid w:val="0063579E"/>
    <w:rsid w:val="006459A8"/>
    <w:rsid w:val="006843EA"/>
    <w:rsid w:val="00691F8F"/>
    <w:rsid w:val="006F6552"/>
    <w:rsid w:val="006F76DE"/>
    <w:rsid w:val="0072385E"/>
    <w:rsid w:val="007722BD"/>
    <w:rsid w:val="007D1651"/>
    <w:rsid w:val="007F3D0B"/>
    <w:rsid w:val="00803897"/>
    <w:rsid w:val="008752D7"/>
    <w:rsid w:val="0095664E"/>
    <w:rsid w:val="00962F8A"/>
    <w:rsid w:val="00971C78"/>
    <w:rsid w:val="00980B0B"/>
    <w:rsid w:val="009A199E"/>
    <w:rsid w:val="009B4BD4"/>
    <w:rsid w:val="00A04EF8"/>
    <w:rsid w:val="00A72CF9"/>
    <w:rsid w:val="00AE0CBE"/>
    <w:rsid w:val="00B01A2C"/>
    <w:rsid w:val="00B34C90"/>
    <w:rsid w:val="00BB0306"/>
    <w:rsid w:val="00C25BDC"/>
    <w:rsid w:val="00CD79C7"/>
    <w:rsid w:val="00D01B1F"/>
    <w:rsid w:val="00D67547"/>
    <w:rsid w:val="00D80896"/>
    <w:rsid w:val="00E06831"/>
    <w:rsid w:val="00E425CC"/>
    <w:rsid w:val="00F1035F"/>
    <w:rsid w:val="00F56B0A"/>
    <w:rsid w:val="00F65802"/>
    <w:rsid w:val="00FB523F"/>
    <w:rsid w:val="00FC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8417C"/>
  <w15:chartTrackingRefBased/>
  <w15:docId w15:val="{981ABB62-BA90-4CC2-A80B-189A8313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845"/>
    <w:rPr>
      <w:sz w:val="22"/>
      <w:szCs w:val="22"/>
    </w:rPr>
  </w:style>
  <w:style w:type="paragraph" w:styleId="Footer">
    <w:name w:val="footer"/>
    <w:basedOn w:val="Normal"/>
    <w:link w:val="FooterChar"/>
    <w:uiPriority w:val="99"/>
    <w:unhideWhenUsed/>
    <w:rsid w:val="00235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845"/>
    <w:rPr>
      <w:sz w:val="22"/>
      <w:szCs w:val="22"/>
    </w:rPr>
  </w:style>
  <w:style w:type="paragraph" w:customStyle="1" w:styleId="Default">
    <w:name w:val="Default"/>
    <w:rsid w:val="00322F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459A8"/>
    <w:pPr>
      <w:ind w:left="720"/>
      <w:contextualSpacing/>
    </w:pPr>
  </w:style>
  <w:style w:type="character" w:styleId="Hyperlink">
    <w:name w:val="Hyperlink"/>
    <w:basedOn w:val="DefaultParagraphFont"/>
    <w:uiPriority w:val="99"/>
    <w:unhideWhenUsed/>
    <w:rsid w:val="00527107"/>
    <w:rPr>
      <w:color w:val="0563C1" w:themeColor="hyperlink"/>
      <w:u w:val="single"/>
    </w:rPr>
  </w:style>
  <w:style w:type="character" w:customStyle="1" w:styleId="UnresolvedMention1">
    <w:name w:val="Unresolved Mention1"/>
    <w:basedOn w:val="DefaultParagraphFont"/>
    <w:uiPriority w:val="99"/>
    <w:semiHidden/>
    <w:unhideWhenUsed/>
    <w:rsid w:val="00176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Heward@washoecounty.us" TargetMode="External"/><Relationship Id="rId4" Type="http://schemas.openxmlformats.org/officeDocument/2006/relationships/webSettings" Target="webSettings.xml"/><Relationship Id="rId9" Type="http://schemas.openxmlformats.org/officeDocument/2006/relationships/hyperlink" Target="mailto:mike.cariola@bodete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DORFMAN, INGA</dc:creator>
  <cp:keywords/>
  <dc:description/>
  <cp:lastModifiedBy>Naugle, Jennifer D.</cp:lastModifiedBy>
  <cp:revision>2</cp:revision>
  <dcterms:created xsi:type="dcterms:W3CDTF">2022-03-19T12:33:00Z</dcterms:created>
  <dcterms:modified xsi:type="dcterms:W3CDTF">2022-03-19T12:33:00Z</dcterms:modified>
</cp:coreProperties>
</file>