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2BEEC" w14:textId="72435893" w:rsidR="00A6056A" w:rsidRDefault="00EA455C" w:rsidP="00EA455C">
      <w:pPr>
        <w:jc w:val="center"/>
        <w:rPr>
          <w:b/>
          <w:bCs/>
        </w:rPr>
      </w:pPr>
      <w:r w:rsidRPr="00EA455C">
        <w:t xml:space="preserve"> </w:t>
      </w:r>
      <w:r w:rsidR="00581298" w:rsidRPr="00581298">
        <w:rPr>
          <w:b/>
          <w:bCs/>
        </w:rPr>
        <w:t>THE BEST OF ASCO 2022</w:t>
      </w:r>
    </w:p>
    <w:p w14:paraId="1CA9F066" w14:textId="412C525B" w:rsidR="00581298" w:rsidRDefault="00581298" w:rsidP="00EA455C">
      <w:pPr>
        <w:jc w:val="center"/>
        <w:rPr>
          <w:b/>
          <w:bCs/>
        </w:rPr>
      </w:pPr>
      <w:r>
        <w:rPr>
          <w:b/>
          <w:bCs/>
        </w:rPr>
        <w:t>CARY A. PRESANT,</w:t>
      </w:r>
      <w:r w:rsidRPr="00581298">
        <w:rPr>
          <w:b/>
          <w:bCs/>
        </w:rPr>
        <w:t xml:space="preserve"> MD, FACP, FASCO, FACCC</w:t>
      </w:r>
    </w:p>
    <w:p w14:paraId="5C604BEB" w14:textId="754D4E8F" w:rsidR="00581298" w:rsidRDefault="00581298" w:rsidP="00EA455C">
      <w:pPr>
        <w:jc w:val="center"/>
        <w:rPr>
          <w:b/>
          <w:bCs/>
        </w:rPr>
      </w:pPr>
    </w:p>
    <w:p w14:paraId="31CBBC23" w14:textId="34B78FBD" w:rsidR="00581298" w:rsidRDefault="00581298" w:rsidP="00581298">
      <w:pPr>
        <w:rPr>
          <w:b/>
          <w:bCs/>
        </w:rPr>
      </w:pPr>
      <w:r w:rsidRPr="00581298">
        <w:rPr>
          <w:b/>
          <w:bCs/>
        </w:rPr>
        <w:t>A</w:t>
      </w:r>
      <w:r>
        <w:rPr>
          <w:b/>
          <w:bCs/>
        </w:rPr>
        <w:t>SCO</w:t>
      </w:r>
      <w:r w:rsidRPr="00581298">
        <w:rPr>
          <w:b/>
          <w:bCs/>
        </w:rPr>
        <w:t xml:space="preserve"> 2022 was held in Chicago IL June 3 </w:t>
      </w:r>
      <w:r>
        <w:rPr>
          <w:b/>
          <w:bCs/>
        </w:rPr>
        <w:t>-</w:t>
      </w:r>
      <w:r w:rsidRPr="00581298">
        <w:rPr>
          <w:b/>
          <w:bCs/>
        </w:rPr>
        <w:t xml:space="preserve"> 7. It was attended by </w:t>
      </w:r>
      <w:r w:rsidR="00CA7786">
        <w:rPr>
          <w:b/>
          <w:bCs/>
        </w:rPr>
        <w:t>4</w:t>
      </w:r>
      <w:r w:rsidRPr="00581298">
        <w:rPr>
          <w:b/>
          <w:bCs/>
        </w:rPr>
        <w:t>0,000 registered physicians, researchers, and invited guests</w:t>
      </w:r>
      <w:r>
        <w:rPr>
          <w:b/>
          <w:bCs/>
        </w:rPr>
        <w:t>. R</w:t>
      </w:r>
      <w:r w:rsidRPr="00581298">
        <w:rPr>
          <w:b/>
          <w:bCs/>
        </w:rPr>
        <w:t xml:space="preserve">emarkably 80% attended in person and only 20% in the hybrid format via online connection. There were 5500 abstracts </w:t>
      </w:r>
      <w:r>
        <w:rPr>
          <w:b/>
          <w:bCs/>
        </w:rPr>
        <w:t xml:space="preserve">accepted, </w:t>
      </w:r>
      <w:r w:rsidRPr="00581298">
        <w:rPr>
          <w:b/>
          <w:bCs/>
        </w:rPr>
        <w:t xml:space="preserve">and </w:t>
      </w:r>
      <w:r>
        <w:rPr>
          <w:b/>
          <w:bCs/>
        </w:rPr>
        <w:t>were</w:t>
      </w:r>
      <w:r w:rsidRPr="00581298">
        <w:rPr>
          <w:b/>
          <w:bCs/>
        </w:rPr>
        <w:t xml:space="preserve"> presented orally, in poster discussion sessions, as posters</w:t>
      </w:r>
      <w:r>
        <w:rPr>
          <w:b/>
          <w:bCs/>
        </w:rPr>
        <w:t>, or just published</w:t>
      </w:r>
      <w:r w:rsidRPr="00581298">
        <w:rPr>
          <w:b/>
          <w:bCs/>
        </w:rPr>
        <w:t xml:space="preserve">. Following are </w:t>
      </w:r>
      <w:r w:rsidR="006A0B0B">
        <w:rPr>
          <w:b/>
          <w:bCs/>
        </w:rPr>
        <w:t xml:space="preserve">what I think were </w:t>
      </w:r>
      <w:r w:rsidRPr="00581298">
        <w:rPr>
          <w:b/>
          <w:bCs/>
        </w:rPr>
        <w:t>the best presentations or published abstracts from the meeting. If they are of interest to you, I recommend reading the complete abstract and the published paper when it is available</w:t>
      </w:r>
      <w:r w:rsidR="006A0B0B">
        <w:rPr>
          <w:b/>
          <w:bCs/>
        </w:rPr>
        <w:t xml:space="preserve"> prior to making any changes in your practice</w:t>
      </w:r>
      <w:r w:rsidRPr="00581298">
        <w:rPr>
          <w:b/>
          <w:bCs/>
        </w:rPr>
        <w:t>.</w:t>
      </w:r>
    </w:p>
    <w:p w14:paraId="67766A39" w14:textId="0DA0DEE4" w:rsidR="00581298" w:rsidRDefault="00581298" w:rsidP="00581298">
      <w:pPr>
        <w:rPr>
          <w:b/>
          <w:bCs/>
        </w:rPr>
      </w:pPr>
      <w:r w:rsidRPr="00581298">
        <w:rPr>
          <w:b/>
          <w:bCs/>
        </w:rPr>
        <w:t>BREAST CANCER</w:t>
      </w:r>
    </w:p>
    <w:p w14:paraId="5EF443C5" w14:textId="45CCA4FC" w:rsidR="00581298" w:rsidRDefault="007C2531" w:rsidP="007C2531">
      <w:pPr>
        <w:spacing w:before="240"/>
      </w:pPr>
      <w:r>
        <w:t>LBA</w:t>
      </w:r>
      <w:r w:rsidRPr="007C2531">
        <w:t xml:space="preserve"> 3, </w:t>
      </w:r>
      <w:r>
        <w:t>S.</w:t>
      </w:r>
      <w:r w:rsidRPr="007C2531">
        <w:t xml:space="preserve"> Modi, </w:t>
      </w:r>
      <w:r>
        <w:t>DESTINY-</w:t>
      </w:r>
      <w:r w:rsidRPr="007C2531">
        <w:t>breast 04</w:t>
      </w:r>
      <w:r w:rsidR="006A0B0B">
        <w:t xml:space="preserve"> trial</w:t>
      </w:r>
      <w:r w:rsidRPr="007C2531">
        <w:t xml:space="preserve">. </w:t>
      </w:r>
      <w:r w:rsidR="006A0B0B">
        <w:t>I</w:t>
      </w:r>
      <w:r w:rsidR="006A0B0B" w:rsidRPr="007C2531">
        <w:t>n metastatic</w:t>
      </w:r>
      <w:r w:rsidR="006A0B0B">
        <w:t xml:space="preserve"> </w:t>
      </w:r>
      <w:r w:rsidR="006A0B0B" w:rsidRPr="007C2531">
        <w:t>breast cancer</w:t>
      </w:r>
      <w:r w:rsidR="006A0B0B" w:rsidRPr="007C2531">
        <w:t xml:space="preserve"> </w:t>
      </w:r>
      <w:r w:rsidR="006A0B0B">
        <w:t xml:space="preserve">who were Her2 low, </w:t>
      </w:r>
      <w:r w:rsidRPr="007C2531">
        <w:t>T</w:t>
      </w:r>
      <w:r>
        <w:t>-</w:t>
      </w:r>
      <w:r w:rsidRPr="007C2531">
        <w:t xml:space="preserve"> DX D increased progression free survival</w:t>
      </w:r>
      <w:r>
        <w:t xml:space="preserve"> (</w:t>
      </w:r>
      <w:r w:rsidRPr="007C2531">
        <w:t>versus physicians choic</w:t>
      </w:r>
      <w:r>
        <w:t>e)</w:t>
      </w:r>
      <w:r w:rsidRPr="007C2531">
        <w:t xml:space="preserve"> from 2.9 months up to 6.6 months, and increased overall survival from 10.3 months up to 16.6 months P = .11 </w:t>
      </w:r>
    </w:p>
    <w:p w14:paraId="43DB853B" w14:textId="0112250C" w:rsidR="007C2531" w:rsidRDefault="007C2531" w:rsidP="007C2531">
      <w:pPr>
        <w:spacing w:before="240"/>
      </w:pPr>
      <w:r>
        <w:t xml:space="preserve">LBA1001, </w:t>
      </w:r>
      <w:r w:rsidR="00AD7BF0">
        <w:t>H</w:t>
      </w:r>
      <w:r w:rsidRPr="007C2531">
        <w:t xml:space="preserve"> </w:t>
      </w:r>
      <w:r w:rsidR="00AD7BF0">
        <w:t>R</w:t>
      </w:r>
      <w:r w:rsidRPr="007C2531">
        <w:t xml:space="preserve">ugo, </w:t>
      </w:r>
      <w:r w:rsidR="00AD7BF0">
        <w:t>TROPICS</w:t>
      </w:r>
      <w:r w:rsidRPr="007C2531">
        <w:t>- O2</w:t>
      </w:r>
      <w:r w:rsidR="006A0B0B">
        <w:t>,</w:t>
      </w:r>
      <w:r w:rsidR="00AD7BF0" w:rsidRPr="00AD7BF0">
        <w:t xml:space="preserve"> In HER</w:t>
      </w:r>
      <w:r w:rsidR="00AD7BF0">
        <w:t xml:space="preserve">2 </w:t>
      </w:r>
      <w:r w:rsidR="00AD7BF0" w:rsidRPr="00AD7BF0">
        <w:t>negative metastatic breast cancer,</w:t>
      </w:r>
      <w:r w:rsidR="00AD7BF0">
        <w:t xml:space="preserve"> </w:t>
      </w:r>
      <w:r w:rsidR="00AD7BF0" w:rsidRPr="00AD7BF0">
        <w:t xml:space="preserve">sacituzumab </w:t>
      </w:r>
      <w:r w:rsidR="00AD7BF0">
        <w:t>govitecan</w:t>
      </w:r>
      <w:r w:rsidR="00AD7BF0" w:rsidRPr="00AD7BF0">
        <w:t xml:space="preserve"> increased PFS at 20 months from 7% to 21% versus physician choice, </w:t>
      </w:r>
      <w:r w:rsidR="00AD7BF0" w:rsidRPr="007C2531">
        <w:t>P = .</w:t>
      </w:r>
      <w:r w:rsidR="00AD7BF0">
        <w:t>0003</w:t>
      </w:r>
      <w:r w:rsidR="00AD7BF0" w:rsidRPr="007C2531">
        <w:t xml:space="preserve"> </w:t>
      </w:r>
      <w:r w:rsidR="00AD7BF0" w:rsidRPr="00AD7BF0">
        <w:t>but OS was the same.</w:t>
      </w:r>
    </w:p>
    <w:p w14:paraId="7F209B3E" w14:textId="14049B5B" w:rsidR="00AD7BF0" w:rsidRDefault="00AD7BF0" w:rsidP="007C2531">
      <w:pPr>
        <w:spacing w:before="240"/>
      </w:pPr>
      <w:r>
        <w:t>LBA1004, K Kalinsky, MAINTAIN</w:t>
      </w:r>
      <w:r w:rsidRPr="00AD7BF0">
        <w:t>, in hormone receptor positive metastatic breast cancer, second line therapy after arom</w:t>
      </w:r>
      <w:r>
        <w:t>atase</w:t>
      </w:r>
      <w:r w:rsidRPr="00AD7BF0">
        <w:t xml:space="preserve"> inhibitor plus CDK 4</w:t>
      </w:r>
      <w:r>
        <w:t>/</w:t>
      </w:r>
      <w:r w:rsidRPr="00AD7BF0">
        <w:t xml:space="preserve">6, fulvestrant or exemestane with ribociclib increased PFS from 2.76 months without </w:t>
      </w:r>
      <w:r>
        <w:t>ribociclib</w:t>
      </w:r>
      <w:r w:rsidRPr="00AD7BF0">
        <w:t xml:space="preserve"> up to 5.3 months </w:t>
      </w:r>
      <w:r w:rsidRPr="007C2531">
        <w:t>P = .</w:t>
      </w:r>
      <w:r>
        <w:t>004</w:t>
      </w:r>
      <w:r w:rsidR="00A8757A">
        <w:t>,</w:t>
      </w:r>
      <w:r>
        <w:t xml:space="preserve"> and</w:t>
      </w:r>
      <w:r w:rsidRPr="007C2531">
        <w:t xml:space="preserve"> </w:t>
      </w:r>
      <w:r w:rsidRPr="00AD7BF0">
        <w:t>12 month PFS increased from 7% to 25%</w:t>
      </w:r>
    </w:p>
    <w:p w14:paraId="472CBE6D" w14:textId="18178CA8" w:rsidR="00AD7BF0" w:rsidRDefault="00AD7BF0" w:rsidP="007C2531">
      <w:pPr>
        <w:spacing w:before="240"/>
      </w:pPr>
      <w:r>
        <w:t xml:space="preserve">LBA501, T Whelan, LUMINA, </w:t>
      </w:r>
      <w:r w:rsidRPr="00AD7BF0">
        <w:t>in hormone receptor positive localized breast cancer</w:t>
      </w:r>
      <w:r>
        <w:t xml:space="preserve"> grade</w:t>
      </w:r>
      <w:r w:rsidRPr="00AD7BF0">
        <w:t xml:space="preserve"> 1- 2, T1N0, lum</w:t>
      </w:r>
      <w:r>
        <w:t>i</w:t>
      </w:r>
      <w:r w:rsidRPr="00AD7BF0">
        <w:t xml:space="preserve">nal </w:t>
      </w:r>
      <w:r>
        <w:t>A</w:t>
      </w:r>
      <w:r w:rsidRPr="00AD7BF0">
        <w:t>, Ki</w:t>
      </w:r>
      <w:r>
        <w:t>-</w:t>
      </w:r>
      <w:r w:rsidRPr="00AD7BF0">
        <w:t>67 less than 13%, receiving ad</w:t>
      </w:r>
      <w:r>
        <w:t>juva</w:t>
      </w:r>
      <w:r w:rsidRPr="00AD7BF0">
        <w:t xml:space="preserve">nt hormone therapy, omitting breast radiation showed local recurrence at five years of only </w:t>
      </w:r>
      <w:r>
        <w:t>2.</w:t>
      </w:r>
      <w:r w:rsidRPr="00AD7BF0">
        <w:t>3%, and relapse free five year survival of 97.3%.</w:t>
      </w:r>
    </w:p>
    <w:p w14:paraId="501A7BF0" w14:textId="0C062DAC" w:rsidR="00AD7BF0" w:rsidRDefault="00AD7BF0" w:rsidP="007C2531">
      <w:pPr>
        <w:spacing w:before="240"/>
      </w:pPr>
      <w:r>
        <w:t>LBA1003, R Finn, PALOMA-2</w:t>
      </w:r>
      <w:r w:rsidR="00984C91">
        <w:t xml:space="preserve">, </w:t>
      </w:r>
      <w:r w:rsidR="00984C91" w:rsidRPr="00984C91">
        <w:t xml:space="preserve">in </w:t>
      </w:r>
      <w:r w:rsidR="006A0B0B">
        <w:t>hormone receptor</w:t>
      </w:r>
      <w:r w:rsidR="00984C91" w:rsidRPr="00984C91">
        <w:t xml:space="preserve"> positive metastatic breast cancer, first line therapy, adding palbociclib </w:t>
      </w:r>
      <w:r w:rsidR="00984C91">
        <w:t>to letrozole</w:t>
      </w:r>
      <w:r w:rsidR="00984C91" w:rsidRPr="00984C91">
        <w:t xml:space="preserve"> only increased overall survival from 51.2 months up to 53.9 months. PFS was however increased in certain subsets.</w:t>
      </w:r>
    </w:p>
    <w:p w14:paraId="73833B63" w14:textId="231C0D23" w:rsidR="00984C91" w:rsidRDefault="00984C91" w:rsidP="007C2531">
      <w:pPr>
        <w:spacing w:before="240"/>
      </w:pPr>
      <w:r>
        <w:t xml:space="preserve">1005, R Jones, FAKTION, </w:t>
      </w:r>
      <w:r w:rsidR="006A0B0B">
        <w:t>hormone receptor</w:t>
      </w:r>
      <w:r>
        <w:t xml:space="preserve"> positive metastatic breast cancer, adding capivaser</w:t>
      </w:r>
      <w:r w:rsidR="00A8757A">
        <w:t>t</w:t>
      </w:r>
      <w:r>
        <w:t xml:space="preserve">ib to fulvestrant increased PFS from 4.8 mo to 10.3 mo </w:t>
      </w:r>
      <w:r w:rsidRPr="007C2531">
        <w:t>P = .</w:t>
      </w:r>
      <w:r>
        <w:t xml:space="preserve">002, and increased OS from 23.4 mo to 29.3 mo </w:t>
      </w:r>
      <w:r w:rsidRPr="007C2531">
        <w:t>P = .</w:t>
      </w:r>
      <w:r>
        <w:t>035</w:t>
      </w:r>
    </w:p>
    <w:p w14:paraId="69D9A89C" w14:textId="2F38C6F8" w:rsidR="00984C91" w:rsidRDefault="00984C91" w:rsidP="007C2531">
      <w:pPr>
        <w:spacing w:before="240"/>
      </w:pPr>
      <w:r>
        <w:t xml:space="preserve">1007, S Chimura, NRG-BR002, in oligometastatic </w:t>
      </w:r>
      <w:r w:rsidRPr="00984C91">
        <w:t xml:space="preserve">breast cancer stable on systemic therapy, adding surgery or stereotactic radiation </w:t>
      </w:r>
      <w:r>
        <w:t xml:space="preserve">to </w:t>
      </w:r>
      <w:r w:rsidRPr="00984C91">
        <w:t xml:space="preserve">the systemic therapy produced no change in PFS </w:t>
      </w:r>
      <w:r w:rsidRPr="007C2531">
        <w:t>P = .</w:t>
      </w:r>
      <w:r>
        <w:t>36</w:t>
      </w:r>
    </w:p>
    <w:p w14:paraId="3035E126" w14:textId="0F74BF39" w:rsidR="00984C91" w:rsidRDefault="00984C91" w:rsidP="007C2531">
      <w:pPr>
        <w:spacing w:before="240"/>
      </w:pPr>
      <w:r>
        <w:t xml:space="preserve">502, P Whitworth, </w:t>
      </w:r>
      <w:r w:rsidRPr="00984C91">
        <w:t>if the</w:t>
      </w:r>
      <w:r>
        <w:t xml:space="preserve"> </w:t>
      </w:r>
      <w:r w:rsidRPr="00984C91">
        <w:t>decision tool</w:t>
      </w:r>
      <w:r>
        <w:t xml:space="preserve"> (DECISionrt)</w:t>
      </w:r>
      <w:r w:rsidRPr="00984C91">
        <w:t xml:space="preserve"> was low risk less than 2.8, there was no benefit of endocrine therapy or radiation therapy on the 10 year recurrence rate. </w:t>
      </w:r>
      <w:r w:rsidR="006A0B0B">
        <w:t>But</w:t>
      </w:r>
      <w:r>
        <w:t xml:space="preserve"> if</w:t>
      </w:r>
      <w:r w:rsidRPr="00984C91">
        <w:t xml:space="preserve"> the risk was high</w:t>
      </w:r>
      <w:r>
        <w:t xml:space="preserve"> </w:t>
      </w:r>
      <w:r w:rsidR="00A8757A">
        <w:t>o</w:t>
      </w:r>
      <w:r>
        <w:t xml:space="preserve">ver 2.8, </w:t>
      </w:r>
      <w:r w:rsidRPr="00984C91">
        <w:t>radiation therapy decreased the recurrence rate</w:t>
      </w:r>
      <w:r>
        <w:t xml:space="preserve"> HR 0.2 </w:t>
      </w:r>
      <w:r w:rsidRPr="007C2531">
        <w:t>P = .</w:t>
      </w:r>
      <w:r>
        <w:t>013</w:t>
      </w:r>
    </w:p>
    <w:p w14:paraId="0B68C909" w14:textId="1CE37A82" w:rsidR="007437F2" w:rsidRDefault="00984C91" w:rsidP="007C2531">
      <w:pPr>
        <w:spacing w:before="240"/>
      </w:pPr>
      <w:r>
        <w:lastRenderedPageBreak/>
        <w:t xml:space="preserve">500, E Brain, </w:t>
      </w:r>
      <w:r w:rsidR="007437F2" w:rsidRPr="007437F2">
        <w:t>in older women above 7</w:t>
      </w:r>
      <w:r w:rsidR="00A8757A">
        <w:t xml:space="preserve">0, </w:t>
      </w:r>
      <w:r w:rsidR="006A0B0B">
        <w:t>hormone receptor</w:t>
      </w:r>
      <w:r w:rsidR="007437F2" w:rsidRPr="007437F2">
        <w:t xml:space="preserve"> positive</w:t>
      </w:r>
      <w:r w:rsidR="007437F2">
        <w:t xml:space="preserve">, HER2 </w:t>
      </w:r>
      <w:r w:rsidR="007437F2" w:rsidRPr="007437F2">
        <w:t>negative, with a high genomic grade index</w:t>
      </w:r>
      <w:r w:rsidR="007437F2">
        <w:t xml:space="preserve">, </w:t>
      </w:r>
      <w:r w:rsidR="007437F2" w:rsidRPr="007437F2">
        <w:t>over</w:t>
      </w:r>
      <w:r w:rsidR="007437F2">
        <w:t xml:space="preserve"> pT1 and N+, </w:t>
      </w:r>
      <w:r w:rsidR="007437F2" w:rsidRPr="007437F2">
        <w:t>adding chemotherapy to endocrine therapy produced no change in</w:t>
      </w:r>
      <w:r w:rsidR="007437F2">
        <w:t xml:space="preserve"> OS, HR 0.76 </w:t>
      </w:r>
      <w:r w:rsidR="007437F2" w:rsidRPr="007C2531">
        <w:t>P = .</w:t>
      </w:r>
      <w:r w:rsidR="007437F2">
        <w:t>25</w:t>
      </w:r>
    </w:p>
    <w:p w14:paraId="63C680BF" w14:textId="29BB70AC" w:rsidR="00984C91" w:rsidRDefault="007437F2" w:rsidP="007C2531">
      <w:pPr>
        <w:spacing w:before="240"/>
      </w:pPr>
      <w:r>
        <w:t xml:space="preserve">507, M Gnant, ABCSG-18, </w:t>
      </w:r>
      <w:r w:rsidR="006A0B0B">
        <w:t xml:space="preserve">in </w:t>
      </w:r>
      <w:r w:rsidR="006A0B0B">
        <w:t>hormone receptor</w:t>
      </w:r>
      <w:r>
        <w:t xml:space="preserve"> positive </w:t>
      </w:r>
      <w:r w:rsidRPr="007437F2">
        <w:t>post menopausal patients receiving</w:t>
      </w:r>
      <w:r>
        <w:t xml:space="preserve"> aromatase </w:t>
      </w:r>
      <w:r w:rsidRPr="007437F2">
        <w:t>inhibitors, adding</w:t>
      </w:r>
      <w:r>
        <w:t xml:space="preserve"> denosumab </w:t>
      </w:r>
      <w:r w:rsidRPr="007437F2">
        <w:t>every six months</w:t>
      </w:r>
      <w:r>
        <w:t xml:space="preserve"> </w:t>
      </w:r>
      <w:r w:rsidRPr="007437F2">
        <w:t>increased</w:t>
      </w:r>
      <w:r>
        <w:t xml:space="preserve"> DFS</w:t>
      </w:r>
      <w:r w:rsidRPr="007C2531">
        <w:t xml:space="preserve"> </w:t>
      </w:r>
      <w:r w:rsidRPr="007437F2">
        <w:t>at eight years</w:t>
      </w:r>
      <w:r>
        <w:t xml:space="preserve"> HR 0.74 </w:t>
      </w:r>
      <w:r w:rsidRPr="007C2531">
        <w:t>P = .</w:t>
      </w:r>
      <w:r>
        <w:t>0</w:t>
      </w:r>
      <w:r w:rsidRPr="007C2531">
        <w:t>1</w:t>
      </w:r>
      <w:r>
        <w:t xml:space="preserve">6, </w:t>
      </w:r>
      <w:r w:rsidRPr="007437F2">
        <w:t>increased</w:t>
      </w:r>
      <w:r>
        <w:t xml:space="preserve"> OS HR 0.74 </w:t>
      </w:r>
      <w:r w:rsidRPr="007C2531">
        <w:t>P = .</w:t>
      </w:r>
      <w:r>
        <w:t>0</w:t>
      </w:r>
      <w:r w:rsidRPr="007C2531">
        <w:t>1</w:t>
      </w:r>
      <w:r>
        <w:t xml:space="preserve">3, </w:t>
      </w:r>
      <w:r w:rsidRPr="007437F2">
        <w:t>and</w:t>
      </w:r>
      <w:r>
        <w:t xml:space="preserve"> </w:t>
      </w:r>
      <w:r w:rsidRPr="007437F2">
        <w:t>reduced fractures</w:t>
      </w:r>
      <w:r>
        <w:t xml:space="preserve"> HR 0.76 </w:t>
      </w:r>
      <w:r w:rsidRPr="007C2531">
        <w:t>P = .</w:t>
      </w:r>
      <w:r>
        <w:t>004</w:t>
      </w:r>
    </w:p>
    <w:p w14:paraId="43A2F178" w14:textId="75668442" w:rsidR="007437F2" w:rsidRDefault="007437F2" w:rsidP="007C2531">
      <w:pPr>
        <w:spacing w:before="240"/>
        <w:rPr>
          <w:b/>
          <w:bCs/>
        </w:rPr>
      </w:pPr>
      <w:r>
        <w:rPr>
          <w:b/>
          <w:bCs/>
        </w:rPr>
        <w:t>COLORECTAL CANCER</w:t>
      </w:r>
    </w:p>
    <w:p w14:paraId="797A165F" w14:textId="2B131223" w:rsidR="0050157F" w:rsidRDefault="0050157F" w:rsidP="007C2531">
      <w:pPr>
        <w:spacing w:before="240"/>
      </w:pPr>
      <w:r>
        <w:t>LBA1, T Yoshino, PARAD</w:t>
      </w:r>
      <w:r w:rsidR="006A0B0B">
        <w:t>IG</w:t>
      </w:r>
      <w:r>
        <w:t xml:space="preserve">M, </w:t>
      </w:r>
      <w:r w:rsidRPr="0050157F">
        <w:t>in patients with metastatic colon cancer, with</w:t>
      </w:r>
      <w:r>
        <w:t xml:space="preserve"> RAS WT, </w:t>
      </w:r>
      <w:r w:rsidRPr="0050157F">
        <w:t>and left side tumor</w:t>
      </w:r>
      <w:r>
        <w:t xml:space="preserve">s, </w:t>
      </w:r>
      <w:r w:rsidR="006A0B0B">
        <w:t xml:space="preserve">for first line therapy, </w:t>
      </w:r>
      <w:r w:rsidRPr="0050157F">
        <w:t xml:space="preserve">adding panitumumab </w:t>
      </w:r>
      <w:r>
        <w:t xml:space="preserve">to mFOLFOX6 </w:t>
      </w:r>
      <w:r w:rsidRPr="0050157F">
        <w:t>was better th</w:t>
      </w:r>
      <w:r>
        <w:t>a</w:t>
      </w:r>
      <w:r w:rsidRPr="0050157F">
        <w:t xml:space="preserve">n adding </w:t>
      </w:r>
      <w:r>
        <w:t xml:space="preserve">bevacizumab OS 38 mo versus 34 mo </w:t>
      </w:r>
      <w:r w:rsidRPr="007C2531">
        <w:t>P = .</w:t>
      </w:r>
      <w:r>
        <w:t xml:space="preserve">03. PFS was equal. But there was an increased rate of R0 resections after panitumumab. </w:t>
      </w:r>
    </w:p>
    <w:p w14:paraId="5E1F5514" w14:textId="195AB757" w:rsidR="0050157F" w:rsidRDefault="0050157F" w:rsidP="007C2531">
      <w:pPr>
        <w:spacing w:before="240"/>
      </w:pPr>
      <w:r>
        <w:t xml:space="preserve">LBA5, A Cercek, </w:t>
      </w:r>
      <w:r w:rsidRPr="0050157F">
        <w:t>in patients with rectal cancer and no prior treatment, and</w:t>
      </w:r>
      <w:r>
        <w:t xml:space="preserve"> MMR </w:t>
      </w:r>
      <w:r w:rsidRPr="0050157F">
        <w:t>deficient</w:t>
      </w:r>
      <w:r>
        <w:t xml:space="preserve">, </w:t>
      </w:r>
      <w:r w:rsidRPr="0050157F">
        <w:t>therapy with</w:t>
      </w:r>
      <w:r>
        <w:t xml:space="preserve"> dostarlimab produced 18/18 CR </w:t>
      </w:r>
      <w:r w:rsidRPr="0050157F">
        <w:t>after six months of therapy, and without chemotherapy or radiation therapy.</w:t>
      </w:r>
    </w:p>
    <w:p w14:paraId="78ECC418" w14:textId="15AB82CA" w:rsidR="007437F2" w:rsidRDefault="007437F2" w:rsidP="007C2531">
      <w:pPr>
        <w:spacing w:before="240"/>
      </w:pPr>
      <w:r>
        <w:t xml:space="preserve">LBA100, J Tie, DYNAMIC, </w:t>
      </w:r>
      <w:r w:rsidRPr="007437F2">
        <w:t xml:space="preserve">stage </w:t>
      </w:r>
      <w:r w:rsidR="0050157F">
        <w:t>2</w:t>
      </w:r>
      <w:r w:rsidRPr="007437F2">
        <w:t xml:space="preserve"> patients with a hig</w:t>
      </w:r>
      <w:r>
        <w:t>h ctDNA at 4 or 7 weeks</w:t>
      </w:r>
      <w:r w:rsidR="0050157F">
        <w:t xml:space="preserve"> received 5FU-oxaliplatin chemotherapy but normal ct DNA did not get chemotherapy. 2 year RFS was noninferior to patients receiving standard care without use of ctDNA. CtDNA may be able to select patients for chemotherapy.</w:t>
      </w:r>
    </w:p>
    <w:p w14:paraId="00A5F7F7" w14:textId="4F6C49B0" w:rsidR="0050157F" w:rsidRDefault="0050157F" w:rsidP="007C2531">
      <w:pPr>
        <w:spacing w:before="240"/>
      </w:pPr>
      <w:r>
        <w:t>102 B Li, CODEBREAK 100, In patients with KRAS G12C mutations who had become resistant to sotorasib, ctDNA showed new mutations in 73% of patients (compared to only 28% in resistant NSCLC patients).</w:t>
      </w:r>
    </w:p>
    <w:p w14:paraId="728131CC" w14:textId="4E39521E" w:rsidR="00AF6C55" w:rsidRPr="00AF6C55" w:rsidRDefault="00AF6C55" w:rsidP="007C2531">
      <w:pPr>
        <w:spacing w:before="240"/>
      </w:pPr>
      <w:r>
        <w:t>LBA3505, L Cremlini, TRIPLETE, in patients with first line metastatic disease RAS WT, BRAF WT, mFOLFOXIRI and panitumumab was equal to mFOLFOX and panitumumab, indicati</w:t>
      </w:r>
      <w:r w:rsidR="006A0B0B">
        <w:t>ng</w:t>
      </w:r>
      <w:r>
        <w:t xml:space="preserve"> no benefit to intensification.</w:t>
      </w:r>
    </w:p>
    <w:p w14:paraId="44A64651" w14:textId="24AB737A" w:rsidR="00AF6C55" w:rsidRDefault="00AF6C55" w:rsidP="007C2531">
      <w:pPr>
        <w:spacing w:before="240"/>
        <w:rPr>
          <w:b/>
          <w:bCs/>
        </w:rPr>
      </w:pPr>
      <w:r>
        <w:rPr>
          <w:b/>
          <w:bCs/>
        </w:rPr>
        <w:t>LUNG CANCER</w:t>
      </w:r>
    </w:p>
    <w:p w14:paraId="6079DD52" w14:textId="081033E6" w:rsidR="00AF6C55" w:rsidRDefault="00AF6C55" w:rsidP="007C2531">
      <w:pPr>
        <w:spacing w:before="240"/>
      </w:pPr>
      <w:r>
        <w:t>LBA8511, M Provencio-Pulia, Checkmate 816, in NSCLC stage</w:t>
      </w:r>
      <w:r w:rsidR="006A0B0B">
        <w:t>s</w:t>
      </w:r>
      <w:r>
        <w:t xml:space="preserve"> 1B to 3A, neoadjuvant nivolumab plus chemotherapy produced more pCR compared to chemotherapy alone 48% vs </w:t>
      </w:r>
      <w:r w:rsidR="00606208">
        <w:t>5%. This is a new standard of care.</w:t>
      </w:r>
    </w:p>
    <w:p w14:paraId="014B34BB" w14:textId="70A3C0B7" w:rsidR="00606208" w:rsidRDefault="00606208" w:rsidP="007C2531">
      <w:pPr>
        <w:spacing w:before="240"/>
      </w:pPr>
      <w:r>
        <w:t>LBA 9009, J Sabari, KRYSTAL-1, In NSCLC patients with KRAS G12C mutation and CNS metastases untreated, ad</w:t>
      </w:r>
      <w:r w:rsidR="00A8757A">
        <w:t>a</w:t>
      </w:r>
      <w:r>
        <w:t>grasib produced an ORR 32% and DCR 84% with a PFS of 4.2 months.</w:t>
      </w:r>
    </w:p>
    <w:p w14:paraId="46200948" w14:textId="1291B8CA" w:rsidR="007F1F34" w:rsidRDefault="007F1F34" w:rsidP="007C2531">
      <w:pPr>
        <w:spacing w:before="240"/>
      </w:pPr>
      <w:r>
        <w:t>9002, A Spira, KRYSTAL-1, in NSCLC patients with KRAS G12C mutation resistant to a PD-L1 inhibitor, a platinum, third line adagrasib h</w:t>
      </w:r>
      <w:r w:rsidR="0080674A">
        <w:t>ad</w:t>
      </w:r>
      <w:r>
        <w:t xml:space="preserve"> ORR 43%, PFS 6.5 mo, and OS 12.6 mo.</w:t>
      </w:r>
    </w:p>
    <w:p w14:paraId="5519A53D" w14:textId="4FDAAB8E" w:rsidR="00606208" w:rsidRDefault="00606208" w:rsidP="007C2531">
      <w:pPr>
        <w:spacing w:before="240"/>
      </w:pPr>
      <w:r>
        <w:t>9006, C Shu, CHRYSALIS-2, in NSCLC with EGFR mutation exon 20 insertion after progression on Osimertinib and a platinum, second line bispecific amivantamab plus Lazertinib ha</w:t>
      </w:r>
      <w:r w:rsidR="0080674A">
        <w:t>d</w:t>
      </w:r>
      <w:r>
        <w:t xml:space="preserve"> ORR 36%, with a response in some brain metastases.</w:t>
      </w:r>
    </w:p>
    <w:p w14:paraId="24569F06" w14:textId="77777777" w:rsidR="007F1F34" w:rsidRDefault="00606208" w:rsidP="007C2531">
      <w:pPr>
        <w:spacing w:before="240"/>
      </w:pPr>
      <w:r>
        <w:lastRenderedPageBreak/>
        <w:t>9008, M Krebs, CHRYSALIS, in patients with NSCLC and MET exon 14 skipping mutation, amivantamab had ORR 33% and in 11 patients with no prior MET inhibitor ORR 45%, with DOR over 6 months in 67%.</w:t>
      </w:r>
    </w:p>
    <w:p w14:paraId="107BB56F" w14:textId="52D12B62" w:rsidR="00606208" w:rsidRDefault="007F1F34" w:rsidP="007C2531">
      <w:pPr>
        <w:spacing w:before="240"/>
      </w:pPr>
      <w:r>
        <w:t xml:space="preserve">9000, O Akinboro, an FDA review of 3189 patients </w:t>
      </w:r>
      <w:r w:rsidR="0080674A">
        <w:t xml:space="preserve">in trials </w:t>
      </w:r>
      <w:r>
        <w:t>with NSCLC and PD-L1 over 50%, first line chemo and ICI ha</w:t>
      </w:r>
      <w:r w:rsidR="0080674A">
        <w:t>d</w:t>
      </w:r>
      <w:r>
        <w:t xml:space="preserve"> OS 25 o vs ICI alone OS 20 mo. In patients over 75 yo,</w:t>
      </w:r>
      <w:r w:rsidR="00606208">
        <w:t xml:space="preserve"> </w:t>
      </w:r>
      <w:r>
        <w:t xml:space="preserve">there was no difference. In ever smokers, OS was 23 mo versus 22.1 mo. But in never smokers OS was not reached for chemo+ICI vs only 14.1 mo for ICI alone, PFS 10.2 mo vs 3.7 mo. </w:t>
      </w:r>
    </w:p>
    <w:p w14:paraId="358ECC3F" w14:textId="012E436F" w:rsidR="007F1F34" w:rsidRDefault="007F1F34" w:rsidP="007C2531">
      <w:pPr>
        <w:spacing w:before="240"/>
      </w:pPr>
      <w:r>
        <w:t>9004, K Reckamp, Lung-MAP 51800A, In pat</w:t>
      </w:r>
      <w:r w:rsidR="00273CE4">
        <w:t>ie</w:t>
      </w:r>
      <w:r>
        <w:t xml:space="preserve">nts with NSCLC, </w:t>
      </w:r>
      <w:r w:rsidR="00273CE4">
        <w:t xml:space="preserve">third line after ICI and platinum, pembolizumab plus </w:t>
      </w:r>
      <w:r w:rsidR="00A8757A">
        <w:t xml:space="preserve">ramicirumab </w:t>
      </w:r>
      <w:r w:rsidR="00273CE4">
        <w:t xml:space="preserve">showed OS of 15 mo vs standard of care 11.6 mo </w:t>
      </w:r>
      <w:r w:rsidR="00273CE4" w:rsidRPr="007C2531">
        <w:t>P = .</w:t>
      </w:r>
      <w:r w:rsidR="00273CE4">
        <w:t>0</w:t>
      </w:r>
      <w:r w:rsidR="00273CE4" w:rsidRPr="007C2531">
        <w:t>1</w:t>
      </w:r>
      <w:r w:rsidR="00273CE4">
        <w:t xml:space="preserve">9 one sided, but PFS was equal. This represents a chemo-free treatment. </w:t>
      </w:r>
    </w:p>
    <w:p w14:paraId="66DDAD9F" w14:textId="3468EAB6" w:rsidR="00A8757A" w:rsidRDefault="00A8757A" w:rsidP="007C2531">
      <w:pPr>
        <w:spacing w:before="240"/>
      </w:pPr>
      <w:r>
        <w:t xml:space="preserve">9005, J Neal, COSMIC-021, in non-squamous NSCLC third line therapy after ICI and 2 or less chemotherapies, atezolizumab plus cabozantinib was superior to cabozantinib alone OS 13.8 mo vs 9.4 mo. DCR was 80% vs 65%. </w:t>
      </w:r>
    </w:p>
    <w:p w14:paraId="483CAB1D" w14:textId="463F14B8" w:rsidR="00255515" w:rsidRDefault="00255515" w:rsidP="007C2531">
      <w:pPr>
        <w:spacing w:before="240"/>
        <w:rPr>
          <w:b/>
          <w:bCs/>
        </w:rPr>
      </w:pPr>
      <w:r>
        <w:rPr>
          <w:b/>
          <w:bCs/>
        </w:rPr>
        <w:t>GASTRIC CANCER</w:t>
      </w:r>
    </w:p>
    <w:p w14:paraId="7D0AAAFC" w14:textId="3D7A3CE6" w:rsidR="00255515" w:rsidRDefault="00255515" w:rsidP="007C2531">
      <w:pPr>
        <w:spacing w:before="240"/>
      </w:pPr>
      <w:r>
        <w:t xml:space="preserve">4001, S. Rha, K-Umbrella trials evaluated in 722 patients for biomarker-driven therapy vs control. Overall, PFS was similar 4.1 mo on control vs 3.8 mo biomarker driven, OS 8.7 mo on control and 8.9 mo on biomarker driven arms. But nivolumab plus biomarker driven drug OS 12.0 mo vs only 7.6 mo on control P=.08. </w:t>
      </w:r>
    </w:p>
    <w:p w14:paraId="0FE087EE" w14:textId="6B0928CA" w:rsidR="00255515" w:rsidRDefault="003F770B" w:rsidP="007C2531">
      <w:pPr>
        <w:spacing w:before="240"/>
        <w:rPr>
          <w:b/>
          <w:bCs/>
        </w:rPr>
      </w:pPr>
      <w:r>
        <w:rPr>
          <w:b/>
          <w:bCs/>
        </w:rPr>
        <w:t>PANCREATIC CANCER</w:t>
      </w:r>
    </w:p>
    <w:p w14:paraId="596EBFA6" w14:textId="44FFA6BF" w:rsidR="003F770B" w:rsidRDefault="003F770B" w:rsidP="007C2531">
      <w:pPr>
        <w:spacing w:before="240"/>
      </w:pPr>
      <w:r>
        <w:t>4022, A Carrato, patients receiving nabpaclitaxel + gemcitabine followed by mFOLFOX6</w:t>
      </w:r>
      <w:r w:rsidR="0080674A">
        <w:t xml:space="preserve"> </w:t>
      </w:r>
      <w:r>
        <w:t xml:space="preserve">had better PFS at 12 mo 55% compared to </w:t>
      </w:r>
      <w:r>
        <w:t>nabpaclitaxel + gemcitabine</w:t>
      </w:r>
      <w:r>
        <w:t xml:space="preserve"> alone 35%, and be</w:t>
      </w:r>
      <w:r w:rsidR="0080674A">
        <w:t>t</w:t>
      </w:r>
      <w:r>
        <w:t>ter OS 13.2 mo vs 9.7 mo, P=.02.</w:t>
      </w:r>
    </w:p>
    <w:p w14:paraId="74CC4C34" w14:textId="3D978A39" w:rsidR="003F770B" w:rsidRDefault="003F770B" w:rsidP="007C2531">
      <w:pPr>
        <w:spacing w:before="240"/>
      </w:pPr>
      <w:r>
        <w:t xml:space="preserve">4008, R Fletkau, CONKO 007, patients with locally advanced pancreatic cancer who received induction chemo for 3 mo followed by chemo-RT had increased R0 resections with N0, 19.6% compared to only 9% without RT. However, there was no </w:t>
      </w:r>
      <w:r w:rsidR="00FF1E60">
        <w:t>difference in PFS or OS.</w:t>
      </w:r>
    </w:p>
    <w:p w14:paraId="2E082C64" w14:textId="77777777" w:rsidR="00FF1E60" w:rsidRDefault="003F770B" w:rsidP="007C2531">
      <w:pPr>
        <w:spacing w:before="240"/>
      </w:pPr>
      <w:r>
        <w:t xml:space="preserve">4004, P Kunz, ECOG ACRIN E2211, for primary therapy of pancreatic neuroendocrine tumors, temozolomide + capecitabine had better PFS 22.7 mo vs 14.4 mo on temozolomide alone </w:t>
      </w:r>
      <w:r>
        <w:t>P=.02.</w:t>
      </w:r>
      <w:r>
        <w:t xml:space="preserve"> But OS was similar 58.7 mo vs 53.8 mo.</w:t>
      </w:r>
    </w:p>
    <w:p w14:paraId="674DD8DA" w14:textId="0A9BBF10" w:rsidR="003F770B" w:rsidRDefault="003F770B" w:rsidP="007C2531">
      <w:pPr>
        <w:spacing w:before="240"/>
        <w:rPr>
          <w:b/>
          <w:bCs/>
        </w:rPr>
      </w:pPr>
      <w:r>
        <w:t xml:space="preserve"> </w:t>
      </w:r>
      <w:r w:rsidR="00FF1E60">
        <w:rPr>
          <w:b/>
          <w:bCs/>
        </w:rPr>
        <w:t>MELANOMA</w:t>
      </w:r>
    </w:p>
    <w:p w14:paraId="13FD8E46" w14:textId="677A75AF" w:rsidR="00FF1E60" w:rsidRDefault="00FF1E60" w:rsidP="007C2531">
      <w:pPr>
        <w:spacing w:before="240"/>
      </w:pPr>
      <w:r>
        <w:t>LBA 9500, G Long, KEYNOTE 716 in patients with stages IIB or IIC, pembrolizumab adjuvant therapy increased distant metastasis</w:t>
      </w:r>
      <w:r w:rsidR="0080674A">
        <w:t>-</w:t>
      </w:r>
      <w:r>
        <w:t xml:space="preserve">free survival compared to placebo, but no change in RFS 81% vs 73% in control HR 0.64. </w:t>
      </w:r>
    </w:p>
    <w:p w14:paraId="02D43A5B" w14:textId="3E579638" w:rsidR="00FF1E60" w:rsidRDefault="00FF1E60" w:rsidP="007C2531">
      <w:pPr>
        <w:spacing w:before="240"/>
      </w:pPr>
      <w:r>
        <w:t xml:space="preserve">9505, H Tawbi, RELATIVITY-047, in patients with first line therapy, relatlimab plus nivolumab was better than nivolumab OS not reached bs 34 mo. </w:t>
      </w:r>
    </w:p>
    <w:p w14:paraId="412AADCC" w14:textId="06B7F339" w:rsidR="001968CD" w:rsidRDefault="001968CD" w:rsidP="007C2531">
      <w:pPr>
        <w:spacing w:before="240"/>
        <w:rPr>
          <w:b/>
          <w:bCs/>
        </w:rPr>
      </w:pPr>
      <w:r>
        <w:rPr>
          <w:b/>
          <w:bCs/>
        </w:rPr>
        <w:t>HEAD AND NECK CANCER</w:t>
      </w:r>
    </w:p>
    <w:p w14:paraId="59FA7945" w14:textId="4AF562AE" w:rsidR="001968CD" w:rsidRDefault="001968CD" w:rsidP="007C2531">
      <w:pPr>
        <w:spacing w:before="240"/>
      </w:pPr>
      <w:r>
        <w:lastRenderedPageBreak/>
        <w:t>LBA 6003, V Patil, in patients with locally advanced H/N squamous cell cancer who were cisplatin ineligible, addition of docetaxel to RT increase OS from 15.3 mo with RT alone up to 25.5 mo, P=.035</w:t>
      </w:r>
    </w:p>
    <w:p w14:paraId="42D79104" w14:textId="6B55DAD6" w:rsidR="001968CD" w:rsidRDefault="001968CD" w:rsidP="007C2531">
      <w:pPr>
        <w:spacing w:before="240"/>
      </w:pPr>
      <w:r>
        <w:t xml:space="preserve">6005, C Anderson, ROMAN trial of avasopasem manganese added to RT reduced mucositis from 64% for RT alone down to 54%, and reduced mucositis duration from 18 days down to 8 days. </w:t>
      </w:r>
    </w:p>
    <w:p w14:paraId="189CBB8D" w14:textId="55F34998" w:rsidR="001968CD" w:rsidRDefault="001968CD" w:rsidP="007C2531">
      <w:pPr>
        <w:spacing w:before="240"/>
      </w:pPr>
      <w:r>
        <w:t>6000, J Ma, in patients with nasopharyngeal carcinoma, primary therapy with chemo and RT had 3 year PFS of 92.1%, not different from RT alone 90.7%.</w:t>
      </w:r>
    </w:p>
    <w:p w14:paraId="715B3BEF" w14:textId="57B92320" w:rsidR="001968CD" w:rsidRDefault="001968CD" w:rsidP="007C2531">
      <w:pPr>
        <w:spacing w:before="240"/>
      </w:pPr>
      <w:r>
        <w:t xml:space="preserve">6001, Y Sun, </w:t>
      </w:r>
      <w:r>
        <w:t>in patients with nasopharyngeal carcinoma</w:t>
      </w:r>
      <w:r>
        <w:t xml:space="preserve"> adding nimotuzumab, and anti EGFR therapy, to chemo RT improved 5 year OS from 64% for chemo RT up to 77% P=.04.</w:t>
      </w:r>
    </w:p>
    <w:p w14:paraId="7485654D" w14:textId="0C27ADCC" w:rsidR="001968CD" w:rsidRDefault="001968CD" w:rsidP="007C2531">
      <w:pPr>
        <w:spacing w:before="240"/>
        <w:rPr>
          <w:b/>
          <w:bCs/>
        </w:rPr>
      </w:pPr>
      <w:r>
        <w:rPr>
          <w:b/>
          <w:bCs/>
        </w:rPr>
        <w:t>GENITOURINARY</w:t>
      </w:r>
      <w:r w:rsidR="0061571C">
        <w:rPr>
          <w:b/>
          <w:bCs/>
        </w:rPr>
        <w:t xml:space="preserve"> PROSTATE</w:t>
      </w:r>
    </w:p>
    <w:p w14:paraId="5FA090C6" w14:textId="1018E1C0" w:rsidR="00B60DB0" w:rsidRDefault="008B5EF8" w:rsidP="007C2531">
      <w:pPr>
        <w:spacing w:before="240"/>
      </w:pPr>
      <w:r>
        <w:t>LBA 5004, I Davis, ANZUP 1304 ENZAMET, in metastatic hormone sensitive prostate cancer primary treatment, adding enzalutamide to testosterone suppression</w:t>
      </w:r>
      <w:r w:rsidR="00B60DB0">
        <w:t xml:space="preserve"> with a non-steroidal anti-androgen</w:t>
      </w:r>
      <w:r>
        <w:t xml:space="preserve"> reduced death HR 0.7 compared to </w:t>
      </w:r>
      <w:r w:rsidR="0080674A">
        <w:t xml:space="preserve">treatment </w:t>
      </w:r>
      <w:r w:rsidR="00B60DB0">
        <w:t xml:space="preserve">without enzalutamide. The enzalutamide benefit was higher in low volume disease. </w:t>
      </w:r>
    </w:p>
    <w:p w14:paraId="374E0E14" w14:textId="24A94D49" w:rsidR="001968CD" w:rsidRDefault="00B60DB0" w:rsidP="007C2531">
      <w:pPr>
        <w:spacing w:before="240"/>
      </w:pPr>
      <w:r>
        <w:t>5000, M Hofman, ANZUP 1603, in second line treatment of metastatic prostate cancer patients</w:t>
      </w:r>
      <w:r w:rsidR="008B5EF8">
        <w:t xml:space="preserve"> </w:t>
      </w:r>
      <w:r>
        <w:t xml:space="preserve">after progression on docetaxel, treatment with 177-LuPMSA showed longer PFS than cabazitaxel, HR 0.63, but OS was similar. </w:t>
      </w:r>
    </w:p>
    <w:p w14:paraId="0E06BE7E" w14:textId="3696496A" w:rsidR="00B60DB0" w:rsidRDefault="0061571C" w:rsidP="007C2531">
      <w:pPr>
        <w:spacing w:before="240"/>
      </w:pPr>
      <w:r>
        <w:t>5005, D Ye, in patients with hormone sensitive metastatic prostate cancer, use of a new second generation androgen inhibitor SHR3680 plus ADT was superior to bicalutamide plus ADT PFS HR 0.44 P=.0001, and OS HR 0.58 P=.0009.</w:t>
      </w:r>
    </w:p>
    <w:p w14:paraId="3E8B25B3" w14:textId="4649A4F9" w:rsidR="0061571C" w:rsidRDefault="0061571C" w:rsidP="007C2531">
      <w:pPr>
        <w:spacing w:before="240"/>
        <w:rPr>
          <w:b/>
          <w:bCs/>
        </w:rPr>
      </w:pPr>
      <w:r>
        <w:rPr>
          <w:b/>
          <w:bCs/>
        </w:rPr>
        <w:t>GENITOURINARY</w:t>
      </w:r>
      <w:r>
        <w:rPr>
          <w:b/>
          <w:bCs/>
        </w:rPr>
        <w:t xml:space="preserve"> KIDNEY</w:t>
      </w:r>
    </w:p>
    <w:p w14:paraId="124AB4EF" w14:textId="4F2A0BB9" w:rsidR="0061571C" w:rsidRDefault="0061571C" w:rsidP="007C2531">
      <w:pPr>
        <w:spacing w:before="240"/>
      </w:pPr>
      <w:r>
        <w:t xml:space="preserve">LBA4500, C Ryan, EVEREST in patients post renal resection at intermediate high or high risk, everolimus increased 6 year RFS from 61% without everolimus up to 64%, but patients with very high risk RFS increased HR 0.79 P=.01 (one sided). </w:t>
      </w:r>
    </w:p>
    <w:p w14:paraId="1B10A9E0" w14:textId="1E9ADFB0" w:rsidR="0061571C" w:rsidRDefault="0061571C" w:rsidP="007C2531">
      <w:pPr>
        <w:spacing w:before="240"/>
      </w:pPr>
      <w:r>
        <w:t>4505, S Pal, COSMIC 021, first line treatment with atezolizumab plus cabazitaxel in platinum eligible patients showed RR 30% and OS 13.5 mo, and in platinum ineligible patients RR 20% OS 14.3 mo.</w:t>
      </w:r>
    </w:p>
    <w:p w14:paraId="368421E1" w14:textId="5BB2B83E" w:rsidR="00DF29BB" w:rsidRDefault="00DF29BB" w:rsidP="007C2531">
      <w:pPr>
        <w:spacing w:before="240"/>
        <w:rPr>
          <w:b/>
          <w:bCs/>
        </w:rPr>
      </w:pPr>
      <w:r>
        <w:rPr>
          <w:b/>
          <w:bCs/>
        </w:rPr>
        <w:t>OVARIAN CANCER</w:t>
      </w:r>
    </w:p>
    <w:p w14:paraId="7252FD1C" w14:textId="500B15E2" w:rsidR="00DF29BB" w:rsidRDefault="00DF29BB" w:rsidP="007C2531">
      <w:pPr>
        <w:spacing w:before="240"/>
      </w:pPr>
      <w:r>
        <w:t>LBA 5500, B Monk, ATHENA-MONO, after a chemo response, maintenance with rucaparib increased PFS from 9 mo with placebo up to 26 mo P=.0001.</w:t>
      </w:r>
    </w:p>
    <w:p w14:paraId="54534EC0" w14:textId="2C891B40" w:rsidR="00DF29BB" w:rsidRDefault="00DF29BB" w:rsidP="007C2531">
      <w:pPr>
        <w:spacing w:before="240"/>
      </w:pPr>
      <w:r>
        <w:t xml:space="preserve">LBA 5503, N Colombo, treatment of recurrent cancer not platinum resistant with relacorilant (a glucocorticoid receptor modulator) plus nabpaclitaxel was superior to nabpaclitaxel alone </w:t>
      </w:r>
      <w:r w:rsidR="009B71F6">
        <w:t>OS 13.9 mo vs 12.2 mo HR 0.63, P=.045.</w:t>
      </w:r>
    </w:p>
    <w:p w14:paraId="22E73766" w14:textId="21A57E6B" w:rsidR="009B71F6" w:rsidRDefault="009B71F6" w:rsidP="007C2531">
      <w:pPr>
        <w:spacing w:before="240"/>
        <w:rPr>
          <w:b/>
          <w:bCs/>
        </w:rPr>
      </w:pPr>
      <w:r>
        <w:rPr>
          <w:b/>
          <w:bCs/>
        </w:rPr>
        <w:t>CERVIX CANCER</w:t>
      </w:r>
    </w:p>
    <w:p w14:paraId="64EF97B4" w14:textId="21CF0145" w:rsidR="009B71F6" w:rsidRDefault="009B71F6" w:rsidP="007C2531">
      <w:pPr>
        <w:spacing w:before="240"/>
      </w:pPr>
      <w:r>
        <w:lastRenderedPageBreak/>
        <w:t xml:space="preserve">5506, K Tewari, KEYNOTE 826, in patients incurable by surgery with recurrent, persistent, or metastatic disease, pembolizuab plus chemo plus bevacizumab had higher PFS 15.2 mo vs 6.3 mo without bevacizumab, with longer OS as well. </w:t>
      </w:r>
    </w:p>
    <w:p w14:paraId="1D7087C4" w14:textId="4BC4161B" w:rsidR="009B71F6" w:rsidRDefault="009B71F6" w:rsidP="007C2531">
      <w:pPr>
        <w:spacing w:before="240"/>
        <w:rPr>
          <w:b/>
          <w:bCs/>
        </w:rPr>
      </w:pPr>
      <w:r>
        <w:rPr>
          <w:b/>
          <w:bCs/>
        </w:rPr>
        <w:t>SARCOMA</w:t>
      </w:r>
    </w:p>
    <w:p w14:paraId="3C90D603" w14:textId="47F61B1B" w:rsidR="009B71F6" w:rsidRPr="009B71F6" w:rsidRDefault="009B71F6" w:rsidP="007C2531">
      <w:pPr>
        <w:spacing w:before="240"/>
      </w:pPr>
      <w:r>
        <w:t>LBA 2, M McCabe, rEECur trial, in patients with recurrent or refractory Ewing’s Sarcoma high dose ifosfamide had longer EFS 5.7 mo that treatment with topotecan plus cyclophosphamide 3.7 mo, and longer OS 16.8 mo vs 10.4 mo</w:t>
      </w:r>
    </w:p>
    <w:p w14:paraId="6161C4D9" w14:textId="32B0DC6A" w:rsidR="00606208" w:rsidRDefault="00235EA7" w:rsidP="007C2531">
      <w:pPr>
        <w:spacing w:before="240"/>
      </w:pPr>
      <w:r>
        <w:rPr>
          <w:b/>
          <w:bCs/>
        </w:rPr>
        <w:t>CNS TUMORS</w:t>
      </w:r>
    </w:p>
    <w:p w14:paraId="4604AC3E" w14:textId="01696605" w:rsidR="00235EA7" w:rsidRDefault="00235EA7" w:rsidP="007C2531">
      <w:pPr>
        <w:spacing w:before="240"/>
      </w:pPr>
      <w:r>
        <w:t xml:space="preserve">2000, J Yang, for patients with leptomeningeal metastases, therapy with proton RT was superior to involved field RT with PFS of 7.5 mo vs 2.0 mo P=.001, and OS of 8.2 mo vs 4.9 mo. </w:t>
      </w:r>
    </w:p>
    <w:p w14:paraId="437B8E7B" w14:textId="028B56DD" w:rsidR="00235EA7" w:rsidRDefault="00235EA7" w:rsidP="007C2531">
      <w:pPr>
        <w:spacing w:before="240"/>
        <w:rPr>
          <w:b/>
          <w:bCs/>
        </w:rPr>
      </w:pPr>
      <w:r>
        <w:rPr>
          <w:b/>
          <w:bCs/>
        </w:rPr>
        <w:t>MYELOMA</w:t>
      </w:r>
    </w:p>
    <w:p w14:paraId="36901A40" w14:textId="1295365D" w:rsidR="00235EA7" w:rsidRDefault="00235EA7" w:rsidP="007C2531">
      <w:pPr>
        <w:spacing w:before="240"/>
      </w:pPr>
      <w:r>
        <w:t>LBA 4, P Richardson, DETERMINATION, first line RVd + ASCT followed by R was superior to delaying the ASCT PFS 67.6 mo vs 46.2 mo P=.001, MRD 52% vs 37% P=.02, but OS at 4 years was equal at 85%.</w:t>
      </w:r>
    </w:p>
    <w:p w14:paraId="01533A39" w14:textId="25992F7C" w:rsidR="00235EA7" w:rsidRDefault="00235EA7" w:rsidP="007C2531">
      <w:pPr>
        <w:spacing w:before="240"/>
      </w:pPr>
      <w:r>
        <w:t>8001, D Duytfeld, ATLAS trial, post ASCT KRd was superior to R</w:t>
      </w:r>
      <w:r w:rsidR="0080674A">
        <w:t>,</w:t>
      </w:r>
      <w:r>
        <w:t xml:space="preserve"> PFS 59 mo vs 41 mo P=.026.</w:t>
      </w:r>
    </w:p>
    <w:p w14:paraId="4D1C4C93" w14:textId="1DE7CC56" w:rsidR="00235EA7" w:rsidRDefault="00235EA7" w:rsidP="007C2531">
      <w:pPr>
        <w:spacing w:before="240"/>
      </w:pPr>
      <w:r>
        <w:t>8003, M Frigault, phase 1 study of fourth line CAR-T-ddBCMA</w:t>
      </w:r>
      <w:r w:rsidR="00620309">
        <w:t xml:space="preserve"> </w:t>
      </w:r>
      <w:r>
        <w:t xml:space="preserve">showed ORR 100%, CR 67%, with 19/24 remaining in response at 18 mo. </w:t>
      </w:r>
    </w:p>
    <w:p w14:paraId="6096B7A9" w14:textId="40638FF9" w:rsidR="00620309" w:rsidRDefault="00620309" w:rsidP="007C2531">
      <w:pPr>
        <w:spacing w:before="240"/>
        <w:rPr>
          <w:b/>
          <w:bCs/>
        </w:rPr>
      </w:pPr>
      <w:r>
        <w:rPr>
          <w:b/>
          <w:bCs/>
        </w:rPr>
        <w:t>LYMPHOMA</w:t>
      </w:r>
    </w:p>
    <w:p w14:paraId="46971295" w14:textId="0C852160" w:rsidR="00620309" w:rsidRDefault="00620309" w:rsidP="007C2531">
      <w:pPr>
        <w:spacing w:before="240"/>
      </w:pPr>
      <w:r>
        <w:t>LBA7502, M Wang, SHINE, in patients with mantle cell lymphoma age over 65, addition of ibrutinib to bendamustine Revlimid (with Revlimid maintenance after 6 cycles) was superior to no ibrutinib PFS 80.6 mo vs 52.9 mo P=.01.</w:t>
      </w:r>
    </w:p>
    <w:p w14:paraId="6A5E12E6" w14:textId="452463D3" w:rsidR="00620309" w:rsidRDefault="00620309" w:rsidP="007C2531">
      <w:pPr>
        <w:spacing w:before="240"/>
      </w:pPr>
      <w:r>
        <w:t>7503, S Ansell, ECHELON-1, in classical HD, AAVD was superior to ABVD with 6 year OS of 93.9% vs 89.4% P=.009</w:t>
      </w:r>
    </w:p>
    <w:p w14:paraId="201660E2" w14:textId="4E439546" w:rsidR="00620309" w:rsidRDefault="00620309" w:rsidP="007C2531">
      <w:pPr>
        <w:spacing w:before="240"/>
      </w:pPr>
      <w:r>
        <w:t>7519, W Wierda, CAPTIVATE – 3, in CLL, first line ibrutinib plus venetoclax had ORR 96%, CR 58%, and 36 mo PFS of 88%.</w:t>
      </w:r>
    </w:p>
    <w:p w14:paraId="11C26C5C" w14:textId="5D53341D" w:rsidR="00620309" w:rsidRDefault="00620309" w:rsidP="007C2531">
      <w:pPr>
        <w:spacing w:before="240"/>
        <w:rPr>
          <w:b/>
          <w:bCs/>
        </w:rPr>
      </w:pPr>
      <w:r>
        <w:rPr>
          <w:b/>
          <w:bCs/>
        </w:rPr>
        <w:t>LEUKEMIA MYELOFIBROSIS</w:t>
      </w:r>
    </w:p>
    <w:p w14:paraId="5C031E51" w14:textId="1DBDDA1B" w:rsidR="00620309" w:rsidRDefault="00620309" w:rsidP="007C2531">
      <w:pPr>
        <w:spacing w:before="240"/>
      </w:pPr>
      <w:r>
        <w:t xml:space="preserve">7002, R Mesa, MOMENTUM, in second line myelofibrosis progressing on a JAK2 inhibitor, momelotinib was superior to danazol, symptom response 24.6% vs 9.2% P=.01, over 35% spleen reduction 23% vs 3.1% P=.001, and </w:t>
      </w:r>
      <w:r w:rsidR="00307334">
        <w:t>no further transfusions 35% vs 17% P=.001.</w:t>
      </w:r>
    </w:p>
    <w:p w14:paraId="1764F5DC" w14:textId="2DD6D007" w:rsidR="00307334" w:rsidRDefault="00307334" w:rsidP="007C2531">
      <w:pPr>
        <w:spacing w:before="240"/>
      </w:pPr>
      <w:r>
        <w:t>7004, D Rea, ASCEMBL, third line CML therapy showed asciminib ws superior to bosutinib with MMR at week 96 38% vs 16% P=.001.</w:t>
      </w:r>
    </w:p>
    <w:p w14:paraId="24F76CA5" w14:textId="1361F8E3" w:rsidR="00307334" w:rsidRDefault="00307334" w:rsidP="007C2531">
      <w:pPr>
        <w:spacing w:before="240"/>
        <w:rPr>
          <w:b/>
          <w:bCs/>
        </w:rPr>
      </w:pPr>
      <w:r>
        <w:rPr>
          <w:b/>
          <w:bCs/>
        </w:rPr>
        <w:t>PREVENTION RISK REDUCTION</w:t>
      </w:r>
    </w:p>
    <w:p w14:paraId="3095E632" w14:textId="69524EB6" w:rsidR="00307334" w:rsidRDefault="00307334" w:rsidP="007C2531">
      <w:pPr>
        <w:spacing w:before="240"/>
      </w:pPr>
      <w:r>
        <w:lastRenderedPageBreak/>
        <w:t>10506, M Akambi, after adoption of LDCT lung cancer screening in the USA, there were reduced rates of advanced lung cancer 41%; the rates fell more in Black people 55%, in non-metropolitan areas 69% and in women 53%.</w:t>
      </w:r>
    </w:p>
    <w:p w14:paraId="15A293DB" w14:textId="693FC723" w:rsidR="00307334" w:rsidRDefault="00307334" w:rsidP="007C2531">
      <w:pPr>
        <w:spacing w:before="240"/>
        <w:rPr>
          <w:b/>
          <w:bCs/>
        </w:rPr>
      </w:pPr>
      <w:r>
        <w:rPr>
          <w:b/>
          <w:bCs/>
        </w:rPr>
        <w:t>HEALTH SERVICES RESEARCH</w:t>
      </w:r>
    </w:p>
    <w:p w14:paraId="4EC783B3" w14:textId="0566474B" w:rsidR="00307334" w:rsidRDefault="00307334" w:rsidP="007C2531">
      <w:pPr>
        <w:spacing w:before="240"/>
      </w:pPr>
      <w:r>
        <w:t xml:space="preserve">6500, M Patel, using LEAPS (trained community health workers to help patients navigate discussions with their </w:t>
      </w:r>
      <w:r w:rsidR="00D01D58">
        <w:t>oncologists</w:t>
      </w:r>
      <w:r>
        <w:t xml:space="preserve">) reduced hospitalization to 1.55 vs 2.29 without LEAPS P=.002, decreased costs of care $72,500 vs $154,000 P=.04, </w:t>
      </w:r>
      <w:r w:rsidR="00D01D58">
        <w:t>but no differences in ER use.</w:t>
      </w:r>
    </w:p>
    <w:p w14:paraId="41E25CAB" w14:textId="00BF6C63" w:rsidR="00D01D58" w:rsidRDefault="00D01D58" w:rsidP="007C2531">
      <w:pPr>
        <w:spacing w:before="240"/>
      </w:pPr>
      <w:r>
        <w:t>6503, N Trad, changing to a high deductible health plan resulted in a 12% decrease in diagnosis of metastatic disease, HR</w:t>
      </w:r>
      <w:r w:rsidR="0080674A">
        <w:t xml:space="preserve"> </w:t>
      </w:r>
      <w:r>
        <w:t>0.88 P=.01. These plans delay diagnosis.</w:t>
      </w:r>
    </w:p>
    <w:p w14:paraId="29CAEB6C" w14:textId="1942A91A" w:rsidR="00D01D58" w:rsidRDefault="00D01D58" w:rsidP="007C2531">
      <w:pPr>
        <w:spacing w:before="240"/>
      </w:pPr>
      <w:r>
        <w:t xml:space="preserve">6505, J Unger, in SWOG trials, Medicaid expansion was associated with more Medicaid patients in trials from 7.4% pre-expansion to 20.8% P=.001. females increased by 29% annually, but males only 7%. </w:t>
      </w:r>
      <w:r w:rsidR="001F0E05">
        <w:t>In states expanding Medicaid, trial participants using Medicaid increased 27% annually versus 7% f</w:t>
      </w:r>
      <w:r w:rsidR="0080674A">
        <w:t>ro</w:t>
      </w:r>
      <w:r w:rsidR="001F0E05">
        <w:t>m other states P=.28.</w:t>
      </w:r>
    </w:p>
    <w:p w14:paraId="621A13CC" w14:textId="374B16D8" w:rsidR="001F0E05" w:rsidRDefault="001F0E05" w:rsidP="007C2531">
      <w:pPr>
        <w:spacing w:before="240"/>
      </w:pPr>
      <w:r>
        <w:t xml:space="preserve">6414, A Walter, in 10 ECOG ACRIN trials with 740 patients, 11% were current smokers. In patients from areas with high area deprivation index, more trial participants were asked about smoking </w:t>
      </w:r>
      <w:r w:rsidR="0080674A">
        <w:t xml:space="preserve">status </w:t>
      </w:r>
      <w:r>
        <w:t>versus patients from low deprivation areas OR 3.9 P=.006. but they l</w:t>
      </w:r>
      <w:r w:rsidR="0080674A">
        <w:t>e</w:t>
      </w:r>
      <w:r>
        <w:t>ss often received cessation counseling OR</w:t>
      </w:r>
      <w:r w:rsidR="0080674A">
        <w:t xml:space="preserve"> </w:t>
      </w:r>
      <w:r>
        <w:t>0.2 P=.02, and they also had a shorter abstinence duration.</w:t>
      </w:r>
    </w:p>
    <w:p w14:paraId="1D6A52BC" w14:textId="3F910A05" w:rsidR="001F0E05" w:rsidRDefault="001F0E05" w:rsidP="007C2531">
      <w:pPr>
        <w:spacing w:before="240"/>
        <w:rPr>
          <w:b/>
          <w:bCs/>
        </w:rPr>
      </w:pPr>
      <w:r>
        <w:rPr>
          <w:b/>
          <w:bCs/>
        </w:rPr>
        <w:t>SYMPTOMS AND SURVIVORSHIP</w:t>
      </w:r>
    </w:p>
    <w:p w14:paraId="3A3A3058" w14:textId="2A9B7508" w:rsidR="001F0E05" w:rsidRDefault="001F0E05" w:rsidP="007C2531">
      <w:pPr>
        <w:spacing w:before="240"/>
      </w:pPr>
      <w:r>
        <w:t>12000, A Bessede, in patients receiving ICIs, use of acetaminophen was associated with decreased PFS HR 1.43 P=.015, and decreased OS HR 1.78 P=.006.</w:t>
      </w:r>
    </w:p>
    <w:p w14:paraId="28E57A6A" w14:textId="07E05631" w:rsidR="001F0E05" w:rsidRDefault="001F0E05" w:rsidP="007C2531">
      <w:pPr>
        <w:spacing w:before="240"/>
      </w:pPr>
      <w:r>
        <w:t>12001, F Wu, in patients receiving ICIs, psychological distress was associated with decreased PFS HR 2.71 P=.037.</w:t>
      </w:r>
    </w:p>
    <w:p w14:paraId="04742020" w14:textId="10D863D9" w:rsidR="001F0E05" w:rsidRDefault="001F0E05" w:rsidP="007C2531">
      <w:pPr>
        <w:spacing w:before="240"/>
      </w:pPr>
      <w:r>
        <w:t>LBA 12003, Y Kost, use of bacterial decontamination with nasal mupirocin</w:t>
      </w:r>
      <w:r w:rsidR="003E78D2">
        <w:t xml:space="preserve"> BID </w:t>
      </w:r>
      <w:r>
        <w:t xml:space="preserve">and body wash with </w:t>
      </w:r>
      <w:r w:rsidR="003E78D2">
        <w:t>chlorehexidine daily for 5 days before starting RT reduced radiation dermatitis in breast cancer patients to 0% vs 68% in controls without decontamination P=.0002.</w:t>
      </w:r>
    </w:p>
    <w:p w14:paraId="135A960D" w14:textId="5B410177" w:rsidR="003E78D2" w:rsidRDefault="003E78D2" w:rsidP="007C2531">
      <w:pPr>
        <w:spacing w:before="240"/>
      </w:pPr>
      <w:r>
        <w:t>12006, S Yennu, open label placebo pills reduced fatigue in advanced cancer patients by 6.6 on FACIT-F, compared to only 2.1 in waitlist patients not receiving placebo pills P=.016</w:t>
      </w:r>
    </w:p>
    <w:p w14:paraId="0CFB83CA" w14:textId="67A5B4EF" w:rsidR="003E78D2" w:rsidRDefault="003E78D2" w:rsidP="007C2531">
      <w:pPr>
        <w:spacing w:before="240"/>
        <w:rPr>
          <w:b/>
          <w:bCs/>
        </w:rPr>
      </w:pPr>
      <w:r>
        <w:rPr>
          <w:b/>
          <w:bCs/>
        </w:rPr>
        <w:t>CARE DELIVERY, REGULATORY POLICY</w:t>
      </w:r>
    </w:p>
    <w:p w14:paraId="5B1B2C69" w14:textId="2B50D9B9" w:rsidR="003E78D2" w:rsidRDefault="003E78D2" w:rsidP="007C2531">
      <w:pPr>
        <w:spacing w:before="240"/>
      </w:pPr>
      <w:r>
        <w:t>1500, E Martinez, ACA Medicaid expansion in California reduced colorectal cancer mortality HR 0.83. Reduction was to HR 0.69 in Blacks, 0.83 in Hispanics, 0.9 in Caucasians, but not significant 0.95 in Asians. No decreased were seen in breast cancer.</w:t>
      </w:r>
    </w:p>
    <w:p w14:paraId="57BD60A1" w14:textId="745D5CB6" w:rsidR="003E78D2" w:rsidRDefault="003E78D2" w:rsidP="007C2531">
      <w:pPr>
        <w:spacing w:before="240"/>
      </w:pPr>
      <w:r>
        <w:t xml:space="preserve">1508, M Kolodziej, </w:t>
      </w:r>
      <w:r w:rsidR="00A13581">
        <w:t xml:space="preserve">Patient using </w:t>
      </w:r>
      <w:r>
        <w:t xml:space="preserve">ePRO (electronic patient reported outcomes) in a single </w:t>
      </w:r>
      <w:r w:rsidR="00A13581">
        <w:t xml:space="preserve">community </w:t>
      </w:r>
      <w:r>
        <w:t>clinic reduced ER visits</w:t>
      </w:r>
      <w:r w:rsidR="00A13581">
        <w:t xml:space="preserve"> to 1.73 vs 2.34 in patients not using ePRO P=.005, and decreased hospitalization 4.76 vs 5.41 P=.04. </w:t>
      </w:r>
      <w:r w:rsidR="0080674A">
        <w:t xml:space="preserve">Number of patients participating </w:t>
      </w:r>
      <w:r w:rsidR="00A13581">
        <w:t>n=2628.</w:t>
      </w:r>
    </w:p>
    <w:p w14:paraId="113DF578" w14:textId="0ED39117" w:rsidR="00A13581" w:rsidRPr="003E78D2" w:rsidRDefault="00A13581" w:rsidP="007C2531">
      <w:pPr>
        <w:spacing w:before="240"/>
      </w:pPr>
      <w:r>
        <w:lastRenderedPageBreak/>
        <w:t xml:space="preserve">1506, C Manz, Patients using ePRO had similar hospitalization rates of 45% vs 42% for patients not using ePRO P=0.8. </w:t>
      </w:r>
      <w:r w:rsidR="0080674A">
        <w:t xml:space="preserve">Number of patients participating </w:t>
      </w:r>
      <w:r>
        <w:t>n=108.</w:t>
      </w:r>
    </w:p>
    <w:sectPr w:rsidR="00A13581" w:rsidRPr="003E7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55C"/>
    <w:rsid w:val="001968CD"/>
    <w:rsid w:val="001F0E05"/>
    <w:rsid w:val="00235EA7"/>
    <w:rsid w:val="00255515"/>
    <w:rsid w:val="00273CE4"/>
    <w:rsid w:val="00307334"/>
    <w:rsid w:val="003E78D2"/>
    <w:rsid w:val="003F770B"/>
    <w:rsid w:val="0050157F"/>
    <w:rsid w:val="00581298"/>
    <w:rsid w:val="00606208"/>
    <w:rsid w:val="0061571C"/>
    <w:rsid w:val="00620309"/>
    <w:rsid w:val="006A0B0B"/>
    <w:rsid w:val="007437F2"/>
    <w:rsid w:val="007C2531"/>
    <w:rsid w:val="007F1F34"/>
    <w:rsid w:val="0080674A"/>
    <w:rsid w:val="008B5EF8"/>
    <w:rsid w:val="00984C91"/>
    <w:rsid w:val="009B71F6"/>
    <w:rsid w:val="00A13581"/>
    <w:rsid w:val="00A6056A"/>
    <w:rsid w:val="00A8757A"/>
    <w:rsid w:val="00AD7BF0"/>
    <w:rsid w:val="00AF6C55"/>
    <w:rsid w:val="00B60DB0"/>
    <w:rsid w:val="00C351D9"/>
    <w:rsid w:val="00CA7786"/>
    <w:rsid w:val="00D01D58"/>
    <w:rsid w:val="00DF29BB"/>
    <w:rsid w:val="00EA455C"/>
    <w:rsid w:val="00FF1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A69C4"/>
  <w15:chartTrackingRefBased/>
  <w15:docId w15:val="{3C355543-73DA-49DA-B523-986D2CE1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TotalTime>
  <Pages>7</Pages>
  <Words>2190</Words>
  <Characters>12486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 Presant</dc:creator>
  <cp:keywords/>
  <dc:description/>
  <cp:lastModifiedBy>Cary Presant</cp:lastModifiedBy>
  <cp:revision>6</cp:revision>
  <dcterms:created xsi:type="dcterms:W3CDTF">2022-06-09T17:32:00Z</dcterms:created>
  <dcterms:modified xsi:type="dcterms:W3CDTF">2022-06-10T23:28:00Z</dcterms:modified>
</cp:coreProperties>
</file>