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638E2" w14:textId="77777777" w:rsidR="00593CE2" w:rsidRPr="00593CE2" w:rsidRDefault="00593CE2" w:rsidP="00E72B59">
      <w:pPr>
        <w:spacing w:after="0" w:line="240" w:lineRule="auto"/>
        <w:contextualSpacing/>
        <w:rPr>
          <w:b/>
          <w:bCs/>
          <w:sz w:val="24"/>
          <w:szCs w:val="24"/>
        </w:rPr>
      </w:pPr>
      <w:bookmarkStart w:id="0" w:name="_GoBack"/>
      <w:bookmarkEnd w:id="0"/>
      <w:r w:rsidRPr="00593CE2">
        <w:rPr>
          <w:b/>
          <w:bCs/>
        </w:rPr>
        <w:t>The Impact of Growth in 340B Contract Pharmacy Arrangements – Six Years Later</w:t>
      </w:r>
    </w:p>
    <w:p w14:paraId="6090EED2" w14:textId="77777777" w:rsidR="00593CE2" w:rsidRDefault="00593CE2" w:rsidP="00E72B59">
      <w:pPr>
        <w:spacing w:after="0" w:line="240" w:lineRule="auto"/>
        <w:contextualSpacing/>
        <w:rPr>
          <w:sz w:val="24"/>
          <w:szCs w:val="24"/>
        </w:rPr>
      </w:pPr>
    </w:p>
    <w:p w14:paraId="3326DB63" w14:textId="77777777" w:rsidR="00B74639" w:rsidRDefault="00C62587" w:rsidP="00E72B59">
      <w:pPr>
        <w:spacing w:after="0" w:line="240" w:lineRule="auto"/>
        <w:contextualSpacing/>
        <w:rPr>
          <w:sz w:val="24"/>
          <w:szCs w:val="24"/>
        </w:rPr>
      </w:pPr>
      <w:r w:rsidRPr="00E72B59">
        <w:rPr>
          <w:sz w:val="24"/>
          <w:szCs w:val="24"/>
        </w:rPr>
        <w:t xml:space="preserve">In 2014, the Alliance for Integrity in Reform </w:t>
      </w:r>
      <w:r w:rsidR="0025037D" w:rsidRPr="00E72B59">
        <w:rPr>
          <w:sz w:val="24"/>
          <w:szCs w:val="24"/>
        </w:rPr>
        <w:t>of 340B (AIR340B) published a paper highlighting the negative impact that the growth in contract pharmacy arrangements was having on the 340B program.</w:t>
      </w:r>
      <w:r w:rsidR="00F94E19">
        <w:rPr>
          <w:rStyle w:val="FootnoteReference"/>
          <w:sz w:val="24"/>
          <w:szCs w:val="24"/>
        </w:rPr>
        <w:footnoteReference w:id="1"/>
      </w:r>
      <w:r w:rsidR="0025037D" w:rsidRPr="00E72B59">
        <w:rPr>
          <w:sz w:val="24"/>
          <w:szCs w:val="24"/>
        </w:rPr>
        <w:t xml:space="preserve">  AIR340B concluded that paper with a thoughtful, non-exhaustive list of improvements to the 340B program. Six years later, these suggestions ranging from </w:t>
      </w:r>
      <w:r w:rsidR="00AD24CA" w:rsidRPr="00E72B59">
        <w:rPr>
          <w:sz w:val="24"/>
          <w:szCs w:val="24"/>
        </w:rPr>
        <w:t xml:space="preserve">ideas to ensure that </w:t>
      </w:r>
      <w:r w:rsidR="0025037D" w:rsidRPr="00E72B59">
        <w:rPr>
          <w:sz w:val="24"/>
          <w:szCs w:val="24"/>
        </w:rPr>
        <w:t>patient</w:t>
      </w:r>
      <w:r w:rsidR="00AD24CA" w:rsidRPr="00E72B59">
        <w:rPr>
          <w:sz w:val="24"/>
          <w:szCs w:val="24"/>
        </w:rPr>
        <w:t>s</w:t>
      </w:r>
      <w:r w:rsidR="0025037D" w:rsidRPr="00E72B59">
        <w:rPr>
          <w:sz w:val="24"/>
          <w:szCs w:val="24"/>
        </w:rPr>
        <w:t xml:space="preserve"> benefit </w:t>
      </w:r>
      <w:r w:rsidR="006E4C8F" w:rsidRPr="00E72B59">
        <w:rPr>
          <w:sz w:val="24"/>
          <w:szCs w:val="24"/>
        </w:rPr>
        <w:t xml:space="preserve">from the discounts </w:t>
      </w:r>
      <w:r w:rsidR="0025037D" w:rsidRPr="00E72B59">
        <w:rPr>
          <w:sz w:val="24"/>
          <w:szCs w:val="24"/>
        </w:rPr>
        <w:t xml:space="preserve">to </w:t>
      </w:r>
      <w:r w:rsidR="00EE506C" w:rsidRPr="00E72B59">
        <w:rPr>
          <w:sz w:val="24"/>
          <w:szCs w:val="24"/>
        </w:rPr>
        <w:t xml:space="preserve">measures to </w:t>
      </w:r>
      <w:r w:rsidR="0025037D" w:rsidRPr="00E72B59">
        <w:rPr>
          <w:sz w:val="24"/>
          <w:szCs w:val="24"/>
        </w:rPr>
        <w:t>improve program integrity, have yet to be considered by policymakers</w:t>
      </w:r>
      <w:r w:rsidR="00EE506C" w:rsidRPr="00E72B59">
        <w:rPr>
          <w:sz w:val="24"/>
          <w:szCs w:val="24"/>
        </w:rPr>
        <w:t xml:space="preserve">. However, over that same time, attention to </w:t>
      </w:r>
      <w:r w:rsidR="00FF56AF">
        <w:rPr>
          <w:sz w:val="24"/>
          <w:szCs w:val="24"/>
        </w:rPr>
        <w:t xml:space="preserve">how </w:t>
      </w:r>
      <w:r w:rsidR="00EE506C" w:rsidRPr="00E72B59">
        <w:rPr>
          <w:sz w:val="24"/>
          <w:szCs w:val="24"/>
        </w:rPr>
        <w:t xml:space="preserve">contract pharmacies </w:t>
      </w:r>
      <w:r w:rsidR="00FF56AF">
        <w:rPr>
          <w:sz w:val="24"/>
          <w:szCs w:val="24"/>
        </w:rPr>
        <w:t xml:space="preserve">are operating </w:t>
      </w:r>
      <w:r w:rsidR="00EE506C" w:rsidRPr="00E72B59">
        <w:rPr>
          <w:sz w:val="24"/>
          <w:szCs w:val="24"/>
        </w:rPr>
        <w:t xml:space="preserve">has </w:t>
      </w:r>
      <w:r w:rsidR="0025037D" w:rsidRPr="00E72B59">
        <w:rPr>
          <w:sz w:val="24"/>
          <w:szCs w:val="24"/>
        </w:rPr>
        <w:t xml:space="preserve">proven to be even more </w:t>
      </w:r>
      <w:r w:rsidR="00FF56AF">
        <w:rPr>
          <w:sz w:val="24"/>
          <w:szCs w:val="24"/>
        </w:rPr>
        <w:t>important</w:t>
      </w:r>
      <w:r w:rsidR="0025037D" w:rsidRPr="00E72B59">
        <w:rPr>
          <w:sz w:val="24"/>
          <w:szCs w:val="24"/>
        </w:rPr>
        <w:t xml:space="preserve"> as the 340B program continues to grow without sufficient </w:t>
      </w:r>
      <w:r w:rsidR="00AD24CA" w:rsidRPr="00E72B59">
        <w:rPr>
          <w:sz w:val="24"/>
          <w:szCs w:val="24"/>
        </w:rPr>
        <w:t>guardrails in place to make sure it remains true to its original objective.</w:t>
      </w:r>
      <w:r w:rsidR="00CF1D86" w:rsidRPr="00E72B59">
        <w:rPr>
          <w:rStyle w:val="FootnoteReference"/>
          <w:sz w:val="24"/>
          <w:szCs w:val="24"/>
        </w:rPr>
        <w:footnoteReference w:id="2"/>
      </w:r>
      <w:r w:rsidR="00AD24CA" w:rsidRPr="00E72B59">
        <w:rPr>
          <w:sz w:val="24"/>
          <w:szCs w:val="24"/>
        </w:rPr>
        <w:t xml:space="preserve">  Additionally, </w:t>
      </w:r>
      <w:r w:rsidR="00B54F46" w:rsidRPr="00E72B59">
        <w:rPr>
          <w:sz w:val="24"/>
          <w:szCs w:val="24"/>
        </w:rPr>
        <w:t>since AIR340B’s paper was published, the GAO has written multiple reports documenting some of the same issues that AIR340B flagged, and multiple 340B stakeholders, researchers</w:t>
      </w:r>
      <w:r w:rsidR="00EE506C" w:rsidRPr="00E72B59">
        <w:rPr>
          <w:sz w:val="24"/>
          <w:szCs w:val="24"/>
        </w:rPr>
        <w:t xml:space="preserve"> and </w:t>
      </w:r>
      <w:r w:rsidR="00B54F46" w:rsidRPr="00E72B59">
        <w:rPr>
          <w:sz w:val="24"/>
          <w:szCs w:val="24"/>
        </w:rPr>
        <w:t xml:space="preserve">thought leaders have documented </w:t>
      </w:r>
      <w:r w:rsidR="00B02CA6">
        <w:rPr>
          <w:sz w:val="24"/>
          <w:szCs w:val="24"/>
        </w:rPr>
        <w:t>how the</w:t>
      </w:r>
      <w:r w:rsidR="00EE506C" w:rsidRPr="00E72B59">
        <w:rPr>
          <w:sz w:val="24"/>
          <w:szCs w:val="24"/>
        </w:rPr>
        <w:t xml:space="preserve"> </w:t>
      </w:r>
      <w:r w:rsidR="00B02CA6">
        <w:rPr>
          <w:sz w:val="24"/>
          <w:szCs w:val="24"/>
        </w:rPr>
        <w:t xml:space="preserve">growth in </w:t>
      </w:r>
      <w:r w:rsidR="00EE506C" w:rsidRPr="00E72B59">
        <w:rPr>
          <w:sz w:val="24"/>
          <w:szCs w:val="24"/>
        </w:rPr>
        <w:t>contract pharmac</w:t>
      </w:r>
      <w:r w:rsidR="00B02CA6">
        <w:rPr>
          <w:sz w:val="24"/>
          <w:szCs w:val="24"/>
        </w:rPr>
        <w:t>ies is contributing to</w:t>
      </w:r>
      <w:r w:rsidR="00EE506C" w:rsidRPr="00E72B59">
        <w:rPr>
          <w:sz w:val="24"/>
          <w:szCs w:val="24"/>
        </w:rPr>
        <w:t xml:space="preserve"> the</w:t>
      </w:r>
      <w:r w:rsidR="00B54F46" w:rsidRPr="00E72B59">
        <w:rPr>
          <w:sz w:val="24"/>
          <w:szCs w:val="24"/>
        </w:rPr>
        <w:t xml:space="preserve"> program’s ballooning size</w:t>
      </w:r>
      <w:r w:rsidR="00B02CA6">
        <w:rPr>
          <w:sz w:val="24"/>
          <w:szCs w:val="24"/>
        </w:rPr>
        <w:t xml:space="preserve"> but without any accompanying guarantee of patient benefit</w:t>
      </w:r>
      <w:r w:rsidR="00B54F46" w:rsidRPr="00E72B59">
        <w:rPr>
          <w:sz w:val="24"/>
          <w:szCs w:val="24"/>
        </w:rPr>
        <w:t>.</w:t>
      </w:r>
    </w:p>
    <w:p w14:paraId="74BB2A6C" w14:textId="77777777" w:rsidR="00E72B59" w:rsidRPr="00E72B59" w:rsidRDefault="00E72B59" w:rsidP="00E72B59">
      <w:pPr>
        <w:spacing w:after="0" w:line="240" w:lineRule="auto"/>
        <w:contextualSpacing/>
        <w:rPr>
          <w:sz w:val="24"/>
          <w:szCs w:val="24"/>
        </w:rPr>
      </w:pPr>
    </w:p>
    <w:p w14:paraId="4B5759AF" w14:textId="77777777" w:rsidR="00EE506C" w:rsidRDefault="00B02CA6" w:rsidP="00E72B59">
      <w:pPr>
        <w:spacing w:after="0" w:line="240" w:lineRule="auto"/>
        <w:contextualSpacing/>
        <w:rPr>
          <w:sz w:val="24"/>
          <w:szCs w:val="24"/>
        </w:rPr>
      </w:pPr>
      <w:r>
        <w:rPr>
          <w:sz w:val="24"/>
          <w:szCs w:val="24"/>
        </w:rPr>
        <w:t>Based on a review of existing government reports, expert studies, and media articles,</w:t>
      </w:r>
      <w:r w:rsidR="004E187E">
        <w:rPr>
          <w:sz w:val="24"/>
          <w:szCs w:val="24"/>
        </w:rPr>
        <w:t xml:space="preserve"> </w:t>
      </w:r>
      <w:r w:rsidR="00D26546">
        <w:rPr>
          <w:sz w:val="24"/>
          <w:szCs w:val="24"/>
        </w:rPr>
        <w:t>t</w:t>
      </w:r>
      <w:r w:rsidR="00B54F46" w:rsidRPr="00E72B59">
        <w:rPr>
          <w:sz w:val="24"/>
          <w:szCs w:val="24"/>
        </w:rPr>
        <w:t xml:space="preserve">his paper seeks to </w:t>
      </w:r>
      <w:r w:rsidR="00027F87" w:rsidRPr="00E72B59">
        <w:rPr>
          <w:sz w:val="24"/>
          <w:szCs w:val="24"/>
        </w:rPr>
        <w:t xml:space="preserve">highlight </w:t>
      </w:r>
      <w:r w:rsidR="00DB07D7" w:rsidRPr="00E72B59">
        <w:rPr>
          <w:sz w:val="24"/>
          <w:szCs w:val="24"/>
        </w:rPr>
        <w:t>the stat</w:t>
      </w:r>
      <w:r>
        <w:rPr>
          <w:sz w:val="24"/>
          <w:szCs w:val="24"/>
        </w:rPr>
        <w:t>istic</w:t>
      </w:r>
      <w:r w:rsidR="00DB07D7" w:rsidRPr="00E72B59">
        <w:rPr>
          <w:sz w:val="24"/>
          <w:szCs w:val="24"/>
        </w:rPr>
        <w:t xml:space="preserve">s, analytics and examples of the </w:t>
      </w:r>
      <w:r w:rsidR="00027F87" w:rsidRPr="00E72B59">
        <w:rPr>
          <w:sz w:val="24"/>
          <w:szCs w:val="24"/>
        </w:rPr>
        <w:t xml:space="preserve">negative </w:t>
      </w:r>
      <w:r w:rsidR="00DB07D7" w:rsidRPr="00E72B59">
        <w:rPr>
          <w:sz w:val="24"/>
          <w:szCs w:val="24"/>
        </w:rPr>
        <w:t xml:space="preserve">impact that </w:t>
      </w:r>
      <w:r w:rsidR="00EE506C" w:rsidRPr="00E72B59">
        <w:rPr>
          <w:sz w:val="24"/>
          <w:szCs w:val="24"/>
        </w:rPr>
        <w:t xml:space="preserve">continued growth </w:t>
      </w:r>
      <w:r w:rsidR="00027F87" w:rsidRPr="00E72B59">
        <w:rPr>
          <w:sz w:val="24"/>
          <w:szCs w:val="24"/>
        </w:rPr>
        <w:t xml:space="preserve">in the </w:t>
      </w:r>
      <w:r w:rsidR="00EE506C" w:rsidRPr="00E72B59">
        <w:rPr>
          <w:sz w:val="24"/>
          <w:szCs w:val="24"/>
        </w:rPr>
        <w:t xml:space="preserve">contract pharmacy program </w:t>
      </w:r>
      <w:r w:rsidR="00027F87" w:rsidRPr="00E72B59">
        <w:rPr>
          <w:sz w:val="24"/>
          <w:szCs w:val="24"/>
        </w:rPr>
        <w:t>is having and how after six years, the chorus of voices calling for reform to this program has only grown</w:t>
      </w:r>
      <w:r w:rsidR="00D54807" w:rsidRPr="00E72B59">
        <w:rPr>
          <w:sz w:val="24"/>
          <w:szCs w:val="24"/>
        </w:rPr>
        <w:t xml:space="preserve"> while the benefit to the patient still remains unclear</w:t>
      </w:r>
      <w:r w:rsidR="00027F87" w:rsidRPr="00E72B59">
        <w:rPr>
          <w:sz w:val="24"/>
          <w:szCs w:val="24"/>
        </w:rPr>
        <w:t>.</w:t>
      </w:r>
    </w:p>
    <w:p w14:paraId="71187081" w14:textId="77777777" w:rsidR="00E72B59" w:rsidRPr="00E72B59" w:rsidRDefault="00E72B59" w:rsidP="00E72B59">
      <w:pPr>
        <w:spacing w:after="0" w:line="240" w:lineRule="auto"/>
        <w:contextualSpacing/>
        <w:rPr>
          <w:sz w:val="24"/>
          <w:szCs w:val="24"/>
        </w:rPr>
      </w:pPr>
    </w:p>
    <w:p w14:paraId="51A0EE36" w14:textId="77777777" w:rsidR="00D54807" w:rsidRDefault="008D08F2" w:rsidP="00E72B59">
      <w:pPr>
        <w:spacing w:after="0" w:line="240" w:lineRule="auto"/>
        <w:contextualSpacing/>
        <w:rPr>
          <w:b/>
          <w:bCs/>
          <w:sz w:val="24"/>
          <w:szCs w:val="24"/>
        </w:rPr>
      </w:pPr>
      <w:r w:rsidRPr="00E72B59">
        <w:rPr>
          <w:b/>
          <w:bCs/>
          <w:sz w:val="24"/>
          <w:szCs w:val="24"/>
        </w:rPr>
        <w:t>Growth</w:t>
      </w:r>
      <w:r w:rsidR="00BB2EE7" w:rsidRPr="00E72B59">
        <w:rPr>
          <w:b/>
          <w:bCs/>
          <w:sz w:val="24"/>
          <w:szCs w:val="24"/>
        </w:rPr>
        <w:t xml:space="preserve"> of 340B Contract Pharmacies</w:t>
      </w:r>
    </w:p>
    <w:p w14:paraId="25DF7672" w14:textId="77777777" w:rsidR="00E72B59" w:rsidRPr="00E72B59" w:rsidRDefault="00E72B59" w:rsidP="00E72B59">
      <w:pPr>
        <w:spacing w:after="0" w:line="240" w:lineRule="auto"/>
        <w:contextualSpacing/>
        <w:rPr>
          <w:b/>
          <w:bCs/>
          <w:sz w:val="24"/>
          <w:szCs w:val="24"/>
        </w:rPr>
      </w:pPr>
    </w:p>
    <w:p w14:paraId="08CFAB50" w14:textId="77777777" w:rsidR="00D54807" w:rsidRDefault="00D54807" w:rsidP="00E72B59">
      <w:pPr>
        <w:spacing w:after="0" w:line="240" w:lineRule="auto"/>
        <w:contextualSpacing/>
        <w:rPr>
          <w:sz w:val="24"/>
          <w:szCs w:val="24"/>
        </w:rPr>
      </w:pPr>
      <w:r w:rsidRPr="00E72B59">
        <w:rPr>
          <w:sz w:val="24"/>
          <w:szCs w:val="24"/>
        </w:rPr>
        <w:t>The 340B program</w:t>
      </w:r>
      <w:r w:rsidR="003560CC" w:rsidRPr="00E72B59">
        <w:rPr>
          <w:sz w:val="24"/>
          <w:szCs w:val="24"/>
        </w:rPr>
        <w:t xml:space="preserve"> currently represents 11%, or $67.4B, of total US drug sales and has grown </w:t>
      </w:r>
      <w:r w:rsidR="002F464C" w:rsidRPr="00E72B59">
        <w:rPr>
          <w:sz w:val="24"/>
          <w:szCs w:val="24"/>
        </w:rPr>
        <w:t xml:space="preserve">five times faster than the growth </w:t>
      </w:r>
      <w:r w:rsidR="003560CC" w:rsidRPr="00E72B59">
        <w:rPr>
          <w:sz w:val="24"/>
          <w:szCs w:val="24"/>
        </w:rPr>
        <w:t>rate of the overall drug market.</w:t>
      </w:r>
      <w:r w:rsidR="003560CC" w:rsidRPr="00E72B59">
        <w:rPr>
          <w:rStyle w:val="FootnoteReference"/>
          <w:sz w:val="24"/>
          <w:szCs w:val="24"/>
        </w:rPr>
        <w:footnoteReference w:id="3"/>
      </w:r>
      <w:r w:rsidR="003560CC" w:rsidRPr="00E72B59">
        <w:rPr>
          <w:sz w:val="24"/>
          <w:szCs w:val="24"/>
        </w:rPr>
        <w:t xml:space="preserve"> The size and scope of 340B today resembles nothing </w:t>
      </w:r>
      <w:r w:rsidR="00986A74">
        <w:rPr>
          <w:sz w:val="24"/>
          <w:szCs w:val="24"/>
        </w:rPr>
        <w:t>like</w:t>
      </w:r>
      <w:r w:rsidR="003560CC" w:rsidRPr="00E72B59">
        <w:rPr>
          <w:sz w:val="24"/>
          <w:szCs w:val="24"/>
        </w:rPr>
        <w:t xml:space="preserve"> the program created by Congress in 1992. One component driving the</w:t>
      </w:r>
      <w:r w:rsidR="002C475E">
        <w:rPr>
          <w:sz w:val="24"/>
          <w:szCs w:val="24"/>
        </w:rPr>
        <w:t xml:space="preserve"> tremendous growth of</w:t>
      </w:r>
      <w:r w:rsidR="003560CC" w:rsidRPr="00E72B59">
        <w:rPr>
          <w:sz w:val="24"/>
          <w:szCs w:val="24"/>
        </w:rPr>
        <w:t xml:space="preserve"> </w:t>
      </w:r>
      <w:r w:rsidR="004E187E">
        <w:rPr>
          <w:sz w:val="24"/>
          <w:szCs w:val="24"/>
        </w:rPr>
        <w:t xml:space="preserve">the </w:t>
      </w:r>
      <w:r w:rsidR="003560CC" w:rsidRPr="00E72B59">
        <w:rPr>
          <w:sz w:val="24"/>
          <w:szCs w:val="24"/>
        </w:rPr>
        <w:t>340B program</w:t>
      </w:r>
      <w:r w:rsidR="002C475E">
        <w:rPr>
          <w:sz w:val="24"/>
          <w:szCs w:val="24"/>
        </w:rPr>
        <w:t xml:space="preserve"> today</w:t>
      </w:r>
      <w:r w:rsidR="003560CC" w:rsidRPr="00E72B59">
        <w:rPr>
          <w:sz w:val="24"/>
          <w:szCs w:val="24"/>
        </w:rPr>
        <w:t xml:space="preserve"> is contract pharmacies. Not included in the 340B statute and created by </w:t>
      </w:r>
      <w:r w:rsidR="006C133A">
        <w:rPr>
          <w:sz w:val="24"/>
          <w:szCs w:val="24"/>
        </w:rPr>
        <w:t xml:space="preserve">HRSA </w:t>
      </w:r>
      <w:r w:rsidR="003560CC" w:rsidRPr="00E72B59">
        <w:rPr>
          <w:sz w:val="24"/>
          <w:szCs w:val="24"/>
        </w:rPr>
        <w:t>guidance in 1996 with further expansion</w:t>
      </w:r>
      <w:r w:rsidR="00986A74">
        <w:rPr>
          <w:sz w:val="24"/>
          <w:szCs w:val="24"/>
        </w:rPr>
        <w:t xml:space="preserve"> </w:t>
      </w:r>
      <w:r w:rsidR="003560CC" w:rsidRPr="00E72B59">
        <w:rPr>
          <w:sz w:val="24"/>
          <w:szCs w:val="24"/>
        </w:rPr>
        <w:t xml:space="preserve">in 2010, contract pharmacies have helped shape today’s bloated </w:t>
      </w:r>
      <w:r w:rsidR="00FF56AF">
        <w:rPr>
          <w:sz w:val="24"/>
          <w:szCs w:val="24"/>
        </w:rPr>
        <w:t xml:space="preserve">340B </w:t>
      </w:r>
      <w:r w:rsidR="003560CC" w:rsidRPr="00E72B59">
        <w:rPr>
          <w:sz w:val="24"/>
          <w:szCs w:val="24"/>
        </w:rPr>
        <w:t xml:space="preserve">program with no guarantee that patients see a benefit from the involvement of these for-profit </w:t>
      </w:r>
      <w:r w:rsidR="00D11DBD" w:rsidRPr="00E72B59">
        <w:rPr>
          <w:sz w:val="24"/>
          <w:szCs w:val="24"/>
        </w:rPr>
        <w:t xml:space="preserve">retail </w:t>
      </w:r>
      <w:r w:rsidR="002C475E">
        <w:rPr>
          <w:sz w:val="24"/>
          <w:szCs w:val="24"/>
        </w:rPr>
        <w:t xml:space="preserve">pharmacy </w:t>
      </w:r>
      <w:r w:rsidR="00D11DBD" w:rsidRPr="00E72B59">
        <w:rPr>
          <w:sz w:val="24"/>
          <w:szCs w:val="24"/>
        </w:rPr>
        <w:t>chains</w:t>
      </w:r>
      <w:r w:rsidR="003560CC" w:rsidRPr="00E72B59">
        <w:rPr>
          <w:sz w:val="24"/>
          <w:szCs w:val="24"/>
        </w:rPr>
        <w:t>.</w:t>
      </w:r>
      <w:r w:rsidR="008D08F2" w:rsidRPr="00E72B59">
        <w:rPr>
          <w:sz w:val="24"/>
          <w:szCs w:val="24"/>
        </w:rPr>
        <w:t xml:space="preserve"> </w:t>
      </w:r>
    </w:p>
    <w:p w14:paraId="21EBE2DF" w14:textId="77777777" w:rsidR="00E72B59" w:rsidRPr="00E72B59" w:rsidRDefault="00E72B59" w:rsidP="00E72B59">
      <w:pPr>
        <w:spacing w:after="0" w:line="240" w:lineRule="auto"/>
        <w:contextualSpacing/>
        <w:rPr>
          <w:sz w:val="24"/>
          <w:szCs w:val="24"/>
        </w:rPr>
      </w:pPr>
    </w:p>
    <w:p w14:paraId="716B5170" w14:textId="77777777" w:rsidR="008D08F2" w:rsidRDefault="004E187E" w:rsidP="00E72B59">
      <w:pPr>
        <w:suppressAutoHyphens/>
        <w:spacing w:after="0" w:line="240" w:lineRule="auto"/>
        <w:contextualSpacing/>
        <w:rPr>
          <w:sz w:val="24"/>
          <w:szCs w:val="24"/>
        </w:rPr>
      </w:pPr>
      <w:r>
        <w:rPr>
          <w:sz w:val="24"/>
          <w:szCs w:val="24"/>
        </w:rPr>
        <w:t>Growth in the number of contract pharmacies was on the rise when AIR340B wrote its 2014 paper, however no one</w:t>
      </w:r>
      <w:r w:rsidR="00D26546">
        <w:rPr>
          <w:sz w:val="24"/>
          <w:szCs w:val="24"/>
        </w:rPr>
        <w:t xml:space="preserve"> could have</w:t>
      </w:r>
      <w:r>
        <w:rPr>
          <w:sz w:val="24"/>
          <w:szCs w:val="24"/>
        </w:rPr>
        <w:t xml:space="preserve"> forecasted the accelerated growth that has occurred in the six years since that paper was published. </w:t>
      </w:r>
      <w:r w:rsidR="008D08F2" w:rsidRPr="00E72B59">
        <w:rPr>
          <w:sz w:val="24"/>
          <w:szCs w:val="24"/>
        </w:rPr>
        <w:t xml:space="preserve">Since HRSA </w:t>
      </w:r>
      <w:r w:rsidR="00E92E8B">
        <w:rPr>
          <w:sz w:val="24"/>
          <w:szCs w:val="24"/>
        </w:rPr>
        <w:t>expand</w:t>
      </w:r>
      <w:r w:rsidR="008D08F2" w:rsidRPr="00E72B59">
        <w:rPr>
          <w:sz w:val="24"/>
          <w:szCs w:val="24"/>
        </w:rPr>
        <w:t xml:space="preserve">ed the 2010 guidance to allow </w:t>
      </w:r>
      <w:r w:rsidR="00A34973">
        <w:rPr>
          <w:sz w:val="24"/>
          <w:szCs w:val="24"/>
        </w:rPr>
        <w:t xml:space="preserve">a covered entity to contract with </w:t>
      </w:r>
      <w:r w:rsidR="008D08F2" w:rsidRPr="00E72B59">
        <w:rPr>
          <w:sz w:val="24"/>
          <w:szCs w:val="24"/>
        </w:rPr>
        <w:t xml:space="preserve">an unlimited </w:t>
      </w:r>
      <w:r w:rsidR="00B16589" w:rsidRPr="00E72B59">
        <w:rPr>
          <w:sz w:val="24"/>
          <w:szCs w:val="24"/>
        </w:rPr>
        <w:t>number</w:t>
      </w:r>
      <w:r w:rsidR="008D08F2" w:rsidRPr="00E72B59">
        <w:rPr>
          <w:sz w:val="24"/>
          <w:szCs w:val="24"/>
        </w:rPr>
        <w:t xml:space="preserve"> of contract pharmacies, the number of for-profit pharmacies</w:t>
      </w:r>
      <w:r w:rsidR="00D26546">
        <w:rPr>
          <w:sz w:val="24"/>
          <w:szCs w:val="24"/>
        </w:rPr>
        <w:t xml:space="preserve"> participating in 340B</w:t>
      </w:r>
      <w:r w:rsidR="008D08F2" w:rsidRPr="00E72B59">
        <w:rPr>
          <w:sz w:val="24"/>
          <w:szCs w:val="24"/>
        </w:rPr>
        <w:t xml:space="preserve"> has skyrocketed from 1,300 to close to 28,000.</w:t>
      </w:r>
      <w:r w:rsidR="008D08F2" w:rsidRPr="00E72B59">
        <w:rPr>
          <w:rStyle w:val="FootnoteReference"/>
          <w:sz w:val="24"/>
          <w:szCs w:val="24"/>
        </w:rPr>
        <w:footnoteReference w:id="4"/>
      </w:r>
      <w:r w:rsidR="008D08F2" w:rsidRPr="00E72B59">
        <w:rPr>
          <w:sz w:val="24"/>
          <w:szCs w:val="24"/>
        </w:rPr>
        <w:t xml:space="preserve"> </w:t>
      </w:r>
      <w:r w:rsidR="00271A3F" w:rsidRPr="00E72B59">
        <w:rPr>
          <w:sz w:val="24"/>
          <w:szCs w:val="24"/>
        </w:rPr>
        <w:lastRenderedPageBreak/>
        <w:t>According to a Berkeley Research Group analysis, following HRSA’s expansion of the contract pharmacy program in March 2010, contract pharmacy participation grew 4,228 percent between April 2010 and April 2020.</w:t>
      </w:r>
      <w:r w:rsidR="00271A3F" w:rsidRPr="00E72B59">
        <w:rPr>
          <w:rStyle w:val="FootnoteReference"/>
          <w:sz w:val="24"/>
          <w:szCs w:val="24"/>
        </w:rPr>
        <w:footnoteReference w:id="5"/>
      </w:r>
      <w:r w:rsidR="00271A3F" w:rsidRPr="00E72B59">
        <w:rPr>
          <w:sz w:val="24"/>
          <w:szCs w:val="24"/>
        </w:rPr>
        <w:t xml:space="preserve"> </w:t>
      </w:r>
      <w:r w:rsidR="00B16589" w:rsidRPr="00E72B59">
        <w:rPr>
          <w:sz w:val="24"/>
          <w:szCs w:val="24"/>
        </w:rPr>
        <w:t xml:space="preserve">Those contract pharmacies are involved in more than 112,000 arrangements with more than 8,000 covered entities; approximately 75% of those covered entities are either </w:t>
      </w:r>
      <w:r w:rsidR="00D11DBD" w:rsidRPr="00E72B59">
        <w:rPr>
          <w:sz w:val="24"/>
          <w:szCs w:val="24"/>
        </w:rPr>
        <w:t>disproportionate share (</w:t>
      </w:r>
      <w:r w:rsidR="00B16589" w:rsidRPr="00E72B59">
        <w:rPr>
          <w:sz w:val="24"/>
          <w:szCs w:val="24"/>
        </w:rPr>
        <w:t>DSH</w:t>
      </w:r>
      <w:r w:rsidR="00D11DBD" w:rsidRPr="00E72B59">
        <w:rPr>
          <w:sz w:val="24"/>
          <w:szCs w:val="24"/>
        </w:rPr>
        <w:t>)</w:t>
      </w:r>
      <w:r w:rsidR="00B16589" w:rsidRPr="00E72B59">
        <w:rPr>
          <w:sz w:val="24"/>
          <w:szCs w:val="24"/>
        </w:rPr>
        <w:t xml:space="preserve"> or children’s hospitals.</w:t>
      </w:r>
      <w:r w:rsidR="00B16589" w:rsidRPr="00E72B59">
        <w:rPr>
          <w:rStyle w:val="FootnoteReference"/>
          <w:sz w:val="24"/>
          <w:szCs w:val="24"/>
        </w:rPr>
        <w:footnoteReference w:id="6"/>
      </w:r>
    </w:p>
    <w:p w14:paraId="3D201A04" w14:textId="77777777" w:rsidR="00322659" w:rsidRDefault="00322659" w:rsidP="00E72B59">
      <w:pPr>
        <w:suppressAutoHyphens/>
        <w:spacing w:after="0" w:line="240" w:lineRule="auto"/>
        <w:contextualSpacing/>
        <w:rPr>
          <w:sz w:val="24"/>
          <w:szCs w:val="24"/>
        </w:rPr>
      </w:pPr>
    </w:p>
    <w:p w14:paraId="1392EDB0" w14:textId="77777777" w:rsidR="008D08F2" w:rsidRPr="00E72B59" w:rsidRDefault="008D08F2" w:rsidP="00E72B59">
      <w:pPr>
        <w:suppressAutoHyphens/>
        <w:spacing w:after="0" w:line="240" w:lineRule="auto"/>
        <w:contextualSpacing/>
        <w:rPr>
          <w:sz w:val="24"/>
          <w:szCs w:val="24"/>
        </w:rPr>
      </w:pPr>
      <w:r w:rsidRPr="00E72B59">
        <w:rPr>
          <w:sz w:val="24"/>
          <w:szCs w:val="24"/>
        </w:rPr>
        <w:t>The majority of contract pharmac</w:t>
      </w:r>
      <w:r w:rsidR="00BB2EE7" w:rsidRPr="00E72B59">
        <w:rPr>
          <w:sz w:val="24"/>
          <w:szCs w:val="24"/>
        </w:rPr>
        <w:t>y</w:t>
      </w:r>
      <w:r w:rsidRPr="00E72B59">
        <w:rPr>
          <w:sz w:val="24"/>
          <w:szCs w:val="24"/>
        </w:rPr>
        <w:t xml:space="preserve"> arrangements </w:t>
      </w:r>
      <w:r w:rsidR="00B16589" w:rsidRPr="00E72B59">
        <w:rPr>
          <w:sz w:val="24"/>
          <w:szCs w:val="24"/>
        </w:rPr>
        <w:t>continue to be</w:t>
      </w:r>
      <w:r w:rsidR="00D26546">
        <w:rPr>
          <w:sz w:val="24"/>
          <w:szCs w:val="24"/>
        </w:rPr>
        <w:t xml:space="preserve"> large</w:t>
      </w:r>
      <w:r w:rsidRPr="00E72B59">
        <w:rPr>
          <w:sz w:val="24"/>
          <w:szCs w:val="24"/>
        </w:rPr>
        <w:t xml:space="preserve"> for-profit retail chains (75%) like CVS and Walgreens, </w:t>
      </w:r>
      <w:r w:rsidR="00D11DBD" w:rsidRPr="00E72B59">
        <w:rPr>
          <w:sz w:val="24"/>
          <w:szCs w:val="24"/>
        </w:rPr>
        <w:t xml:space="preserve">a </w:t>
      </w:r>
      <w:r w:rsidRPr="00E72B59">
        <w:rPr>
          <w:sz w:val="24"/>
          <w:szCs w:val="24"/>
        </w:rPr>
        <w:t xml:space="preserve">troublesome </w:t>
      </w:r>
      <w:r w:rsidR="00D11DBD" w:rsidRPr="00E72B59">
        <w:rPr>
          <w:sz w:val="24"/>
          <w:szCs w:val="24"/>
        </w:rPr>
        <w:t xml:space="preserve">fact </w:t>
      </w:r>
      <w:r w:rsidRPr="00E72B59">
        <w:rPr>
          <w:sz w:val="24"/>
          <w:szCs w:val="24"/>
        </w:rPr>
        <w:t xml:space="preserve">as </w:t>
      </w:r>
      <w:r w:rsidR="00366F35">
        <w:rPr>
          <w:sz w:val="24"/>
          <w:szCs w:val="24"/>
        </w:rPr>
        <w:t xml:space="preserve">contract pharmacies are not listed in the 340B statute and </w:t>
      </w:r>
      <w:r w:rsidRPr="00E72B59">
        <w:rPr>
          <w:sz w:val="24"/>
          <w:szCs w:val="24"/>
        </w:rPr>
        <w:t xml:space="preserve">the 340B program was created to support non-profit </w:t>
      </w:r>
      <w:r w:rsidR="0098506A">
        <w:rPr>
          <w:sz w:val="24"/>
          <w:szCs w:val="24"/>
        </w:rPr>
        <w:t>providers</w:t>
      </w:r>
      <w:r w:rsidR="0098506A" w:rsidRPr="00E72B59">
        <w:rPr>
          <w:sz w:val="24"/>
          <w:szCs w:val="24"/>
        </w:rPr>
        <w:t xml:space="preserve"> </w:t>
      </w:r>
      <w:r w:rsidRPr="00E72B59">
        <w:rPr>
          <w:sz w:val="24"/>
          <w:szCs w:val="24"/>
        </w:rPr>
        <w:t xml:space="preserve">serving vulnerable or uninsured communities. </w:t>
      </w:r>
      <w:r w:rsidR="00B16589" w:rsidRPr="00E72B59">
        <w:rPr>
          <w:sz w:val="24"/>
          <w:szCs w:val="24"/>
        </w:rPr>
        <w:t>Drug Channels</w:t>
      </w:r>
      <w:r w:rsidR="00023DF0" w:rsidRPr="00E72B59">
        <w:rPr>
          <w:sz w:val="24"/>
          <w:szCs w:val="24"/>
        </w:rPr>
        <w:t>’</w:t>
      </w:r>
      <w:r w:rsidR="00B16589" w:rsidRPr="00E72B59">
        <w:rPr>
          <w:sz w:val="24"/>
          <w:szCs w:val="24"/>
        </w:rPr>
        <w:t xml:space="preserve"> </w:t>
      </w:r>
      <w:r w:rsidR="00023DF0" w:rsidRPr="00E72B59">
        <w:rPr>
          <w:sz w:val="24"/>
          <w:szCs w:val="24"/>
        </w:rPr>
        <w:t>analysis of the state of the contract pharmacy landscape shows that since AIR340B’s first paper on contract pharmacies</w:t>
      </w:r>
      <w:r w:rsidR="002665E8">
        <w:rPr>
          <w:sz w:val="24"/>
          <w:szCs w:val="24"/>
        </w:rPr>
        <w:t xml:space="preserve"> was released</w:t>
      </w:r>
      <w:r w:rsidR="00023DF0" w:rsidRPr="00E72B59">
        <w:rPr>
          <w:sz w:val="24"/>
          <w:szCs w:val="24"/>
        </w:rPr>
        <w:t>, for-profit retail chain pharmacies continue to play a larger and larger role in the program.</w:t>
      </w:r>
      <w:r w:rsidR="00BB2EE7" w:rsidRPr="00E72B59">
        <w:rPr>
          <w:sz w:val="24"/>
          <w:szCs w:val="24"/>
        </w:rPr>
        <w:t xml:space="preserve"> The economics of why it is appealing to them will be addressed later in this paper.</w:t>
      </w:r>
    </w:p>
    <w:p w14:paraId="06B53170" w14:textId="77777777" w:rsidR="00023DF0" w:rsidRPr="00E72B59" w:rsidRDefault="00023DF0" w:rsidP="00E72B59">
      <w:pPr>
        <w:suppressAutoHyphens/>
        <w:spacing w:after="0" w:line="240" w:lineRule="auto"/>
        <w:contextualSpacing/>
        <w:rPr>
          <w:sz w:val="24"/>
          <w:szCs w:val="24"/>
        </w:rPr>
      </w:pPr>
    </w:p>
    <w:p w14:paraId="70364783" w14:textId="77777777" w:rsidR="00023DF0" w:rsidRPr="00E72B59" w:rsidRDefault="00023DF0" w:rsidP="00E72B59">
      <w:pPr>
        <w:suppressAutoHyphens/>
        <w:spacing w:after="0" w:line="240" w:lineRule="auto"/>
        <w:contextualSpacing/>
        <w:rPr>
          <w:sz w:val="24"/>
          <w:szCs w:val="24"/>
        </w:rPr>
      </w:pPr>
      <w:commentRangeStart w:id="1"/>
      <w:r w:rsidRPr="00E72B59">
        <w:rPr>
          <w:noProof/>
          <w:sz w:val="24"/>
          <w:szCs w:val="24"/>
        </w:rPr>
        <w:drawing>
          <wp:inline distT="0" distB="0" distL="0" distR="0" wp14:anchorId="034E1307" wp14:editId="653CAB4A">
            <wp:extent cx="5943600" cy="4178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178935"/>
                    </a:xfrm>
                    <a:prstGeom prst="rect">
                      <a:avLst/>
                    </a:prstGeom>
                    <a:noFill/>
                    <a:ln>
                      <a:noFill/>
                    </a:ln>
                  </pic:spPr>
                </pic:pic>
              </a:graphicData>
            </a:graphic>
          </wp:inline>
        </w:drawing>
      </w:r>
      <w:commentRangeEnd w:id="1"/>
      <w:r w:rsidR="00111079">
        <w:rPr>
          <w:rStyle w:val="CommentReference"/>
        </w:rPr>
        <w:commentReference w:id="1"/>
      </w:r>
    </w:p>
    <w:p w14:paraId="6D6264C6" w14:textId="77777777" w:rsidR="00B16589" w:rsidRPr="00E72B59" w:rsidRDefault="00B16589" w:rsidP="00E72B59">
      <w:pPr>
        <w:suppressAutoHyphens/>
        <w:spacing w:after="0" w:line="240" w:lineRule="auto"/>
        <w:contextualSpacing/>
        <w:rPr>
          <w:sz w:val="24"/>
          <w:szCs w:val="24"/>
        </w:rPr>
      </w:pPr>
    </w:p>
    <w:p w14:paraId="72C0E741" w14:textId="77777777" w:rsidR="00F965AE" w:rsidRPr="00E72B59" w:rsidRDefault="00F965AE" w:rsidP="00E72B59">
      <w:pPr>
        <w:suppressAutoHyphens/>
        <w:spacing w:after="0" w:line="240" w:lineRule="auto"/>
        <w:contextualSpacing/>
        <w:rPr>
          <w:sz w:val="24"/>
          <w:szCs w:val="24"/>
        </w:rPr>
      </w:pPr>
    </w:p>
    <w:p w14:paraId="6D749508" w14:textId="77777777" w:rsidR="00B16589" w:rsidRPr="00E72B59" w:rsidRDefault="002665E8" w:rsidP="00E72B59">
      <w:pPr>
        <w:suppressAutoHyphens/>
        <w:spacing w:after="0" w:line="240" w:lineRule="auto"/>
        <w:contextualSpacing/>
        <w:rPr>
          <w:sz w:val="24"/>
          <w:szCs w:val="24"/>
        </w:rPr>
      </w:pPr>
      <w:r>
        <w:rPr>
          <w:sz w:val="24"/>
          <w:szCs w:val="24"/>
        </w:rPr>
        <w:t>Contract pharmacy g</w:t>
      </w:r>
      <w:r w:rsidR="00B16589" w:rsidRPr="00E72B59">
        <w:rPr>
          <w:sz w:val="24"/>
          <w:szCs w:val="24"/>
        </w:rPr>
        <w:t xml:space="preserve">rowth </w:t>
      </w:r>
      <w:r w:rsidR="00FF56AF">
        <w:rPr>
          <w:sz w:val="24"/>
          <w:szCs w:val="24"/>
        </w:rPr>
        <w:t xml:space="preserve">on its own </w:t>
      </w:r>
      <w:r w:rsidR="00B16589" w:rsidRPr="00E72B59">
        <w:rPr>
          <w:sz w:val="24"/>
          <w:szCs w:val="24"/>
        </w:rPr>
        <w:t xml:space="preserve">isn’t inherently a problem. </w:t>
      </w:r>
      <w:r w:rsidR="004E187E">
        <w:rPr>
          <w:sz w:val="24"/>
          <w:szCs w:val="24"/>
        </w:rPr>
        <w:t xml:space="preserve">In fact, if exponential growth of 340B contract pharmacy arrangements meant the program was meeting its original intent of </w:t>
      </w:r>
      <w:r w:rsidR="00657D0D">
        <w:rPr>
          <w:sz w:val="24"/>
          <w:szCs w:val="24"/>
        </w:rPr>
        <w:lastRenderedPageBreak/>
        <w:t>ensuring discounts were used by true safety net providers to treat</w:t>
      </w:r>
      <w:r w:rsidR="004E187E" w:rsidRPr="004E187E">
        <w:rPr>
          <w:sz w:val="24"/>
          <w:szCs w:val="24"/>
        </w:rPr>
        <w:t xml:space="preserve"> </w:t>
      </w:r>
      <w:r w:rsidR="00657D0D">
        <w:rPr>
          <w:sz w:val="24"/>
          <w:szCs w:val="24"/>
        </w:rPr>
        <w:t>low income and vulnerable 340B patients</w:t>
      </w:r>
      <w:r w:rsidR="004B01C1">
        <w:rPr>
          <w:sz w:val="24"/>
          <w:szCs w:val="24"/>
        </w:rPr>
        <w:t>,</w:t>
      </w:r>
      <w:r w:rsidR="00657D0D">
        <w:rPr>
          <w:sz w:val="24"/>
          <w:szCs w:val="24"/>
        </w:rPr>
        <w:t xml:space="preserve"> </w:t>
      </w:r>
      <w:r w:rsidR="004E187E">
        <w:rPr>
          <w:sz w:val="24"/>
          <w:szCs w:val="24"/>
        </w:rPr>
        <w:t xml:space="preserve">then </w:t>
      </w:r>
      <w:r w:rsidR="006C133A">
        <w:rPr>
          <w:sz w:val="24"/>
          <w:szCs w:val="24"/>
        </w:rPr>
        <w:t>such growth</w:t>
      </w:r>
      <w:r w:rsidR="004E187E">
        <w:rPr>
          <w:sz w:val="24"/>
          <w:szCs w:val="24"/>
        </w:rPr>
        <w:t xml:space="preserve"> would be a positive thing. </w:t>
      </w:r>
      <w:r>
        <w:rPr>
          <w:sz w:val="24"/>
          <w:szCs w:val="24"/>
        </w:rPr>
        <w:t>But g</w:t>
      </w:r>
      <w:r w:rsidR="00B16589" w:rsidRPr="00E72B59">
        <w:rPr>
          <w:sz w:val="24"/>
          <w:szCs w:val="24"/>
        </w:rPr>
        <w:t xml:space="preserve">rowth of that magnitude </w:t>
      </w:r>
      <w:r w:rsidR="006C133A">
        <w:rPr>
          <w:sz w:val="24"/>
          <w:szCs w:val="24"/>
        </w:rPr>
        <w:t>raises questions for policymakers to consider</w:t>
      </w:r>
      <w:r w:rsidR="00B16589" w:rsidRPr="00E72B59">
        <w:rPr>
          <w:sz w:val="24"/>
          <w:szCs w:val="24"/>
        </w:rPr>
        <w:t xml:space="preserve"> when there’s </w:t>
      </w:r>
      <w:r w:rsidR="00734DD5">
        <w:rPr>
          <w:sz w:val="24"/>
          <w:szCs w:val="24"/>
        </w:rPr>
        <w:t>little evidence</w:t>
      </w:r>
      <w:r w:rsidR="00B16589" w:rsidRPr="00E72B59">
        <w:rPr>
          <w:sz w:val="24"/>
          <w:szCs w:val="24"/>
        </w:rPr>
        <w:t xml:space="preserve"> whether </w:t>
      </w:r>
      <w:r w:rsidR="00734DD5">
        <w:rPr>
          <w:sz w:val="24"/>
          <w:szCs w:val="24"/>
        </w:rPr>
        <w:t>such growth</w:t>
      </w:r>
      <w:r w:rsidR="00B16589" w:rsidRPr="00E72B59">
        <w:rPr>
          <w:sz w:val="24"/>
          <w:szCs w:val="24"/>
        </w:rPr>
        <w:t xml:space="preserve"> benefits patients.</w:t>
      </w:r>
    </w:p>
    <w:p w14:paraId="2C864DD1" w14:textId="77777777" w:rsidR="00B16589" w:rsidRPr="00E72B59" w:rsidRDefault="00B16589" w:rsidP="00E72B59">
      <w:pPr>
        <w:suppressAutoHyphens/>
        <w:spacing w:after="0" w:line="240" w:lineRule="auto"/>
        <w:contextualSpacing/>
        <w:rPr>
          <w:sz w:val="24"/>
          <w:szCs w:val="24"/>
        </w:rPr>
      </w:pPr>
    </w:p>
    <w:p w14:paraId="376412C8" w14:textId="77777777" w:rsidR="00B16589" w:rsidRPr="00E72B59" w:rsidRDefault="00B16589" w:rsidP="00E72B59">
      <w:pPr>
        <w:suppressAutoHyphens/>
        <w:spacing w:after="0" w:line="240" w:lineRule="auto"/>
        <w:contextualSpacing/>
        <w:rPr>
          <w:i/>
          <w:iCs/>
          <w:sz w:val="24"/>
          <w:szCs w:val="24"/>
        </w:rPr>
      </w:pPr>
      <w:r w:rsidRPr="00E72B59">
        <w:rPr>
          <w:i/>
          <w:iCs/>
          <w:sz w:val="24"/>
          <w:szCs w:val="24"/>
        </w:rPr>
        <w:t>For Further Reading:</w:t>
      </w:r>
    </w:p>
    <w:p w14:paraId="153163EB" w14:textId="77777777" w:rsidR="00601F0D" w:rsidRPr="00E72B59" w:rsidRDefault="00601F0D" w:rsidP="00E72B59">
      <w:pPr>
        <w:suppressAutoHyphens/>
        <w:spacing w:after="0" w:line="240" w:lineRule="auto"/>
        <w:contextualSpacing/>
        <w:rPr>
          <w:i/>
          <w:iCs/>
          <w:sz w:val="24"/>
          <w:szCs w:val="24"/>
        </w:rPr>
      </w:pPr>
    </w:p>
    <w:p w14:paraId="22D2D902" w14:textId="77777777" w:rsidR="00B16589" w:rsidRPr="00E72B59" w:rsidRDefault="00EA1273" w:rsidP="00E72B59">
      <w:pPr>
        <w:pStyle w:val="ListParagraph"/>
        <w:numPr>
          <w:ilvl w:val="0"/>
          <w:numId w:val="6"/>
        </w:numPr>
        <w:suppressAutoHyphens/>
        <w:spacing w:after="0" w:line="240" w:lineRule="auto"/>
        <w:rPr>
          <w:sz w:val="24"/>
          <w:szCs w:val="24"/>
        </w:rPr>
      </w:pPr>
      <w:r w:rsidRPr="00E72B59">
        <w:rPr>
          <w:sz w:val="24"/>
          <w:szCs w:val="24"/>
        </w:rPr>
        <w:t xml:space="preserve">Berkley Research Group – </w:t>
      </w:r>
      <w:r w:rsidR="00601F0D" w:rsidRPr="00E72B59">
        <w:rPr>
          <w:sz w:val="24"/>
          <w:szCs w:val="24"/>
        </w:rPr>
        <w:t>“</w:t>
      </w:r>
      <w:r w:rsidRPr="00E72B59">
        <w:rPr>
          <w:sz w:val="24"/>
          <w:szCs w:val="24"/>
        </w:rPr>
        <w:t>Measuring the Relative Size of the 340B Program: 2018 Update</w:t>
      </w:r>
      <w:r w:rsidR="00601F0D" w:rsidRPr="00E72B59">
        <w:rPr>
          <w:sz w:val="24"/>
          <w:szCs w:val="24"/>
        </w:rPr>
        <w:t>”</w:t>
      </w:r>
      <w:r w:rsidRPr="00E72B59">
        <w:rPr>
          <w:rStyle w:val="FootnoteReference"/>
          <w:sz w:val="24"/>
          <w:szCs w:val="24"/>
        </w:rPr>
        <w:footnoteReference w:id="7"/>
      </w:r>
    </w:p>
    <w:p w14:paraId="0DDBE2C5" w14:textId="77777777" w:rsidR="008D08F2" w:rsidRDefault="00EA1273" w:rsidP="00E72B59">
      <w:pPr>
        <w:pStyle w:val="ListParagraph"/>
        <w:numPr>
          <w:ilvl w:val="0"/>
          <w:numId w:val="6"/>
        </w:numPr>
        <w:spacing w:after="0" w:line="240" w:lineRule="auto"/>
        <w:rPr>
          <w:sz w:val="24"/>
          <w:szCs w:val="24"/>
        </w:rPr>
      </w:pPr>
      <w:r w:rsidRPr="00E72B59">
        <w:rPr>
          <w:sz w:val="24"/>
          <w:szCs w:val="24"/>
        </w:rPr>
        <w:t>340B Commission's Final Report on the 340B Drug Discount Program - The issues Spurring Discussion, Stakeholder Stances and Possible Resolution</w:t>
      </w:r>
      <w:r w:rsidRPr="00E72B59">
        <w:rPr>
          <w:rStyle w:val="FootnoteReference"/>
          <w:sz w:val="24"/>
          <w:szCs w:val="24"/>
        </w:rPr>
        <w:footnoteReference w:id="8"/>
      </w:r>
    </w:p>
    <w:p w14:paraId="47974628" w14:textId="77777777" w:rsidR="00581CEB" w:rsidRDefault="00581CEB" w:rsidP="00E72B59">
      <w:pPr>
        <w:pStyle w:val="ListParagraph"/>
        <w:numPr>
          <w:ilvl w:val="0"/>
          <w:numId w:val="6"/>
        </w:numPr>
        <w:spacing w:after="0" w:line="240" w:lineRule="auto"/>
        <w:rPr>
          <w:sz w:val="24"/>
          <w:szCs w:val="24"/>
        </w:rPr>
      </w:pPr>
      <w:r>
        <w:rPr>
          <w:sz w:val="24"/>
          <w:szCs w:val="24"/>
        </w:rPr>
        <w:t>Wall Street Journal Op-Ed – “The Federal Program that Keeps Insulin Prices High”</w:t>
      </w:r>
      <w:r>
        <w:rPr>
          <w:rStyle w:val="FootnoteReference"/>
          <w:sz w:val="24"/>
          <w:szCs w:val="24"/>
        </w:rPr>
        <w:footnoteReference w:id="9"/>
      </w:r>
    </w:p>
    <w:p w14:paraId="116B34EA" w14:textId="77777777" w:rsidR="00E72B59" w:rsidRPr="00E72B59" w:rsidRDefault="00E72B59" w:rsidP="00E72B59">
      <w:pPr>
        <w:pStyle w:val="ListParagraph"/>
        <w:spacing w:after="0" w:line="240" w:lineRule="auto"/>
        <w:rPr>
          <w:sz w:val="24"/>
          <w:szCs w:val="24"/>
        </w:rPr>
      </w:pPr>
    </w:p>
    <w:p w14:paraId="58D9BA51" w14:textId="77777777" w:rsidR="00FB4CA1" w:rsidRDefault="00322659" w:rsidP="00E72B59">
      <w:pPr>
        <w:spacing w:after="0" w:line="240" w:lineRule="auto"/>
        <w:contextualSpacing/>
        <w:rPr>
          <w:b/>
          <w:bCs/>
          <w:sz w:val="24"/>
          <w:szCs w:val="24"/>
        </w:rPr>
      </w:pPr>
      <w:r>
        <w:rPr>
          <w:b/>
          <w:bCs/>
          <w:sz w:val="24"/>
          <w:szCs w:val="24"/>
        </w:rPr>
        <w:t xml:space="preserve">How Patients </w:t>
      </w:r>
      <w:r w:rsidR="006C133A">
        <w:rPr>
          <w:b/>
          <w:bCs/>
          <w:sz w:val="24"/>
          <w:szCs w:val="24"/>
        </w:rPr>
        <w:t xml:space="preserve">May </w:t>
      </w:r>
      <w:r w:rsidR="00300D5C">
        <w:rPr>
          <w:b/>
          <w:bCs/>
          <w:sz w:val="24"/>
          <w:szCs w:val="24"/>
        </w:rPr>
        <w:t>See Little Benefit from</w:t>
      </w:r>
      <w:r>
        <w:rPr>
          <w:b/>
          <w:bCs/>
          <w:sz w:val="24"/>
          <w:szCs w:val="24"/>
        </w:rPr>
        <w:t xml:space="preserve"> Contract Pharmacies</w:t>
      </w:r>
    </w:p>
    <w:p w14:paraId="33CD8FF1" w14:textId="77777777" w:rsidR="00E72B59" w:rsidRPr="00E72B59" w:rsidRDefault="00E72B59" w:rsidP="00E72B59">
      <w:pPr>
        <w:spacing w:after="0" w:line="240" w:lineRule="auto"/>
        <w:contextualSpacing/>
        <w:rPr>
          <w:b/>
          <w:bCs/>
          <w:sz w:val="24"/>
          <w:szCs w:val="24"/>
        </w:rPr>
      </w:pPr>
    </w:p>
    <w:p w14:paraId="7017D435" w14:textId="77777777" w:rsidR="00FB4CA1" w:rsidRDefault="00FB4CA1" w:rsidP="00E72B59">
      <w:pPr>
        <w:spacing w:after="0" w:line="240" w:lineRule="auto"/>
        <w:contextualSpacing/>
        <w:rPr>
          <w:sz w:val="24"/>
          <w:szCs w:val="24"/>
        </w:rPr>
      </w:pPr>
      <w:r w:rsidRPr="00E72B59">
        <w:rPr>
          <w:sz w:val="24"/>
          <w:szCs w:val="24"/>
        </w:rPr>
        <w:t xml:space="preserve">Since 2014, the OIG and GAO have </w:t>
      </w:r>
      <w:r w:rsidR="006C133A">
        <w:rPr>
          <w:sz w:val="24"/>
          <w:szCs w:val="24"/>
        </w:rPr>
        <w:t>published</w:t>
      </w:r>
      <w:r w:rsidR="006C133A" w:rsidRPr="00E72B59">
        <w:rPr>
          <w:sz w:val="24"/>
          <w:szCs w:val="24"/>
        </w:rPr>
        <w:t xml:space="preserve"> </w:t>
      </w:r>
      <w:r w:rsidRPr="00E72B59">
        <w:rPr>
          <w:sz w:val="24"/>
          <w:szCs w:val="24"/>
        </w:rPr>
        <w:t xml:space="preserve">340B oversight reviews on contract pharmacies. </w:t>
      </w:r>
      <w:r w:rsidR="00DC0D9E" w:rsidRPr="00E72B59">
        <w:rPr>
          <w:sz w:val="24"/>
          <w:szCs w:val="24"/>
        </w:rPr>
        <w:t xml:space="preserve">Their </w:t>
      </w:r>
      <w:r w:rsidR="00C57BF8" w:rsidRPr="00E72B59">
        <w:rPr>
          <w:sz w:val="24"/>
          <w:szCs w:val="24"/>
        </w:rPr>
        <w:t>reports</w:t>
      </w:r>
      <w:r w:rsidR="00DC0D9E" w:rsidRPr="00E72B59">
        <w:rPr>
          <w:sz w:val="24"/>
          <w:szCs w:val="24"/>
        </w:rPr>
        <w:t xml:space="preserve"> have focused on some of the program integrity issues </w:t>
      </w:r>
      <w:r w:rsidR="002B5D08" w:rsidRPr="00E72B59">
        <w:rPr>
          <w:sz w:val="24"/>
          <w:szCs w:val="24"/>
        </w:rPr>
        <w:t xml:space="preserve">which AIR340B </w:t>
      </w:r>
      <w:r w:rsidR="00DC0D9E" w:rsidRPr="00E72B59">
        <w:rPr>
          <w:sz w:val="24"/>
          <w:szCs w:val="24"/>
        </w:rPr>
        <w:t xml:space="preserve">highlighted in </w:t>
      </w:r>
      <w:r w:rsidR="002B5D08" w:rsidRPr="00E72B59">
        <w:rPr>
          <w:sz w:val="24"/>
          <w:szCs w:val="24"/>
        </w:rPr>
        <w:t xml:space="preserve">its </w:t>
      </w:r>
      <w:r w:rsidR="00DC0D9E" w:rsidRPr="00E72B59">
        <w:rPr>
          <w:sz w:val="24"/>
          <w:szCs w:val="24"/>
        </w:rPr>
        <w:t xml:space="preserve">2014 </w:t>
      </w:r>
      <w:r w:rsidR="00D11DBD" w:rsidRPr="00E72B59">
        <w:rPr>
          <w:sz w:val="24"/>
          <w:szCs w:val="24"/>
        </w:rPr>
        <w:t>paper</w:t>
      </w:r>
      <w:r w:rsidR="00FF56AF">
        <w:rPr>
          <w:sz w:val="24"/>
          <w:szCs w:val="24"/>
        </w:rPr>
        <w:t>. H</w:t>
      </w:r>
      <w:r w:rsidR="00DC0D9E" w:rsidRPr="00E72B59">
        <w:rPr>
          <w:sz w:val="24"/>
          <w:szCs w:val="24"/>
        </w:rPr>
        <w:t>owever</w:t>
      </w:r>
      <w:r w:rsidR="00F37A0D">
        <w:rPr>
          <w:sz w:val="24"/>
          <w:szCs w:val="24"/>
        </w:rPr>
        <w:t>,</w:t>
      </w:r>
      <w:r w:rsidR="00DC0D9E" w:rsidRPr="00E72B59">
        <w:rPr>
          <w:sz w:val="24"/>
          <w:szCs w:val="24"/>
        </w:rPr>
        <w:t xml:space="preserve"> their analyses have gone beyond program integrity and </w:t>
      </w:r>
      <w:r w:rsidR="00C57BF8" w:rsidRPr="00E72B59">
        <w:rPr>
          <w:sz w:val="24"/>
          <w:szCs w:val="24"/>
        </w:rPr>
        <w:t xml:space="preserve">have also </w:t>
      </w:r>
      <w:r w:rsidR="00207999">
        <w:rPr>
          <w:sz w:val="24"/>
          <w:szCs w:val="24"/>
        </w:rPr>
        <w:t>raised one of the</w:t>
      </w:r>
      <w:r w:rsidR="00DC0D9E" w:rsidRPr="00E72B59">
        <w:rPr>
          <w:sz w:val="24"/>
          <w:szCs w:val="24"/>
        </w:rPr>
        <w:t xml:space="preserve"> core </w:t>
      </w:r>
      <w:r w:rsidR="00C57BF8" w:rsidRPr="00E72B59">
        <w:rPr>
          <w:sz w:val="24"/>
          <w:szCs w:val="24"/>
        </w:rPr>
        <w:t>concern</w:t>
      </w:r>
      <w:r w:rsidR="00207999">
        <w:rPr>
          <w:sz w:val="24"/>
          <w:szCs w:val="24"/>
        </w:rPr>
        <w:t xml:space="preserve">s many </w:t>
      </w:r>
      <w:r w:rsidR="00821EE6">
        <w:rPr>
          <w:sz w:val="24"/>
          <w:szCs w:val="24"/>
        </w:rPr>
        <w:t xml:space="preserve">policymakers </w:t>
      </w:r>
      <w:r w:rsidR="00207999">
        <w:rPr>
          <w:sz w:val="24"/>
          <w:szCs w:val="24"/>
        </w:rPr>
        <w:t xml:space="preserve">have </w:t>
      </w:r>
      <w:r w:rsidR="00C57BF8" w:rsidRPr="00E72B59">
        <w:rPr>
          <w:sz w:val="24"/>
          <w:szCs w:val="24"/>
        </w:rPr>
        <w:t>about how 340B operates:</w:t>
      </w:r>
      <w:r w:rsidR="00DC0D9E" w:rsidRPr="00E72B59">
        <w:rPr>
          <w:sz w:val="24"/>
          <w:szCs w:val="24"/>
        </w:rPr>
        <w:t xml:space="preserve"> Is </w:t>
      </w:r>
      <w:r w:rsidR="00C57BF8" w:rsidRPr="00E72B59">
        <w:rPr>
          <w:sz w:val="24"/>
          <w:szCs w:val="24"/>
        </w:rPr>
        <w:t xml:space="preserve">it </w:t>
      </w:r>
      <w:r w:rsidR="00DC0D9E" w:rsidRPr="00E72B59">
        <w:rPr>
          <w:sz w:val="24"/>
          <w:szCs w:val="24"/>
        </w:rPr>
        <w:t>operating in a way that patients see a benefit from the steep discounts that drug manufacturers provide</w:t>
      </w:r>
      <w:r w:rsidR="00C57BF8" w:rsidRPr="00E72B59">
        <w:rPr>
          <w:sz w:val="24"/>
          <w:szCs w:val="24"/>
        </w:rPr>
        <w:t>?</w:t>
      </w:r>
    </w:p>
    <w:p w14:paraId="5D34F647" w14:textId="77777777" w:rsidR="00E72B59" w:rsidRPr="00E72B59" w:rsidRDefault="00E72B59" w:rsidP="00E72B59">
      <w:pPr>
        <w:spacing w:after="0" w:line="240" w:lineRule="auto"/>
        <w:contextualSpacing/>
        <w:rPr>
          <w:sz w:val="24"/>
          <w:szCs w:val="24"/>
        </w:rPr>
      </w:pPr>
    </w:p>
    <w:p w14:paraId="53D8F9E7" w14:textId="77777777" w:rsidR="00D8151C" w:rsidRDefault="00C57BF8" w:rsidP="00E72B59">
      <w:pPr>
        <w:spacing w:after="0" w:line="240" w:lineRule="auto"/>
        <w:contextualSpacing/>
        <w:rPr>
          <w:sz w:val="24"/>
          <w:szCs w:val="24"/>
        </w:rPr>
      </w:pPr>
      <w:r w:rsidRPr="00E72B59">
        <w:rPr>
          <w:sz w:val="24"/>
          <w:szCs w:val="24"/>
        </w:rPr>
        <w:t>AIR340B’s 2014 paper highlighted the OIG</w:t>
      </w:r>
      <w:r w:rsidR="00D11DBD" w:rsidRPr="00E72B59">
        <w:rPr>
          <w:sz w:val="24"/>
          <w:szCs w:val="24"/>
        </w:rPr>
        <w:t xml:space="preserve"> </w:t>
      </w:r>
      <w:r w:rsidRPr="00E72B59">
        <w:rPr>
          <w:sz w:val="24"/>
          <w:szCs w:val="24"/>
        </w:rPr>
        <w:t xml:space="preserve">report findings.  </w:t>
      </w:r>
      <w:r w:rsidR="00D8151C" w:rsidRPr="00E72B59">
        <w:rPr>
          <w:sz w:val="24"/>
          <w:szCs w:val="24"/>
        </w:rPr>
        <w:t>The OIG report provided evidence that the contract pharmacy program may often fail to provide assistance to vulnerable patients facing barriers in filling their prescriptions. Of the 15 DSH hospitals the OIG interviewed for its 2014 report, only one-third reported that they offer the 340B-discounted price to uninsured patients in at least one of their contract pharmacy arrangements.</w:t>
      </w:r>
      <w:r w:rsidR="00D8151C" w:rsidRPr="00E72B59">
        <w:rPr>
          <w:rStyle w:val="FootnoteReference"/>
          <w:sz w:val="24"/>
          <w:szCs w:val="24"/>
        </w:rPr>
        <w:footnoteReference w:id="10"/>
      </w:r>
      <w:r w:rsidR="00D8151C" w:rsidRPr="00E72B59">
        <w:rPr>
          <w:sz w:val="24"/>
          <w:szCs w:val="24"/>
        </w:rPr>
        <w:t xml:space="preserve"> As OIG stated in their report, if covered entities do not offer the 340B price to uninsured patients, “their uninsured patients pay the full non-340B price for prescriptions filled at contract pharmacies.”</w:t>
      </w:r>
      <w:r w:rsidR="00D8151C" w:rsidRPr="00E72B59">
        <w:rPr>
          <w:rStyle w:val="FootnoteReference"/>
          <w:sz w:val="24"/>
          <w:szCs w:val="24"/>
        </w:rPr>
        <w:footnoteReference w:id="11"/>
      </w:r>
    </w:p>
    <w:p w14:paraId="45F7F347" w14:textId="77777777" w:rsidR="00E72B59" w:rsidRPr="00E72B59" w:rsidRDefault="00E72B59" w:rsidP="00E72B59">
      <w:pPr>
        <w:spacing w:after="0" w:line="240" w:lineRule="auto"/>
        <w:contextualSpacing/>
        <w:rPr>
          <w:sz w:val="24"/>
          <w:szCs w:val="24"/>
        </w:rPr>
      </w:pPr>
    </w:p>
    <w:p w14:paraId="543CB4E5" w14:textId="77777777" w:rsidR="00CF1D86" w:rsidRDefault="00535B5B" w:rsidP="00E72B59">
      <w:pPr>
        <w:spacing w:after="0" w:line="240" w:lineRule="auto"/>
        <w:contextualSpacing/>
        <w:rPr>
          <w:sz w:val="24"/>
          <w:szCs w:val="24"/>
        </w:rPr>
      </w:pPr>
      <w:r w:rsidRPr="00E72B59">
        <w:rPr>
          <w:sz w:val="24"/>
          <w:szCs w:val="24"/>
        </w:rPr>
        <w:t>The results of the OIG’s analysis were concerning, however w</w:t>
      </w:r>
      <w:r w:rsidR="00C57BF8" w:rsidRPr="00E72B59">
        <w:rPr>
          <w:sz w:val="24"/>
          <w:szCs w:val="24"/>
        </w:rPr>
        <w:t xml:space="preserve">hat is </w:t>
      </w:r>
      <w:r w:rsidR="00CF1D86" w:rsidRPr="00E72B59">
        <w:rPr>
          <w:sz w:val="24"/>
          <w:szCs w:val="24"/>
        </w:rPr>
        <w:t xml:space="preserve">more </w:t>
      </w:r>
      <w:r w:rsidR="00C57BF8" w:rsidRPr="00E72B59">
        <w:rPr>
          <w:sz w:val="24"/>
          <w:szCs w:val="24"/>
        </w:rPr>
        <w:t xml:space="preserve">concerning is that </w:t>
      </w:r>
      <w:r w:rsidR="009C605A" w:rsidRPr="00E72B59">
        <w:rPr>
          <w:sz w:val="24"/>
          <w:szCs w:val="24"/>
        </w:rPr>
        <w:t>four</w:t>
      </w:r>
      <w:r w:rsidR="00C57BF8" w:rsidRPr="00E72B59">
        <w:rPr>
          <w:sz w:val="24"/>
          <w:szCs w:val="24"/>
        </w:rPr>
        <w:t xml:space="preserve"> years later, the GAO did a </w:t>
      </w:r>
      <w:r w:rsidR="00D356B9">
        <w:rPr>
          <w:sz w:val="24"/>
          <w:szCs w:val="24"/>
        </w:rPr>
        <w:t>more detailed</w:t>
      </w:r>
      <w:r w:rsidR="00D356B9" w:rsidRPr="00E72B59">
        <w:rPr>
          <w:sz w:val="24"/>
          <w:szCs w:val="24"/>
        </w:rPr>
        <w:t xml:space="preserve"> </w:t>
      </w:r>
      <w:r w:rsidR="00C57BF8" w:rsidRPr="00E72B59">
        <w:rPr>
          <w:sz w:val="24"/>
          <w:szCs w:val="24"/>
        </w:rPr>
        <w:t xml:space="preserve">analysis that found that very little had changed in </w:t>
      </w:r>
      <w:r w:rsidR="00D8151C" w:rsidRPr="00E72B59">
        <w:rPr>
          <w:sz w:val="24"/>
          <w:szCs w:val="24"/>
        </w:rPr>
        <w:t>how contract pharmacies interact with patients.</w:t>
      </w:r>
      <w:r w:rsidR="00643126" w:rsidRPr="00E72B59">
        <w:rPr>
          <w:sz w:val="24"/>
          <w:szCs w:val="24"/>
        </w:rPr>
        <w:t xml:space="preserve"> Nearly half of the covered entities interviewed by the GAO did not provide discounted drug prices to low-income, uninsured patients who filled prescriptions at the covered entity’s 340B contract pharmacy.</w:t>
      </w:r>
      <w:r w:rsidR="009C605A" w:rsidRPr="00E72B59">
        <w:rPr>
          <w:rStyle w:val="FootnoteReference"/>
          <w:sz w:val="24"/>
          <w:szCs w:val="24"/>
        </w:rPr>
        <w:footnoteReference w:id="12"/>
      </w:r>
      <w:r w:rsidR="00643126" w:rsidRPr="00E72B59">
        <w:rPr>
          <w:sz w:val="24"/>
          <w:szCs w:val="24"/>
        </w:rPr>
        <w:t xml:space="preserve"> That percentage </w:t>
      </w:r>
      <w:r w:rsidR="00F4107B">
        <w:rPr>
          <w:sz w:val="24"/>
          <w:szCs w:val="24"/>
        </w:rPr>
        <w:t>is</w:t>
      </w:r>
      <w:r w:rsidR="009C4D7E">
        <w:rPr>
          <w:sz w:val="24"/>
          <w:szCs w:val="24"/>
        </w:rPr>
        <w:t xml:space="preserve"> </w:t>
      </w:r>
      <w:r w:rsidR="00643126" w:rsidRPr="00E72B59">
        <w:rPr>
          <w:sz w:val="24"/>
          <w:szCs w:val="24"/>
        </w:rPr>
        <w:t xml:space="preserve">worse when </w:t>
      </w:r>
      <w:r w:rsidR="009C605A" w:rsidRPr="00E72B59">
        <w:rPr>
          <w:sz w:val="24"/>
          <w:szCs w:val="24"/>
        </w:rPr>
        <w:t xml:space="preserve">survey respondents were limited to hospitals.  57% of hospitals reported to the GAO that they </w:t>
      </w:r>
      <w:r w:rsidR="009C605A" w:rsidRPr="00E72B59">
        <w:rPr>
          <w:sz w:val="24"/>
          <w:szCs w:val="24"/>
        </w:rPr>
        <w:lastRenderedPageBreak/>
        <w:t xml:space="preserve">did not provide discounted drug prices to low-income, uninsured patients filling </w:t>
      </w:r>
      <w:r w:rsidR="00CF1D86" w:rsidRPr="00E72B59">
        <w:rPr>
          <w:sz w:val="24"/>
          <w:szCs w:val="24"/>
        </w:rPr>
        <w:t>prescriptions</w:t>
      </w:r>
      <w:r w:rsidR="009C605A" w:rsidRPr="00E72B59">
        <w:rPr>
          <w:sz w:val="24"/>
          <w:szCs w:val="24"/>
        </w:rPr>
        <w:t xml:space="preserve"> at the covered entity’s contract pharmacy.</w:t>
      </w:r>
      <w:r w:rsidR="009C605A" w:rsidRPr="00E72B59">
        <w:rPr>
          <w:rStyle w:val="FootnoteReference"/>
          <w:sz w:val="24"/>
          <w:szCs w:val="24"/>
        </w:rPr>
        <w:footnoteReference w:id="13"/>
      </w:r>
    </w:p>
    <w:p w14:paraId="37F4A7AF" w14:textId="77777777" w:rsidR="00E72B59" w:rsidRPr="00E72B59" w:rsidRDefault="00E72B59" w:rsidP="00E72B59">
      <w:pPr>
        <w:spacing w:after="0" w:line="240" w:lineRule="auto"/>
        <w:contextualSpacing/>
        <w:rPr>
          <w:sz w:val="24"/>
          <w:szCs w:val="24"/>
        </w:rPr>
      </w:pPr>
    </w:p>
    <w:p w14:paraId="3FD1AD08" w14:textId="77777777" w:rsidR="00CF1D86" w:rsidRDefault="00CF1D86" w:rsidP="00E72B59">
      <w:pPr>
        <w:spacing w:after="0" w:line="240" w:lineRule="auto"/>
        <w:contextualSpacing/>
        <w:rPr>
          <w:sz w:val="24"/>
          <w:szCs w:val="24"/>
        </w:rPr>
      </w:pPr>
      <w:r w:rsidRPr="00E72B59">
        <w:rPr>
          <w:sz w:val="24"/>
          <w:szCs w:val="24"/>
        </w:rPr>
        <w:t>The expansive growth of DSH hospitals and contract pharmacies has increased profits for DSH hospitals</w:t>
      </w:r>
      <w:r w:rsidR="00D11DBD" w:rsidRPr="00E72B59">
        <w:rPr>
          <w:sz w:val="24"/>
          <w:szCs w:val="24"/>
        </w:rPr>
        <w:t>,</w:t>
      </w:r>
      <w:r w:rsidRPr="00E72B59">
        <w:rPr>
          <w:sz w:val="24"/>
          <w:szCs w:val="24"/>
        </w:rPr>
        <w:t xml:space="preserve"> but this has not </w:t>
      </w:r>
      <w:r w:rsidR="0052666D">
        <w:rPr>
          <w:sz w:val="24"/>
          <w:szCs w:val="24"/>
        </w:rPr>
        <w:t xml:space="preserve">necessarily </w:t>
      </w:r>
      <w:r w:rsidRPr="00E72B59">
        <w:rPr>
          <w:sz w:val="24"/>
          <w:szCs w:val="24"/>
        </w:rPr>
        <w:t>translated into better health outcomes for low-income Americans.</w:t>
      </w:r>
      <w:r w:rsidRPr="00E72B59">
        <w:rPr>
          <w:rStyle w:val="FootnoteReference"/>
          <w:sz w:val="24"/>
          <w:szCs w:val="24"/>
        </w:rPr>
        <w:footnoteReference w:id="14"/>
      </w:r>
      <w:r w:rsidR="002B5D08" w:rsidRPr="00E72B59">
        <w:rPr>
          <w:sz w:val="24"/>
          <w:szCs w:val="24"/>
        </w:rPr>
        <w:t xml:space="preserve"> A review of the unintended consequences of the 340B program written in </w:t>
      </w:r>
      <w:r w:rsidR="002B5D08" w:rsidRPr="00E72B59">
        <w:rPr>
          <w:i/>
          <w:iCs/>
          <w:sz w:val="24"/>
          <w:szCs w:val="24"/>
        </w:rPr>
        <w:t>Health Services Research</w:t>
      </w:r>
      <w:r w:rsidR="002B5D08" w:rsidRPr="00E72B59">
        <w:rPr>
          <w:sz w:val="24"/>
          <w:szCs w:val="24"/>
        </w:rPr>
        <w:t xml:space="preserve"> summed up the impact that the 340B program, including the growth of contract pharmacies, has had on </w:t>
      </w:r>
      <w:r w:rsidR="00E91A18">
        <w:rPr>
          <w:sz w:val="24"/>
          <w:szCs w:val="24"/>
        </w:rPr>
        <w:t xml:space="preserve">safety net providers treating vulnerable </w:t>
      </w:r>
      <w:r w:rsidR="002B5D08" w:rsidRPr="00E72B59">
        <w:rPr>
          <w:sz w:val="24"/>
          <w:szCs w:val="24"/>
        </w:rPr>
        <w:t>patients. The authors wrote that "the literature now suggests that the 340B program has offered a major financial windfall to covered entities with little of the benefit targeted toward safety-net providers who care for low-income patients."</w:t>
      </w:r>
      <w:r w:rsidR="002B5D08" w:rsidRPr="00E72B59">
        <w:rPr>
          <w:rStyle w:val="FootnoteReference"/>
          <w:sz w:val="24"/>
          <w:szCs w:val="24"/>
        </w:rPr>
        <w:footnoteReference w:id="15"/>
      </w:r>
    </w:p>
    <w:p w14:paraId="69E7D82E" w14:textId="77777777" w:rsidR="00E72B59" w:rsidRPr="00E72B59" w:rsidRDefault="00E72B59" w:rsidP="00E72B59">
      <w:pPr>
        <w:spacing w:after="0" w:line="240" w:lineRule="auto"/>
        <w:contextualSpacing/>
        <w:rPr>
          <w:sz w:val="24"/>
          <w:szCs w:val="24"/>
        </w:rPr>
      </w:pPr>
    </w:p>
    <w:p w14:paraId="7E5D5977" w14:textId="77777777" w:rsidR="00535B5B" w:rsidRDefault="009C605A" w:rsidP="00E72B59">
      <w:pPr>
        <w:spacing w:after="0" w:line="240" w:lineRule="auto"/>
        <w:contextualSpacing/>
        <w:rPr>
          <w:sz w:val="24"/>
          <w:szCs w:val="24"/>
        </w:rPr>
      </w:pPr>
      <w:r w:rsidRPr="00E72B59">
        <w:rPr>
          <w:sz w:val="24"/>
          <w:szCs w:val="24"/>
        </w:rPr>
        <w:t xml:space="preserve">An analysis performed by the Center for Regulatory Effectiveness </w:t>
      </w:r>
      <w:r w:rsidR="00CF1D86" w:rsidRPr="00E72B59">
        <w:rPr>
          <w:sz w:val="24"/>
          <w:szCs w:val="24"/>
        </w:rPr>
        <w:t xml:space="preserve">(CRE) </w:t>
      </w:r>
      <w:r w:rsidRPr="00E72B59">
        <w:rPr>
          <w:sz w:val="24"/>
          <w:szCs w:val="24"/>
        </w:rPr>
        <w:t xml:space="preserve">compared the relative affordability of needed prescription drugs, medical care, and dental care for the most medically underserved communities </w:t>
      </w:r>
      <w:r w:rsidR="00CF1D86" w:rsidRPr="00E72B59">
        <w:rPr>
          <w:sz w:val="24"/>
          <w:szCs w:val="24"/>
        </w:rPr>
        <w:t>with the</w:t>
      </w:r>
      <w:r w:rsidRPr="00E72B59">
        <w:rPr>
          <w:sz w:val="24"/>
          <w:szCs w:val="24"/>
        </w:rPr>
        <w:t xml:space="preserve"> growth in </w:t>
      </w:r>
      <w:r w:rsidR="00CF1D86" w:rsidRPr="00E72B59">
        <w:rPr>
          <w:sz w:val="24"/>
          <w:szCs w:val="24"/>
        </w:rPr>
        <w:t xml:space="preserve">the number of </w:t>
      </w:r>
      <w:r w:rsidRPr="00E72B59">
        <w:rPr>
          <w:sz w:val="24"/>
          <w:szCs w:val="24"/>
        </w:rPr>
        <w:t xml:space="preserve">contract pharmacies. The </w:t>
      </w:r>
      <w:r w:rsidR="00CF1D86" w:rsidRPr="00E72B59">
        <w:rPr>
          <w:sz w:val="24"/>
          <w:szCs w:val="24"/>
        </w:rPr>
        <w:t>authors of the CRE report</w:t>
      </w:r>
      <w:r w:rsidRPr="00E72B59">
        <w:rPr>
          <w:sz w:val="24"/>
          <w:szCs w:val="24"/>
        </w:rPr>
        <w:t xml:space="preserve"> wrote that </w:t>
      </w:r>
      <w:r w:rsidR="00CF1D86" w:rsidRPr="00E72B59">
        <w:rPr>
          <w:sz w:val="24"/>
          <w:szCs w:val="24"/>
        </w:rPr>
        <w:t xml:space="preserve">in regards to the growth of contract pharmacies, </w:t>
      </w:r>
      <w:r w:rsidRPr="00E72B59">
        <w:rPr>
          <w:sz w:val="24"/>
          <w:szCs w:val="24"/>
        </w:rPr>
        <w:t>"it is evident that the ability of people suffering severe economic hardship to afford needed medicines and medical care, relative to the general population, is negatively correlated with growth in the 340B program."</w:t>
      </w:r>
      <w:r w:rsidR="00CF1D86" w:rsidRPr="00E72B59">
        <w:rPr>
          <w:rStyle w:val="FootnoteReference"/>
          <w:sz w:val="24"/>
          <w:szCs w:val="24"/>
        </w:rPr>
        <w:footnoteReference w:id="16"/>
      </w:r>
    </w:p>
    <w:p w14:paraId="5E3E14A1" w14:textId="77777777" w:rsidR="00E72B59" w:rsidRPr="00E72B59" w:rsidRDefault="00E72B59" w:rsidP="00E72B59">
      <w:pPr>
        <w:spacing w:after="0" w:line="240" w:lineRule="auto"/>
        <w:contextualSpacing/>
        <w:rPr>
          <w:sz w:val="24"/>
          <w:szCs w:val="24"/>
        </w:rPr>
      </w:pPr>
    </w:p>
    <w:p w14:paraId="0EAA3BA2" w14:textId="77777777" w:rsidR="00CA4A69" w:rsidRDefault="00A93EF4" w:rsidP="00E72B59">
      <w:pPr>
        <w:spacing w:after="0" w:line="240" w:lineRule="auto"/>
        <w:contextualSpacing/>
        <w:rPr>
          <w:sz w:val="24"/>
          <w:szCs w:val="24"/>
        </w:rPr>
      </w:pPr>
      <w:r w:rsidRPr="00E72B59">
        <w:rPr>
          <w:sz w:val="24"/>
          <w:szCs w:val="24"/>
        </w:rPr>
        <w:t>What</w:t>
      </w:r>
      <w:r w:rsidR="009C4D7E">
        <w:rPr>
          <w:sz w:val="24"/>
          <w:szCs w:val="24"/>
        </w:rPr>
        <w:t xml:space="preserve"> is</w:t>
      </w:r>
      <w:r w:rsidRPr="00E72B59">
        <w:rPr>
          <w:sz w:val="24"/>
          <w:szCs w:val="24"/>
        </w:rPr>
        <w:t xml:space="preserve"> significant to point out is more what is not here than what is. </w:t>
      </w:r>
      <w:r w:rsidR="002B5D08" w:rsidRPr="00E72B59">
        <w:rPr>
          <w:sz w:val="24"/>
          <w:szCs w:val="24"/>
        </w:rPr>
        <w:t>The common theme among these analyses is that there is next to no data evaluating</w:t>
      </w:r>
      <w:r w:rsidR="00E814AF">
        <w:rPr>
          <w:sz w:val="24"/>
          <w:szCs w:val="24"/>
        </w:rPr>
        <w:t xml:space="preserve"> or demonstrating</w:t>
      </w:r>
      <w:r w:rsidR="002B5D08" w:rsidRPr="00E72B59">
        <w:rPr>
          <w:sz w:val="24"/>
          <w:szCs w:val="24"/>
        </w:rPr>
        <w:t xml:space="preserve"> whether </w:t>
      </w:r>
      <w:r w:rsidR="00AD6055" w:rsidRPr="00E72B59">
        <w:rPr>
          <w:sz w:val="24"/>
          <w:szCs w:val="24"/>
        </w:rPr>
        <w:t>expanding the scope of 340B prescription distribution to for-profit chain pharmacies ha</w:t>
      </w:r>
      <w:r w:rsidR="0008277C">
        <w:rPr>
          <w:sz w:val="24"/>
          <w:szCs w:val="24"/>
        </w:rPr>
        <w:t>s</w:t>
      </w:r>
      <w:r w:rsidR="00AD6055" w:rsidRPr="00E72B59">
        <w:rPr>
          <w:sz w:val="24"/>
          <w:szCs w:val="24"/>
        </w:rPr>
        <w:t xml:space="preserve"> made a beneficial impact on patients.  </w:t>
      </w:r>
      <w:r w:rsidR="002B5D08" w:rsidRPr="00E72B59">
        <w:rPr>
          <w:sz w:val="24"/>
          <w:szCs w:val="24"/>
        </w:rPr>
        <w:t xml:space="preserve">This compilation of sources shows that </w:t>
      </w:r>
      <w:r w:rsidR="008236B5" w:rsidRPr="00E72B59">
        <w:rPr>
          <w:sz w:val="24"/>
          <w:szCs w:val="24"/>
        </w:rPr>
        <w:t xml:space="preserve">while </w:t>
      </w:r>
      <w:r w:rsidR="001633B0" w:rsidRPr="00E72B59">
        <w:rPr>
          <w:sz w:val="24"/>
          <w:szCs w:val="24"/>
        </w:rPr>
        <w:t xml:space="preserve">there are </w:t>
      </w:r>
      <w:r w:rsidR="00AD6055" w:rsidRPr="00E72B59">
        <w:rPr>
          <w:sz w:val="24"/>
          <w:szCs w:val="24"/>
        </w:rPr>
        <w:t xml:space="preserve">numbers documenting the program’s growth (both in the number of participating entities and in the dollars flowing through </w:t>
      </w:r>
      <w:r w:rsidR="00B2761C">
        <w:rPr>
          <w:sz w:val="24"/>
          <w:szCs w:val="24"/>
        </w:rPr>
        <w:t>the program</w:t>
      </w:r>
      <w:r w:rsidR="00AD6055" w:rsidRPr="00E72B59">
        <w:rPr>
          <w:sz w:val="24"/>
          <w:szCs w:val="24"/>
        </w:rPr>
        <w:t>)</w:t>
      </w:r>
      <w:r w:rsidRPr="00E72B59">
        <w:rPr>
          <w:sz w:val="24"/>
          <w:szCs w:val="24"/>
        </w:rPr>
        <w:t>,</w:t>
      </w:r>
      <w:r w:rsidR="00AD6055" w:rsidRPr="00E72B59">
        <w:rPr>
          <w:sz w:val="24"/>
          <w:szCs w:val="24"/>
        </w:rPr>
        <w:t xml:space="preserve"> beyond </w:t>
      </w:r>
      <w:r w:rsidRPr="00E72B59">
        <w:rPr>
          <w:sz w:val="24"/>
          <w:szCs w:val="24"/>
        </w:rPr>
        <w:t xml:space="preserve">documenting </w:t>
      </w:r>
      <w:r w:rsidR="00AD6055" w:rsidRPr="00E72B59">
        <w:rPr>
          <w:sz w:val="24"/>
          <w:szCs w:val="24"/>
        </w:rPr>
        <w:t xml:space="preserve">the number of contract </w:t>
      </w:r>
      <w:r w:rsidR="00A94099" w:rsidRPr="00E72B59">
        <w:rPr>
          <w:sz w:val="24"/>
          <w:szCs w:val="24"/>
        </w:rPr>
        <w:t xml:space="preserve">pharmacies participating in the program, there is still no </w:t>
      </w:r>
      <w:r w:rsidR="0008277C">
        <w:rPr>
          <w:sz w:val="24"/>
          <w:szCs w:val="24"/>
        </w:rPr>
        <w:t xml:space="preserve">guarantee </w:t>
      </w:r>
      <w:r w:rsidR="00A94099" w:rsidRPr="00E72B59">
        <w:rPr>
          <w:sz w:val="24"/>
          <w:szCs w:val="24"/>
        </w:rPr>
        <w:t xml:space="preserve">patients are benefitting from contract pharmacies and </w:t>
      </w:r>
      <w:r w:rsidRPr="00E72B59">
        <w:rPr>
          <w:sz w:val="24"/>
          <w:szCs w:val="24"/>
        </w:rPr>
        <w:t xml:space="preserve">if they are, </w:t>
      </w:r>
      <w:r w:rsidR="00A94099" w:rsidRPr="00E72B59">
        <w:rPr>
          <w:sz w:val="24"/>
          <w:szCs w:val="24"/>
        </w:rPr>
        <w:t>to what extent.</w:t>
      </w:r>
    </w:p>
    <w:p w14:paraId="33BE72D8" w14:textId="77777777" w:rsidR="00E72B59" w:rsidRPr="00E72B59" w:rsidRDefault="00E72B59" w:rsidP="00E72B59">
      <w:pPr>
        <w:spacing w:after="0" w:line="240" w:lineRule="auto"/>
        <w:contextualSpacing/>
        <w:rPr>
          <w:sz w:val="24"/>
          <w:szCs w:val="24"/>
        </w:rPr>
      </w:pPr>
    </w:p>
    <w:p w14:paraId="2C489CC4" w14:textId="77777777" w:rsidR="00EA1273" w:rsidRPr="00E72B59" w:rsidRDefault="00EA1273" w:rsidP="00E72B59">
      <w:pPr>
        <w:spacing w:after="0" w:line="240" w:lineRule="auto"/>
        <w:contextualSpacing/>
        <w:rPr>
          <w:i/>
          <w:iCs/>
          <w:sz w:val="24"/>
          <w:szCs w:val="24"/>
        </w:rPr>
      </w:pPr>
      <w:r w:rsidRPr="00E72B59">
        <w:rPr>
          <w:i/>
          <w:iCs/>
          <w:sz w:val="24"/>
          <w:szCs w:val="24"/>
        </w:rPr>
        <w:t>For Further Reading:</w:t>
      </w:r>
    </w:p>
    <w:p w14:paraId="78B2CBF0" w14:textId="77777777" w:rsidR="00601F0D" w:rsidRPr="00E72B59" w:rsidRDefault="00601F0D" w:rsidP="00E72B59">
      <w:pPr>
        <w:pStyle w:val="ListParagraph"/>
        <w:numPr>
          <w:ilvl w:val="0"/>
          <w:numId w:val="8"/>
        </w:numPr>
        <w:spacing w:after="0" w:line="240" w:lineRule="auto"/>
        <w:rPr>
          <w:sz w:val="24"/>
          <w:szCs w:val="24"/>
        </w:rPr>
      </w:pPr>
      <w:r w:rsidRPr="00E72B59">
        <w:rPr>
          <w:sz w:val="24"/>
          <w:szCs w:val="24"/>
        </w:rPr>
        <w:t>OIG - “Contract Pharmacy Arrangements in the 340B Program”</w:t>
      </w:r>
      <w:r w:rsidRPr="00E72B59">
        <w:rPr>
          <w:rStyle w:val="FootnoteReference"/>
          <w:sz w:val="24"/>
          <w:szCs w:val="24"/>
        </w:rPr>
        <w:footnoteReference w:id="17"/>
      </w:r>
    </w:p>
    <w:p w14:paraId="7E46B3FD" w14:textId="77777777" w:rsidR="00601F0D" w:rsidRPr="00E72B59" w:rsidRDefault="00601F0D" w:rsidP="00E72B59">
      <w:pPr>
        <w:pStyle w:val="ListParagraph"/>
        <w:numPr>
          <w:ilvl w:val="0"/>
          <w:numId w:val="8"/>
        </w:numPr>
        <w:spacing w:after="0" w:line="240" w:lineRule="auto"/>
        <w:rPr>
          <w:sz w:val="24"/>
          <w:szCs w:val="24"/>
        </w:rPr>
      </w:pPr>
      <w:r w:rsidRPr="00E72B59">
        <w:rPr>
          <w:sz w:val="24"/>
          <w:szCs w:val="24"/>
        </w:rPr>
        <w:t>GAO – “Drug Discount Program: Federal Oversight of Compliance at 340B Contract Pharmacies Needs Improvement”</w:t>
      </w:r>
      <w:r w:rsidRPr="00E72B59">
        <w:rPr>
          <w:rStyle w:val="FootnoteReference"/>
          <w:sz w:val="24"/>
          <w:szCs w:val="24"/>
        </w:rPr>
        <w:footnoteReference w:id="18"/>
      </w:r>
    </w:p>
    <w:p w14:paraId="7973F036" w14:textId="77777777" w:rsidR="00601F0D" w:rsidRPr="00E72B59" w:rsidRDefault="00601F0D" w:rsidP="00E72B59">
      <w:pPr>
        <w:pStyle w:val="ListParagraph"/>
        <w:numPr>
          <w:ilvl w:val="0"/>
          <w:numId w:val="8"/>
        </w:numPr>
        <w:spacing w:after="0" w:line="240" w:lineRule="auto"/>
        <w:rPr>
          <w:sz w:val="24"/>
          <w:szCs w:val="24"/>
        </w:rPr>
      </w:pPr>
      <w:r w:rsidRPr="00E72B59">
        <w:rPr>
          <w:sz w:val="24"/>
          <w:szCs w:val="24"/>
        </w:rPr>
        <w:t>Marshall University - The 340B Program, Contract Pharmacies and Hospitals: An Examination of the First 25 Years of their Increasingly Complex Relationship</w:t>
      </w:r>
      <w:r w:rsidRPr="00E72B59">
        <w:rPr>
          <w:rStyle w:val="FootnoteReference"/>
          <w:sz w:val="24"/>
          <w:szCs w:val="24"/>
        </w:rPr>
        <w:footnoteReference w:id="19"/>
      </w:r>
    </w:p>
    <w:p w14:paraId="6FD338D5" w14:textId="77777777" w:rsidR="00601F0D" w:rsidRPr="00E72B59" w:rsidRDefault="00601F0D" w:rsidP="00E72B59">
      <w:pPr>
        <w:pStyle w:val="ListParagraph"/>
        <w:numPr>
          <w:ilvl w:val="0"/>
          <w:numId w:val="8"/>
        </w:numPr>
        <w:spacing w:after="0" w:line="240" w:lineRule="auto"/>
        <w:rPr>
          <w:sz w:val="24"/>
          <w:szCs w:val="24"/>
        </w:rPr>
      </w:pPr>
      <w:r w:rsidRPr="00E72B59">
        <w:rPr>
          <w:sz w:val="24"/>
          <w:szCs w:val="24"/>
        </w:rPr>
        <w:lastRenderedPageBreak/>
        <w:t>Health Services Research - "The Unintended Consequences of the 340B Safety-Net Drug Discount Program"</w:t>
      </w:r>
      <w:r w:rsidRPr="00E72B59">
        <w:rPr>
          <w:rStyle w:val="FootnoteReference"/>
          <w:sz w:val="24"/>
          <w:szCs w:val="24"/>
        </w:rPr>
        <w:footnoteReference w:id="20"/>
      </w:r>
    </w:p>
    <w:p w14:paraId="15382EE7" w14:textId="77777777" w:rsidR="00DA03D0" w:rsidRPr="00E72B59" w:rsidRDefault="00DA03D0" w:rsidP="00E72B59">
      <w:pPr>
        <w:pStyle w:val="ListParagraph"/>
        <w:numPr>
          <w:ilvl w:val="0"/>
          <w:numId w:val="8"/>
        </w:numPr>
        <w:spacing w:after="0" w:line="240" w:lineRule="auto"/>
        <w:rPr>
          <w:sz w:val="24"/>
          <w:szCs w:val="24"/>
        </w:rPr>
      </w:pPr>
      <w:r w:rsidRPr="00E72B59">
        <w:rPr>
          <w:sz w:val="24"/>
          <w:szCs w:val="24"/>
        </w:rPr>
        <w:t>Center for Regulatory Effectiveness – “Measuring the Effectiveness of the 340B Program”</w:t>
      </w:r>
      <w:r w:rsidRPr="00E72B59">
        <w:rPr>
          <w:rStyle w:val="FootnoteReference"/>
          <w:sz w:val="24"/>
          <w:szCs w:val="24"/>
        </w:rPr>
        <w:footnoteReference w:id="21"/>
      </w:r>
    </w:p>
    <w:p w14:paraId="276C2092" w14:textId="77777777" w:rsidR="00EA1273" w:rsidRDefault="00EA1273" w:rsidP="00E72B59">
      <w:pPr>
        <w:pStyle w:val="ListParagraph"/>
        <w:numPr>
          <w:ilvl w:val="0"/>
          <w:numId w:val="8"/>
        </w:numPr>
        <w:spacing w:after="0" w:line="240" w:lineRule="auto"/>
        <w:rPr>
          <w:sz w:val="24"/>
          <w:szCs w:val="24"/>
        </w:rPr>
      </w:pPr>
      <w:r w:rsidRPr="00E72B59">
        <w:rPr>
          <w:sz w:val="24"/>
          <w:szCs w:val="24"/>
        </w:rPr>
        <w:t>On World AIDS Day, Let’s Remember Disease is Still a Brutal Killer – Op-Ed Miami Herald</w:t>
      </w:r>
      <w:r w:rsidRPr="00E72B59">
        <w:rPr>
          <w:rStyle w:val="FootnoteReference"/>
          <w:sz w:val="24"/>
          <w:szCs w:val="24"/>
        </w:rPr>
        <w:footnoteReference w:id="22"/>
      </w:r>
    </w:p>
    <w:p w14:paraId="7A2A53E8" w14:textId="77777777" w:rsidR="00B864FB" w:rsidRPr="00B864FB" w:rsidRDefault="004B01C1" w:rsidP="00E72B59">
      <w:pPr>
        <w:pStyle w:val="ListParagraph"/>
        <w:numPr>
          <w:ilvl w:val="0"/>
          <w:numId w:val="8"/>
        </w:numPr>
        <w:spacing w:after="0" w:line="240" w:lineRule="auto"/>
        <w:rPr>
          <w:rFonts w:cstheme="minorHAnsi"/>
          <w:sz w:val="24"/>
          <w:szCs w:val="24"/>
        </w:rPr>
      </w:pPr>
      <w:r>
        <w:rPr>
          <w:sz w:val="24"/>
          <w:szCs w:val="24"/>
        </w:rPr>
        <w:t>New England Journal of Medicine</w:t>
      </w:r>
      <w:r w:rsidR="00841BD6">
        <w:rPr>
          <w:sz w:val="24"/>
          <w:szCs w:val="24"/>
        </w:rPr>
        <w:t xml:space="preserve"> - “</w:t>
      </w:r>
      <w:r w:rsidR="00B864FB">
        <w:rPr>
          <w:sz w:val="24"/>
          <w:szCs w:val="24"/>
        </w:rPr>
        <w:t>Consequences of the 340B Drug Pricing Program</w:t>
      </w:r>
      <w:r w:rsidR="00841BD6">
        <w:rPr>
          <w:sz w:val="24"/>
          <w:szCs w:val="24"/>
        </w:rPr>
        <w:t>”</w:t>
      </w:r>
      <w:r w:rsidR="00B864FB">
        <w:rPr>
          <w:rStyle w:val="FootnoteReference"/>
          <w:sz w:val="24"/>
          <w:szCs w:val="24"/>
        </w:rPr>
        <w:footnoteReference w:id="23"/>
      </w:r>
      <w:r w:rsidR="00B864FB">
        <w:rPr>
          <w:sz w:val="24"/>
          <w:szCs w:val="24"/>
        </w:rPr>
        <w:t xml:space="preserve"> </w:t>
      </w:r>
    </w:p>
    <w:p w14:paraId="44E1E770" w14:textId="77777777" w:rsidR="00601F0D" w:rsidRPr="00B864FB" w:rsidRDefault="00601F0D" w:rsidP="00E72B59">
      <w:pPr>
        <w:spacing w:after="0" w:line="240" w:lineRule="auto"/>
        <w:contextualSpacing/>
        <w:rPr>
          <w:b/>
          <w:bCs/>
          <w:sz w:val="24"/>
          <w:szCs w:val="24"/>
        </w:rPr>
      </w:pPr>
    </w:p>
    <w:p w14:paraId="29788CC7" w14:textId="77777777" w:rsidR="00CA4A69" w:rsidRPr="00E72B59" w:rsidRDefault="00CA4A69" w:rsidP="00E72B59">
      <w:pPr>
        <w:spacing w:after="0" w:line="240" w:lineRule="auto"/>
        <w:contextualSpacing/>
        <w:rPr>
          <w:b/>
          <w:bCs/>
          <w:sz w:val="24"/>
          <w:szCs w:val="24"/>
        </w:rPr>
      </w:pPr>
      <w:r w:rsidRPr="00E72B59">
        <w:rPr>
          <w:b/>
          <w:bCs/>
          <w:sz w:val="24"/>
          <w:szCs w:val="24"/>
        </w:rPr>
        <w:t>The Economics of Contract Pharmac</w:t>
      </w:r>
      <w:r w:rsidR="00322659">
        <w:rPr>
          <w:b/>
          <w:bCs/>
          <w:sz w:val="24"/>
          <w:szCs w:val="24"/>
        </w:rPr>
        <w:t>ies</w:t>
      </w:r>
    </w:p>
    <w:p w14:paraId="10BD8703" w14:textId="77777777" w:rsidR="00F476DB" w:rsidRPr="00E72B59" w:rsidRDefault="00F476DB" w:rsidP="00E72B59">
      <w:pPr>
        <w:spacing w:after="0" w:line="240" w:lineRule="auto"/>
        <w:contextualSpacing/>
        <w:rPr>
          <w:b/>
          <w:bCs/>
          <w:sz w:val="24"/>
          <w:szCs w:val="24"/>
        </w:rPr>
      </w:pPr>
    </w:p>
    <w:p w14:paraId="51F133F6" w14:textId="77777777" w:rsidR="00CA4A69" w:rsidRPr="00E72B59" w:rsidRDefault="00CA4A69" w:rsidP="00E72B59">
      <w:pPr>
        <w:spacing w:after="0" w:line="240" w:lineRule="auto"/>
        <w:contextualSpacing/>
        <w:rPr>
          <w:sz w:val="24"/>
          <w:szCs w:val="24"/>
        </w:rPr>
      </w:pPr>
      <w:r w:rsidRPr="00E72B59">
        <w:rPr>
          <w:sz w:val="24"/>
          <w:szCs w:val="24"/>
        </w:rPr>
        <w:t xml:space="preserve">While the impact that </w:t>
      </w:r>
      <w:r w:rsidR="001633B0" w:rsidRPr="00E72B59">
        <w:rPr>
          <w:sz w:val="24"/>
          <w:szCs w:val="24"/>
        </w:rPr>
        <w:t xml:space="preserve">contract pharmacy </w:t>
      </w:r>
      <w:r w:rsidRPr="00E72B59">
        <w:rPr>
          <w:sz w:val="24"/>
          <w:szCs w:val="24"/>
        </w:rPr>
        <w:t xml:space="preserve">growth has had on patients is unknown, what is known is why increased participation in the 340B program is financially beneficial for for-profit retail pharmacies. </w:t>
      </w:r>
    </w:p>
    <w:p w14:paraId="2D635536" w14:textId="77777777" w:rsidR="00F476DB" w:rsidRPr="00E72B59" w:rsidRDefault="00F476DB" w:rsidP="00E72B59">
      <w:pPr>
        <w:spacing w:after="0" w:line="240" w:lineRule="auto"/>
        <w:contextualSpacing/>
        <w:rPr>
          <w:sz w:val="24"/>
          <w:szCs w:val="24"/>
        </w:rPr>
      </w:pPr>
    </w:p>
    <w:p w14:paraId="56C8C139" w14:textId="77777777" w:rsidR="00F476DB" w:rsidRPr="00E72B59" w:rsidRDefault="00F476DB" w:rsidP="00E72B59">
      <w:pPr>
        <w:spacing w:after="0" w:line="240" w:lineRule="auto"/>
        <w:contextualSpacing/>
        <w:rPr>
          <w:i/>
          <w:iCs/>
          <w:sz w:val="24"/>
          <w:szCs w:val="24"/>
        </w:rPr>
      </w:pPr>
      <w:r w:rsidRPr="00E72B59">
        <w:rPr>
          <w:i/>
          <w:iCs/>
          <w:sz w:val="24"/>
          <w:szCs w:val="24"/>
        </w:rPr>
        <w:t>Fees and Impact on Generic Dispensing</w:t>
      </w:r>
    </w:p>
    <w:p w14:paraId="6EA981EB" w14:textId="77777777" w:rsidR="007E63CD" w:rsidRPr="00EE7E62" w:rsidRDefault="007E63CD" w:rsidP="00E72B59">
      <w:pPr>
        <w:spacing w:after="0" w:line="240" w:lineRule="auto"/>
        <w:contextualSpacing/>
        <w:rPr>
          <w:i/>
          <w:iCs/>
          <w:sz w:val="24"/>
          <w:szCs w:val="24"/>
        </w:rPr>
      </w:pPr>
    </w:p>
    <w:p w14:paraId="77EA08E2" w14:textId="77777777" w:rsidR="00A36AC5" w:rsidRDefault="007E63CD" w:rsidP="00E72B59">
      <w:pPr>
        <w:spacing w:after="0" w:line="240" w:lineRule="auto"/>
        <w:contextualSpacing/>
        <w:rPr>
          <w:sz w:val="24"/>
          <w:szCs w:val="24"/>
        </w:rPr>
      </w:pPr>
      <w:r w:rsidRPr="00EE7E62">
        <w:rPr>
          <w:sz w:val="24"/>
          <w:szCs w:val="24"/>
        </w:rPr>
        <w:t>340B contract pharmacies typically earn per-prescription fees paid by the 340B entity.</w:t>
      </w:r>
      <w:r w:rsidRPr="00EE7E62">
        <w:rPr>
          <w:rStyle w:val="FootnoteReference"/>
          <w:sz w:val="24"/>
          <w:szCs w:val="24"/>
        </w:rPr>
        <w:footnoteReference w:id="24"/>
      </w:r>
      <w:r w:rsidRPr="00EE7E62">
        <w:rPr>
          <w:sz w:val="24"/>
          <w:szCs w:val="24"/>
        </w:rPr>
        <w:t xml:space="preserve"> These arrangements were outlined by the GAO</w:t>
      </w:r>
      <w:r w:rsidRPr="00EE7E62">
        <w:rPr>
          <w:rStyle w:val="FootnoteReference"/>
          <w:sz w:val="24"/>
          <w:szCs w:val="24"/>
        </w:rPr>
        <w:footnoteReference w:id="25"/>
      </w:r>
      <w:r w:rsidRPr="00EE7E62">
        <w:rPr>
          <w:sz w:val="24"/>
          <w:szCs w:val="24"/>
        </w:rPr>
        <w:t xml:space="preserve"> and as analyzed by Drug Channels, essentially fall into three categories:</w:t>
      </w:r>
      <w:r w:rsidRPr="00EE7E62">
        <w:rPr>
          <w:rStyle w:val="FootnoteReference"/>
          <w:sz w:val="24"/>
          <w:szCs w:val="24"/>
        </w:rPr>
        <w:footnoteReference w:id="26"/>
      </w:r>
    </w:p>
    <w:p w14:paraId="6863B152" w14:textId="77777777" w:rsidR="007E63CD" w:rsidRDefault="007E63CD" w:rsidP="00E72B59">
      <w:pPr>
        <w:spacing w:after="0" w:line="240" w:lineRule="auto"/>
        <w:contextualSpacing/>
        <w:rPr>
          <w:sz w:val="24"/>
          <w:szCs w:val="24"/>
        </w:rPr>
      </w:pPr>
    </w:p>
    <w:p w14:paraId="5396944B" w14:textId="77777777" w:rsidR="004019AA" w:rsidRPr="00E72B59" w:rsidRDefault="004019AA" w:rsidP="00E72B59">
      <w:pPr>
        <w:spacing w:after="0" w:line="240" w:lineRule="auto"/>
        <w:contextualSpacing/>
        <w:rPr>
          <w:sz w:val="24"/>
          <w:szCs w:val="24"/>
        </w:rPr>
      </w:pPr>
      <w:r w:rsidRPr="00E72B59">
        <w:rPr>
          <w:sz w:val="24"/>
          <w:szCs w:val="24"/>
        </w:rPr>
        <w:t xml:space="preserve">1) Flat fee. In some cases, the flat fees differed </w:t>
      </w:r>
      <w:r w:rsidR="00243D27">
        <w:rPr>
          <w:sz w:val="24"/>
          <w:szCs w:val="24"/>
        </w:rPr>
        <w:t xml:space="preserve">and were higher </w:t>
      </w:r>
      <w:r w:rsidRPr="00E72B59">
        <w:rPr>
          <w:sz w:val="24"/>
          <w:szCs w:val="24"/>
        </w:rPr>
        <w:t xml:space="preserve">for brand </w:t>
      </w:r>
      <w:r w:rsidR="00243D27">
        <w:rPr>
          <w:sz w:val="24"/>
          <w:szCs w:val="24"/>
        </w:rPr>
        <w:t xml:space="preserve">prescriptions </w:t>
      </w:r>
      <w:r w:rsidRPr="00E72B59">
        <w:rPr>
          <w:sz w:val="24"/>
          <w:szCs w:val="24"/>
        </w:rPr>
        <w:t>vs. generic prescriptions</w:t>
      </w:r>
      <w:r w:rsidR="00243D27">
        <w:rPr>
          <w:sz w:val="24"/>
          <w:szCs w:val="24"/>
        </w:rPr>
        <w:t xml:space="preserve"> </w:t>
      </w:r>
    </w:p>
    <w:p w14:paraId="52C3E49A" w14:textId="77777777" w:rsidR="004019AA" w:rsidRPr="00E72B59" w:rsidRDefault="004019AA" w:rsidP="00E72B59">
      <w:pPr>
        <w:spacing w:after="0" w:line="240" w:lineRule="auto"/>
        <w:contextualSpacing/>
        <w:rPr>
          <w:sz w:val="24"/>
          <w:szCs w:val="24"/>
        </w:rPr>
      </w:pPr>
      <w:r w:rsidRPr="00E72B59">
        <w:rPr>
          <w:sz w:val="24"/>
          <w:szCs w:val="24"/>
        </w:rPr>
        <w:t xml:space="preserve">2) Flat fee + </w:t>
      </w:r>
      <w:r w:rsidR="00137419">
        <w:rPr>
          <w:sz w:val="24"/>
          <w:szCs w:val="24"/>
        </w:rPr>
        <w:t>percent</w:t>
      </w:r>
      <w:r w:rsidRPr="00E72B59">
        <w:rPr>
          <w:sz w:val="24"/>
          <w:szCs w:val="24"/>
        </w:rPr>
        <w:t xml:space="preserve"> of negotiated reimbursement between payer and pharmacy</w:t>
      </w:r>
    </w:p>
    <w:p w14:paraId="4025BC3D" w14:textId="77777777" w:rsidR="004019AA" w:rsidRPr="00E72B59" w:rsidRDefault="004019AA" w:rsidP="00E72B59">
      <w:pPr>
        <w:spacing w:after="0" w:line="240" w:lineRule="auto"/>
        <w:contextualSpacing/>
        <w:rPr>
          <w:sz w:val="24"/>
          <w:szCs w:val="24"/>
        </w:rPr>
      </w:pPr>
      <w:r w:rsidRPr="00E72B59">
        <w:rPr>
          <w:sz w:val="24"/>
          <w:szCs w:val="24"/>
        </w:rPr>
        <w:t xml:space="preserve">3) Flat fee + </w:t>
      </w:r>
      <w:r w:rsidR="00137419">
        <w:rPr>
          <w:sz w:val="24"/>
          <w:szCs w:val="24"/>
        </w:rPr>
        <w:t>percent</w:t>
      </w:r>
      <w:r w:rsidR="00137419" w:rsidRPr="00E72B59">
        <w:rPr>
          <w:sz w:val="24"/>
          <w:szCs w:val="24"/>
        </w:rPr>
        <w:t xml:space="preserve"> </w:t>
      </w:r>
      <w:r w:rsidRPr="00E72B59">
        <w:rPr>
          <w:sz w:val="24"/>
          <w:szCs w:val="24"/>
        </w:rPr>
        <w:t>of difference between negotiated reimbursement between the pharmacy and payer and the 340B acquisition cost</w:t>
      </w:r>
    </w:p>
    <w:p w14:paraId="02B35744" w14:textId="77777777" w:rsidR="00F476DB" w:rsidRPr="00E72B59" w:rsidRDefault="00F476DB" w:rsidP="00E72B59">
      <w:pPr>
        <w:spacing w:after="0" w:line="240" w:lineRule="auto"/>
        <w:contextualSpacing/>
        <w:rPr>
          <w:sz w:val="24"/>
          <w:szCs w:val="24"/>
        </w:rPr>
      </w:pPr>
    </w:p>
    <w:p w14:paraId="35277CC8" w14:textId="77777777" w:rsidR="00EE7E62" w:rsidRDefault="0096517C" w:rsidP="000E61E1">
      <w:pPr>
        <w:spacing w:after="0" w:line="240" w:lineRule="auto"/>
        <w:contextualSpacing/>
        <w:rPr>
          <w:sz w:val="24"/>
          <w:szCs w:val="24"/>
        </w:rPr>
      </w:pPr>
      <w:r w:rsidRPr="00E72B59">
        <w:rPr>
          <w:sz w:val="24"/>
          <w:szCs w:val="24"/>
        </w:rPr>
        <w:t xml:space="preserve">Under </w:t>
      </w:r>
      <w:r w:rsidR="007E63CD">
        <w:rPr>
          <w:sz w:val="24"/>
          <w:szCs w:val="24"/>
        </w:rPr>
        <w:t xml:space="preserve">these </w:t>
      </w:r>
      <w:r w:rsidRPr="00E72B59">
        <w:rPr>
          <w:sz w:val="24"/>
          <w:szCs w:val="24"/>
        </w:rPr>
        <w:t>fee structure</w:t>
      </w:r>
      <w:r w:rsidR="00CA0CDF">
        <w:rPr>
          <w:sz w:val="24"/>
          <w:szCs w:val="24"/>
        </w:rPr>
        <w:t>s</w:t>
      </w:r>
      <w:r w:rsidRPr="00E72B59">
        <w:rPr>
          <w:sz w:val="24"/>
          <w:szCs w:val="24"/>
        </w:rPr>
        <w:t xml:space="preserve">, </w:t>
      </w:r>
      <w:r w:rsidR="007B7AA3" w:rsidRPr="00E72B59">
        <w:rPr>
          <w:sz w:val="24"/>
          <w:szCs w:val="24"/>
        </w:rPr>
        <w:t xml:space="preserve">pharmacies </w:t>
      </w:r>
      <w:r w:rsidR="00CA0CDF">
        <w:rPr>
          <w:sz w:val="24"/>
          <w:szCs w:val="24"/>
        </w:rPr>
        <w:t>have the potential to</w:t>
      </w:r>
      <w:r w:rsidR="007B7AA3" w:rsidRPr="00E72B59">
        <w:rPr>
          <w:sz w:val="24"/>
          <w:szCs w:val="24"/>
        </w:rPr>
        <w:t xml:space="preserve"> make more money on </w:t>
      </w:r>
      <w:r w:rsidR="00A36AC5">
        <w:rPr>
          <w:sz w:val="24"/>
          <w:szCs w:val="24"/>
        </w:rPr>
        <w:t xml:space="preserve">brand </w:t>
      </w:r>
      <w:r w:rsidR="007B7AA3" w:rsidRPr="00E72B59">
        <w:rPr>
          <w:sz w:val="24"/>
          <w:szCs w:val="24"/>
        </w:rPr>
        <w:t>prescriptions</w:t>
      </w:r>
      <w:r w:rsidR="00AF6E43">
        <w:rPr>
          <w:sz w:val="24"/>
          <w:szCs w:val="24"/>
        </w:rPr>
        <w:t xml:space="preserve"> either because flat fees </w:t>
      </w:r>
      <w:r w:rsidR="00D9330E">
        <w:rPr>
          <w:sz w:val="24"/>
          <w:szCs w:val="24"/>
        </w:rPr>
        <w:t>are</w:t>
      </w:r>
      <w:r w:rsidR="00AF6E43">
        <w:rPr>
          <w:sz w:val="24"/>
          <w:szCs w:val="24"/>
        </w:rPr>
        <w:t xml:space="preserve"> higher for branded prescriptions or as a function of the large</w:t>
      </w:r>
      <w:r w:rsidR="009521C9">
        <w:rPr>
          <w:sz w:val="24"/>
          <w:szCs w:val="24"/>
        </w:rPr>
        <w:t>r</w:t>
      </w:r>
      <w:r w:rsidR="00AF6E43">
        <w:rPr>
          <w:sz w:val="24"/>
          <w:szCs w:val="24"/>
        </w:rPr>
        <w:t xml:space="preserve"> gap between the reimbursement amount and the acquisition cost</w:t>
      </w:r>
      <w:r w:rsidR="009521C9">
        <w:rPr>
          <w:sz w:val="24"/>
          <w:szCs w:val="24"/>
        </w:rPr>
        <w:t xml:space="preserve"> for brand drugs compared to generic drugs</w:t>
      </w:r>
      <w:r w:rsidR="007B7AA3" w:rsidRPr="00E72B59">
        <w:rPr>
          <w:sz w:val="24"/>
          <w:szCs w:val="24"/>
        </w:rPr>
        <w:t>.</w:t>
      </w:r>
      <w:r w:rsidR="00AF6E43">
        <w:rPr>
          <w:sz w:val="24"/>
          <w:szCs w:val="24"/>
        </w:rPr>
        <w:t>.</w:t>
      </w:r>
      <w:r w:rsidR="005A679C">
        <w:rPr>
          <w:rStyle w:val="FootnoteReference"/>
          <w:sz w:val="24"/>
          <w:szCs w:val="24"/>
        </w:rPr>
        <w:footnoteReference w:id="27"/>
      </w:r>
      <w:r w:rsidR="00AF6E43">
        <w:rPr>
          <w:sz w:val="24"/>
          <w:szCs w:val="24"/>
        </w:rPr>
        <w:t xml:space="preserve"> </w:t>
      </w:r>
      <w:r w:rsidR="00EC16D8">
        <w:rPr>
          <w:sz w:val="24"/>
          <w:szCs w:val="24"/>
        </w:rPr>
        <w:t xml:space="preserve">Based on these economics, a percentage based fee is expected to increase when there is a larger gap between the reimbursement amount and discounted acquisition cost. </w:t>
      </w:r>
      <w:r w:rsidR="005A679C" w:rsidRPr="000822EF">
        <w:rPr>
          <w:sz w:val="24"/>
          <w:szCs w:val="24"/>
        </w:rPr>
        <w:t xml:space="preserve">The GAO found </w:t>
      </w:r>
      <w:r w:rsidR="005A679C">
        <w:rPr>
          <w:sz w:val="24"/>
          <w:szCs w:val="24"/>
        </w:rPr>
        <w:t xml:space="preserve">that DSH hospitals were commonly establishing contracts </w:t>
      </w:r>
      <w:r w:rsidR="00A16C10">
        <w:rPr>
          <w:sz w:val="24"/>
          <w:szCs w:val="24"/>
        </w:rPr>
        <w:t xml:space="preserve">with chain pharmacies </w:t>
      </w:r>
      <w:r w:rsidR="005A679C">
        <w:rPr>
          <w:sz w:val="24"/>
          <w:szCs w:val="24"/>
        </w:rPr>
        <w:t>where the contract pharmacy was paid 15-20% of the total reimbursement (including patient cost sharing) for the 340B prescription</w:t>
      </w:r>
      <w:r w:rsidR="005A679C" w:rsidRPr="000822EF">
        <w:rPr>
          <w:sz w:val="24"/>
          <w:szCs w:val="24"/>
        </w:rPr>
        <w:t>.</w:t>
      </w:r>
      <w:r w:rsidR="005A679C">
        <w:rPr>
          <w:rStyle w:val="FootnoteReference"/>
          <w:sz w:val="24"/>
          <w:szCs w:val="24"/>
        </w:rPr>
        <w:footnoteReference w:id="28"/>
      </w:r>
      <w:r w:rsidR="005A679C">
        <w:rPr>
          <w:sz w:val="24"/>
          <w:szCs w:val="24"/>
        </w:rPr>
        <w:t xml:space="preserve"> </w:t>
      </w:r>
      <w:r w:rsidR="00AF6E43">
        <w:rPr>
          <w:sz w:val="24"/>
          <w:szCs w:val="24"/>
        </w:rPr>
        <w:t xml:space="preserve"> </w:t>
      </w:r>
      <w:r w:rsidRPr="00E72B59">
        <w:rPr>
          <w:sz w:val="24"/>
          <w:szCs w:val="24"/>
        </w:rPr>
        <w:t xml:space="preserve">The economics of the 340B </w:t>
      </w:r>
      <w:r w:rsidRPr="00E72B59">
        <w:rPr>
          <w:sz w:val="24"/>
          <w:szCs w:val="24"/>
        </w:rPr>
        <w:lastRenderedPageBreak/>
        <w:t>program, and contract pharmacies specifically, s</w:t>
      </w:r>
      <w:r w:rsidR="006E55CB">
        <w:rPr>
          <w:sz w:val="24"/>
          <w:szCs w:val="24"/>
        </w:rPr>
        <w:t>uggest</w:t>
      </w:r>
      <w:r w:rsidR="00EE7E62">
        <w:rPr>
          <w:sz w:val="24"/>
          <w:szCs w:val="24"/>
        </w:rPr>
        <w:t xml:space="preserve"> </w:t>
      </w:r>
      <w:r w:rsidRPr="00E72B59">
        <w:rPr>
          <w:sz w:val="24"/>
          <w:szCs w:val="24"/>
        </w:rPr>
        <w:t xml:space="preserve">that </w:t>
      </w:r>
      <w:r w:rsidR="00AF6E43">
        <w:rPr>
          <w:sz w:val="24"/>
          <w:szCs w:val="24"/>
        </w:rPr>
        <w:t>contract pharmacies are for-profit middleman who mak</w:t>
      </w:r>
      <w:r w:rsidR="006E55CB">
        <w:rPr>
          <w:sz w:val="24"/>
          <w:szCs w:val="24"/>
        </w:rPr>
        <w:t>ing</w:t>
      </w:r>
      <w:r w:rsidR="00AF6E43">
        <w:rPr>
          <w:sz w:val="24"/>
          <w:szCs w:val="24"/>
        </w:rPr>
        <w:t xml:space="preserve"> profits off higher-cost drugs </w:t>
      </w:r>
      <w:r w:rsidR="005E7BFA">
        <w:rPr>
          <w:sz w:val="24"/>
          <w:szCs w:val="24"/>
        </w:rPr>
        <w:t>which</w:t>
      </w:r>
      <w:r w:rsidR="00C60EF3">
        <w:rPr>
          <w:sz w:val="24"/>
          <w:szCs w:val="24"/>
        </w:rPr>
        <w:t xml:space="preserve"> </w:t>
      </w:r>
      <w:r w:rsidRPr="00E72B59">
        <w:rPr>
          <w:sz w:val="24"/>
          <w:szCs w:val="24"/>
        </w:rPr>
        <w:t xml:space="preserve">can lead to higher costs for patients. </w:t>
      </w:r>
      <w:r w:rsidR="00841363" w:rsidRPr="00841363">
        <w:rPr>
          <w:sz w:val="24"/>
          <w:szCs w:val="24"/>
        </w:rPr>
        <w:t xml:space="preserve">When the total cost of </w:t>
      </w:r>
      <w:r w:rsidR="000D409D">
        <w:rPr>
          <w:sz w:val="24"/>
          <w:szCs w:val="24"/>
        </w:rPr>
        <w:t xml:space="preserve">a </w:t>
      </w:r>
      <w:r w:rsidR="00841363" w:rsidRPr="00841363">
        <w:rPr>
          <w:sz w:val="24"/>
          <w:szCs w:val="24"/>
        </w:rPr>
        <w:t xml:space="preserve">prescription prescribed to </w:t>
      </w:r>
      <w:r w:rsidR="000D409D">
        <w:rPr>
          <w:sz w:val="24"/>
          <w:szCs w:val="24"/>
        </w:rPr>
        <w:t xml:space="preserve">a </w:t>
      </w:r>
      <w:r w:rsidR="00841363" w:rsidRPr="00841363">
        <w:rPr>
          <w:sz w:val="24"/>
          <w:szCs w:val="24"/>
        </w:rPr>
        <w:t xml:space="preserve">patient increases, </w:t>
      </w:r>
      <w:r w:rsidR="000D409D">
        <w:rPr>
          <w:sz w:val="24"/>
          <w:szCs w:val="24"/>
        </w:rPr>
        <w:t xml:space="preserve">the </w:t>
      </w:r>
      <w:r w:rsidR="00841363" w:rsidRPr="00841363">
        <w:rPr>
          <w:sz w:val="24"/>
          <w:szCs w:val="24"/>
        </w:rPr>
        <w:t xml:space="preserve">patient's benefit design (deductible and/or coinsurance) can lead to higher out-of-pocket costs if a </w:t>
      </w:r>
      <w:r w:rsidR="000D409D">
        <w:rPr>
          <w:sz w:val="24"/>
          <w:szCs w:val="24"/>
        </w:rPr>
        <w:t xml:space="preserve">hospital or contract pharmacy </w:t>
      </w:r>
      <w:r w:rsidR="00657D0D">
        <w:rPr>
          <w:sz w:val="24"/>
          <w:szCs w:val="24"/>
        </w:rPr>
        <w:t xml:space="preserve">charges a patient a price more than the </w:t>
      </w:r>
      <w:r w:rsidR="00092B7E">
        <w:rPr>
          <w:sz w:val="24"/>
          <w:szCs w:val="24"/>
        </w:rPr>
        <w:t xml:space="preserve">340B acquisition </w:t>
      </w:r>
      <w:r w:rsidR="00657D0D">
        <w:rPr>
          <w:sz w:val="24"/>
          <w:szCs w:val="24"/>
        </w:rPr>
        <w:t>price</w:t>
      </w:r>
      <w:r w:rsidR="00841363" w:rsidRPr="00841363">
        <w:rPr>
          <w:sz w:val="24"/>
          <w:szCs w:val="24"/>
        </w:rPr>
        <w:t>.</w:t>
      </w:r>
      <w:r w:rsidR="00841363" w:rsidRPr="00841363">
        <w:rPr>
          <w:rStyle w:val="FootnoteReference"/>
          <w:sz w:val="24"/>
          <w:szCs w:val="24"/>
          <w:vertAlign w:val="baseline"/>
        </w:rPr>
        <w:t xml:space="preserve"> </w:t>
      </w:r>
      <w:r w:rsidR="00841363" w:rsidRPr="00E72B59">
        <w:rPr>
          <w:rStyle w:val="FootnoteReference"/>
          <w:sz w:val="24"/>
          <w:szCs w:val="24"/>
        </w:rPr>
        <w:footnoteReference w:id="29"/>
      </w:r>
      <w:r w:rsidR="00841363">
        <w:rPr>
          <w:rStyle w:val="FootnoteReference"/>
          <w:sz w:val="24"/>
          <w:szCs w:val="24"/>
        </w:rPr>
        <w:footnoteReference w:id="30"/>
      </w:r>
      <w:r w:rsidR="00F476DB" w:rsidRPr="00E72B59">
        <w:rPr>
          <w:sz w:val="24"/>
          <w:szCs w:val="24"/>
        </w:rPr>
        <w:t xml:space="preserve"> </w:t>
      </w:r>
      <w:r w:rsidR="00C22B05" w:rsidRPr="00E72B59">
        <w:rPr>
          <w:sz w:val="24"/>
          <w:szCs w:val="24"/>
        </w:rPr>
        <w:t xml:space="preserve">The GAO’s analysis showed that </w:t>
      </w:r>
      <w:r w:rsidR="00F476DB" w:rsidRPr="00E72B59">
        <w:rPr>
          <w:sz w:val="24"/>
          <w:szCs w:val="24"/>
        </w:rPr>
        <w:t xml:space="preserve">in some instances, </w:t>
      </w:r>
      <w:r w:rsidR="000D409D">
        <w:rPr>
          <w:sz w:val="24"/>
          <w:szCs w:val="24"/>
        </w:rPr>
        <w:t>covered entities</w:t>
      </w:r>
      <w:r w:rsidR="000D409D" w:rsidRPr="00E72B59">
        <w:rPr>
          <w:sz w:val="24"/>
          <w:szCs w:val="24"/>
        </w:rPr>
        <w:t xml:space="preserve"> </w:t>
      </w:r>
      <w:r w:rsidR="00F476DB" w:rsidRPr="00E72B59">
        <w:rPr>
          <w:sz w:val="24"/>
          <w:szCs w:val="24"/>
        </w:rPr>
        <w:t>paid more for branded drugs, and in other cases</w:t>
      </w:r>
      <w:r w:rsidR="00C22B05" w:rsidRPr="00E72B59">
        <w:rPr>
          <w:sz w:val="24"/>
          <w:szCs w:val="24"/>
        </w:rPr>
        <w:t>,</w:t>
      </w:r>
      <w:r w:rsidR="00F476DB" w:rsidRPr="00E72B59">
        <w:rPr>
          <w:sz w:val="24"/>
          <w:szCs w:val="24"/>
        </w:rPr>
        <w:t xml:space="preserve"> </w:t>
      </w:r>
      <w:r w:rsidRPr="00E72B59">
        <w:rPr>
          <w:sz w:val="24"/>
          <w:szCs w:val="24"/>
        </w:rPr>
        <w:t>limited</w:t>
      </w:r>
      <w:r w:rsidR="00F476DB" w:rsidRPr="00E72B59">
        <w:rPr>
          <w:sz w:val="24"/>
          <w:szCs w:val="24"/>
        </w:rPr>
        <w:t xml:space="preserve"> the use of the 340B program to branded prescriptions </w:t>
      </w:r>
      <w:r w:rsidR="004875F9">
        <w:rPr>
          <w:sz w:val="24"/>
          <w:szCs w:val="24"/>
        </w:rPr>
        <w:t xml:space="preserve">only </w:t>
      </w:r>
      <w:r w:rsidR="00F476DB" w:rsidRPr="00E72B59">
        <w:rPr>
          <w:sz w:val="24"/>
          <w:szCs w:val="24"/>
        </w:rPr>
        <w:t>by excluding generics from being purchased at the 340B price.</w:t>
      </w:r>
      <w:r w:rsidRPr="00E72B59">
        <w:rPr>
          <w:sz w:val="24"/>
          <w:szCs w:val="24"/>
        </w:rPr>
        <w:t xml:space="preserve"> This </w:t>
      </w:r>
      <w:r w:rsidR="00B66868">
        <w:rPr>
          <w:sz w:val="24"/>
          <w:szCs w:val="24"/>
        </w:rPr>
        <w:t>may help explain</w:t>
      </w:r>
      <w:r w:rsidRPr="00E72B59">
        <w:rPr>
          <w:sz w:val="24"/>
          <w:szCs w:val="24"/>
        </w:rPr>
        <w:t xml:space="preserve"> why the 340B program discourages use of generic drugs </w:t>
      </w:r>
      <w:r w:rsidR="00B66868">
        <w:rPr>
          <w:sz w:val="24"/>
          <w:szCs w:val="24"/>
        </w:rPr>
        <w:t>and</w:t>
      </w:r>
      <w:r w:rsidR="00C75284" w:rsidRPr="00E72B59">
        <w:rPr>
          <w:sz w:val="24"/>
          <w:szCs w:val="24"/>
        </w:rPr>
        <w:t xml:space="preserve"> </w:t>
      </w:r>
      <w:r w:rsidRPr="00E72B59">
        <w:rPr>
          <w:sz w:val="24"/>
          <w:szCs w:val="24"/>
        </w:rPr>
        <w:t>why 90 percent of 340B utilization is on branded drugs, versus 77 percent in the US market overall.</w:t>
      </w:r>
      <w:r w:rsidRPr="00E72B59">
        <w:rPr>
          <w:rStyle w:val="FootnoteReference"/>
          <w:sz w:val="24"/>
          <w:szCs w:val="24"/>
        </w:rPr>
        <w:footnoteReference w:id="31"/>
      </w:r>
      <w:r w:rsidR="000E61E1">
        <w:rPr>
          <w:sz w:val="24"/>
          <w:szCs w:val="24"/>
        </w:rPr>
        <w:t xml:space="preserve"> </w:t>
      </w:r>
      <w:r w:rsidR="00EE7E62">
        <w:rPr>
          <w:sz w:val="24"/>
          <w:szCs w:val="24"/>
        </w:rPr>
        <w:t xml:space="preserve">This is also supported </w:t>
      </w:r>
      <w:r w:rsidR="00F37A0D">
        <w:rPr>
          <w:sz w:val="24"/>
          <w:szCs w:val="24"/>
        </w:rPr>
        <w:t>by</w:t>
      </w:r>
      <w:r w:rsidR="00EE7E62">
        <w:rPr>
          <w:sz w:val="24"/>
          <w:szCs w:val="24"/>
        </w:rPr>
        <w:t xml:space="preserve"> research published in </w:t>
      </w:r>
      <w:r w:rsidR="00EE7E62" w:rsidRPr="004B0967">
        <w:rPr>
          <w:i/>
          <w:iCs/>
          <w:sz w:val="24"/>
          <w:szCs w:val="24"/>
        </w:rPr>
        <w:t>Health Affairs</w:t>
      </w:r>
      <w:r w:rsidR="00EE7E62">
        <w:rPr>
          <w:sz w:val="24"/>
          <w:szCs w:val="24"/>
        </w:rPr>
        <w:t xml:space="preserve"> which found that “</w:t>
      </w:r>
      <w:r w:rsidR="00EE7E62" w:rsidRPr="00EE7E62">
        <w:rPr>
          <w:sz w:val="24"/>
          <w:szCs w:val="24"/>
        </w:rPr>
        <w:t>contract pharmacies for 340B hospitals disproportionately favor branded, patent-protected drugs over generic therapeutic substitutes, overall, and within a therapeutic class—a pattern that does not appear to be driven by a patient’s clinical complexity alone</w:t>
      </w:r>
      <w:r w:rsidR="00EE7E62">
        <w:rPr>
          <w:sz w:val="24"/>
          <w:szCs w:val="24"/>
        </w:rPr>
        <w:t>.”</w:t>
      </w:r>
      <w:r w:rsidR="00EE7E62">
        <w:rPr>
          <w:rStyle w:val="FootnoteReference"/>
          <w:sz w:val="24"/>
          <w:szCs w:val="24"/>
        </w:rPr>
        <w:footnoteReference w:id="32"/>
      </w:r>
      <w:r w:rsidR="00EE7E62">
        <w:rPr>
          <w:rStyle w:val="FootnoteReference"/>
          <w:sz w:val="24"/>
          <w:szCs w:val="24"/>
        </w:rPr>
        <w:footnoteReference w:id="33"/>
      </w:r>
    </w:p>
    <w:p w14:paraId="46EADD86" w14:textId="77777777" w:rsidR="00F476DB" w:rsidRDefault="00F476DB" w:rsidP="00E72B59">
      <w:pPr>
        <w:spacing w:after="0" w:line="240" w:lineRule="auto"/>
        <w:contextualSpacing/>
        <w:rPr>
          <w:sz w:val="24"/>
          <w:szCs w:val="24"/>
        </w:rPr>
      </w:pPr>
    </w:p>
    <w:p w14:paraId="3B41387E" w14:textId="77777777" w:rsidR="00C22B05" w:rsidRPr="00E72B59" w:rsidRDefault="00C22B05" w:rsidP="00E72B59">
      <w:pPr>
        <w:spacing w:after="0" w:line="240" w:lineRule="auto"/>
        <w:contextualSpacing/>
        <w:rPr>
          <w:sz w:val="24"/>
          <w:szCs w:val="24"/>
        </w:rPr>
      </w:pPr>
      <w:r w:rsidRPr="00E72B59">
        <w:rPr>
          <w:sz w:val="24"/>
          <w:szCs w:val="24"/>
        </w:rPr>
        <w:t>The entry of for-profit retail pharmacies into a program meant for non-profit entities has created a system</w:t>
      </w:r>
      <w:r w:rsidR="00571A9B">
        <w:rPr>
          <w:sz w:val="24"/>
          <w:szCs w:val="24"/>
        </w:rPr>
        <w:t xml:space="preserve"> of financial incentives</w:t>
      </w:r>
      <w:r w:rsidRPr="00E72B59">
        <w:rPr>
          <w:sz w:val="24"/>
          <w:szCs w:val="24"/>
        </w:rPr>
        <w:t xml:space="preserve"> where contract pharmacies </w:t>
      </w:r>
      <w:r w:rsidR="00D01753">
        <w:rPr>
          <w:sz w:val="24"/>
          <w:szCs w:val="24"/>
        </w:rPr>
        <w:t>seem to be</w:t>
      </w:r>
      <w:r w:rsidR="00571A9B">
        <w:rPr>
          <w:sz w:val="24"/>
          <w:szCs w:val="24"/>
        </w:rPr>
        <w:t xml:space="preserve"> </w:t>
      </w:r>
      <w:r w:rsidRPr="00E72B59">
        <w:rPr>
          <w:sz w:val="24"/>
          <w:szCs w:val="24"/>
        </w:rPr>
        <w:t>driv</w:t>
      </w:r>
      <w:r w:rsidR="00571A9B">
        <w:rPr>
          <w:sz w:val="24"/>
          <w:szCs w:val="24"/>
        </w:rPr>
        <w:t>ing</w:t>
      </w:r>
      <w:r w:rsidRPr="00E72B59">
        <w:rPr>
          <w:sz w:val="24"/>
          <w:szCs w:val="24"/>
        </w:rPr>
        <w:t xml:space="preserve"> up the usage of more expensive medications because of the ability to generate percentage-based fees</w:t>
      </w:r>
      <w:r w:rsidR="005960BA">
        <w:rPr>
          <w:sz w:val="24"/>
          <w:szCs w:val="24"/>
        </w:rPr>
        <w:t xml:space="preserve"> (ranging from 12-20% per script)</w:t>
      </w:r>
      <w:r w:rsidRPr="00E72B59">
        <w:rPr>
          <w:sz w:val="24"/>
          <w:szCs w:val="24"/>
        </w:rPr>
        <w:t xml:space="preserve">. </w:t>
      </w:r>
      <w:r w:rsidR="00726140" w:rsidRPr="00E72B59">
        <w:rPr>
          <w:sz w:val="24"/>
          <w:szCs w:val="24"/>
        </w:rPr>
        <w:t xml:space="preserve">These pay structures </w:t>
      </w:r>
      <w:r w:rsidR="00F732EE">
        <w:rPr>
          <w:sz w:val="24"/>
          <w:szCs w:val="24"/>
        </w:rPr>
        <w:t>could be in large part</w:t>
      </w:r>
      <w:r w:rsidR="00726140" w:rsidRPr="00E72B59">
        <w:rPr>
          <w:sz w:val="24"/>
          <w:szCs w:val="24"/>
        </w:rPr>
        <w:t xml:space="preserve"> why </w:t>
      </w:r>
      <w:r w:rsidR="00F476DB" w:rsidRPr="00E72B59">
        <w:rPr>
          <w:sz w:val="24"/>
          <w:szCs w:val="24"/>
        </w:rPr>
        <w:t>it is appealing for for-profit retail pharmacies to become a 340B contract pharmacy.</w:t>
      </w:r>
      <w:r w:rsidRPr="00E72B59">
        <w:rPr>
          <w:sz w:val="24"/>
          <w:szCs w:val="24"/>
        </w:rPr>
        <w:t xml:space="preserve"> As explained earlier in this paper, today, while more than 28,000 distinct pharmacies</w:t>
      </w:r>
      <w:r w:rsidRPr="00E72B59">
        <w:rPr>
          <w:rStyle w:val="FootnoteReference"/>
          <w:sz w:val="24"/>
          <w:szCs w:val="24"/>
        </w:rPr>
        <w:footnoteReference w:id="34"/>
      </w:r>
      <w:r w:rsidRPr="00E72B59">
        <w:rPr>
          <w:sz w:val="24"/>
          <w:szCs w:val="24"/>
        </w:rPr>
        <w:t xml:space="preserve"> participate in the 340B program, BRG estimates that more than half of the 340B profits retained by contract pharmacies are concentrated in just three pharmacy chains (Walgreens, Walmart, CVS Health) and Cigna’s Accredo specialty pharmacy.</w:t>
      </w:r>
      <w:r w:rsidR="0096517C" w:rsidRPr="00E72B59">
        <w:rPr>
          <w:rStyle w:val="FootnoteReference"/>
          <w:sz w:val="24"/>
          <w:szCs w:val="24"/>
        </w:rPr>
        <w:footnoteReference w:id="35"/>
      </w:r>
      <w:r w:rsidR="0096517C" w:rsidRPr="00E72B59">
        <w:rPr>
          <w:sz w:val="24"/>
          <w:szCs w:val="24"/>
        </w:rPr>
        <w:t xml:space="preserve"> </w:t>
      </w:r>
      <w:r w:rsidR="00EE7E62">
        <w:rPr>
          <w:sz w:val="24"/>
          <w:szCs w:val="24"/>
        </w:rPr>
        <w:t xml:space="preserve">Health economist </w:t>
      </w:r>
      <w:r w:rsidR="00EE7E62" w:rsidRPr="00E72B59">
        <w:rPr>
          <w:sz w:val="24"/>
          <w:szCs w:val="24"/>
        </w:rPr>
        <w:t>Rena Conti explains the issue most clearly</w:t>
      </w:r>
      <w:r w:rsidR="00EE7E62">
        <w:rPr>
          <w:sz w:val="24"/>
          <w:szCs w:val="24"/>
        </w:rPr>
        <w:t xml:space="preserve"> when asked about the GAO’s 2018 analysis of contract pharmacies</w:t>
      </w:r>
      <w:r w:rsidR="00EE7E62" w:rsidRPr="00E72B59">
        <w:rPr>
          <w:sz w:val="24"/>
          <w:szCs w:val="24"/>
        </w:rPr>
        <w:t>: "Here’s a policy that is maximizing revenue for hospitals and contract pharmacies and perversely going against the intent of the program, which is to provide accessible and affordable health care for vulnerable people."</w:t>
      </w:r>
      <w:r w:rsidR="00EE7E62" w:rsidRPr="00E72B59">
        <w:rPr>
          <w:rStyle w:val="FootnoteReference"/>
          <w:sz w:val="24"/>
          <w:szCs w:val="24"/>
        </w:rPr>
        <w:footnoteReference w:id="36"/>
      </w:r>
    </w:p>
    <w:p w14:paraId="5021194E" w14:textId="77777777" w:rsidR="00C22B05" w:rsidRPr="00E72B59" w:rsidRDefault="00C22B05" w:rsidP="00E72B59">
      <w:pPr>
        <w:spacing w:after="0" w:line="240" w:lineRule="auto"/>
        <w:contextualSpacing/>
        <w:rPr>
          <w:sz w:val="24"/>
          <w:szCs w:val="24"/>
        </w:rPr>
      </w:pPr>
    </w:p>
    <w:p w14:paraId="20D4B5E1" w14:textId="77777777" w:rsidR="00726140" w:rsidRPr="00E72B59" w:rsidRDefault="00F732EE" w:rsidP="00E72B59">
      <w:pPr>
        <w:spacing w:after="0" w:line="240" w:lineRule="auto"/>
        <w:contextualSpacing/>
        <w:rPr>
          <w:sz w:val="24"/>
          <w:szCs w:val="24"/>
        </w:rPr>
      </w:pPr>
      <w:r>
        <w:rPr>
          <w:sz w:val="24"/>
          <w:szCs w:val="24"/>
        </w:rPr>
        <w:t>These</w:t>
      </w:r>
      <w:r w:rsidR="00C22B05" w:rsidRPr="00E72B59">
        <w:rPr>
          <w:sz w:val="24"/>
          <w:szCs w:val="24"/>
        </w:rPr>
        <w:t xml:space="preserve"> OIG and GAO analyses</w:t>
      </w:r>
      <w:r w:rsidR="003C1009">
        <w:rPr>
          <w:sz w:val="24"/>
          <w:szCs w:val="24"/>
        </w:rPr>
        <w:t xml:space="preserve"> suggest more information is needed to understand how</w:t>
      </w:r>
      <w:r w:rsidR="00A00486">
        <w:rPr>
          <w:sz w:val="24"/>
          <w:szCs w:val="24"/>
        </w:rPr>
        <w:t xml:space="preserve"> fees and</w:t>
      </w:r>
      <w:r w:rsidR="00C22B05" w:rsidRPr="00E72B59">
        <w:rPr>
          <w:sz w:val="24"/>
          <w:szCs w:val="24"/>
        </w:rPr>
        <w:t xml:space="preserve"> the profits these for-profit, retail contract pharmacies are generating are being earned on prescriptions for which </w:t>
      </w:r>
      <w:r w:rsidR="003C1009">
        <w:rPr>
          <w:sz w:val="24"/>
          <w:szCs w:val="24"/>
        </w:rPr>
        <w:t xml:space="preserve">some </w:t>
      </w:r>
      <w:r w:rsidR="00C22B05" w:rsidRPr="00E72B59">
        <w:rPr>
          <w:sz w:val="24"/>
          <w:szCs w:val="24"/>
        </w:rPr>
        <w:t>low-income, uninsured patient</w:t>
      </w:r>
      <w:r w:rsidR="003C1009">
        <w:rPr>
          <w:sz w:val="24"/>
          <w:szCs w:val="24"/>
        </w:rPr>
        <w:t>s</w:t>
      </w:r>
      <w:r w:rsidR="00C22B05" w:rsidRPr="00E72B59">
        <w:rPr>
          <w:sz w:val="24"/>
          <w:szCs w:val="24"/>
        </w:rPr>
        <w:t xml:space="preserve"> paid full price.</w:t>
      </w:r>
    </w:p>
    <w:p w14:paraId="1B524BD6" w14:textId="77777777" w:rsidR="00F476DB" w:rsidRPr="00E72B59" w:rsidRDefault="00F476DB" w:rsidP="00E72B59">
      <w:pPr>
        <w:spacing w:after="0" w:line="240" w:lineRule="auto"/>
        <w:contextualSpacing/>
        <w:rPr>
          <w:sz w:val="24"/>
          <w:szCs w:val="24"/>
        </w:rPr>
      </w:pPr>
    </w:p>
    <w:p w14:paraId="3F341514" w14:textId="77777777" w:rsidR="00F476DB" w:rsidRPr="00E72B59" w:rsidRDefault="00F476DB" w:rsidP="00E72B59">
      <w:pPr>
        <w:spacing w:after="0" w:line="240" w:lineRule="auto"/>
        <w:contextualSpacing/>
        <w:rPr>
          <w:i/>
          <w:iCs/>
          <w:sz w:val="24"/>
          <w:szCs w:val="24"/>
        </w:rPr>
      </w:pPr>
      <w:r w:rsidRPr="00E72B59">
        <w:rPr>
          <w:i/>
          <w:iCs/>
          <w:sz w:val="24"/>
          <w:szCs w:val="24"/>
        </w:rPr>
        <w:lastRenderedPageBreak/>
        <w:t>Vertical Integration</w:t>
      </w:r>
    </w:p>
    <w:p w14:paraId="4C196CEB" w14:textId="77777777" w:rsidR="004D6E37" w:rsidRPr="00E72B59" w:rsidRDefault="004D6E37" w:rsidP="00E72B59">
      <w:pPr>
        <w:spacing w:after="0" w:line="240" w:lineRule="auto"/>
        <w:contextualSpacing/>
        <w:rPr>
          <w:i/>
          <w:iCs/>
          <w:sz w:val="24"/>
          <w:szCs w:val="24"/>
        </w:rPr>
      </w:pPr>
    </w:p>
    <w:p w14:paraId="0674463F" w14:textId="77777777" w:rsidR="00C137D5" w:rsidRDefault="00042BEF" w:rsidP="00C137D5">
      <w:pPr>
        <w:spacing w:after="0" w:line="240" w:lineRule="auto"/>
        <w:contextualSpacing/>
        <w:rPr>
          <w:rFonts w:cstheme="minorHAnsi"/>
          <w:sz w:val="24"/>
          <w:szCs w:val="24"/>
        </w:rPr>
      </w:pPr>
      <w:r w:rsidRPr="00877CDA">
        <w:rPr>
          <w:rFonts w:cstheme="minorHAnsi"/>
          <w:sz w:val="24"/>
          <w:szCs w:val="24"/>
        </w:rPr>
        <w:t>Since contract pharmacies were created</w:t>
      </w:r>
      <w:r w:rsidR="00C137D5">
        <w:rPr>
          <w:rFonts w:cstheme="minorHAnsi"/>
          <w:sz w:val="24"/>
          <w:szCs w:val="24"/>
        </w:rPr>
        <w:t xml:space="preserve"> through sub-regulatory guidance</w:t>
      </w:r>
      <w:r w:rsidRPr="00877CDA">
        <w:rPr>
          <w:rFonts w:cstheme="minorHAnsi"/>
          <w:sz w:val="24"/>
          <w:szCs w:val="24"/>
        </w:rPr>
        <w:t xml:space="preserve"> in 1996, a cottage industry of for-profit companies has emerged, marketing their services as the best way for contract pharmacies to maximize their 340B profitability.</w:t>
      </w:r>
      <w:r w:rsidRPr="00877CDA">
        <w:rPr>
          <w:rStyle w:val="FootnoteReference"/>
          <w:rFonts w:cstheme="minorHAnsi"/>
          <w:sz w:val="24"/>
          <w:szCs w:val="24"/>
        </w:rPr>
        <w:footnoteReference w:id="37"/>
      </w:r>
      <w:r w:rsidR="00C137D5">
        <w:rPr>
          <w:rFonts w:cstheme="minorHAnsi"/>
          <w:sz w:val="24"/>
          <w:szCs w:val="24"/>
        </w:rPr>
        <w:t xml:space="preserve"> </w:t>
      </w:r>
      <w:r w:rsidRPr="00877CDA">
        <w:rPr>
          <w:rFonts w:cstheme="minorHAnsi"/>
          <w:sz w:val="24"/>
          <w:szCs w:val="24"/>
        </w:rPr>
        <w:t xml:space="preserve"> </w:t>
      </w:r>
      <w:r w:rsidR="009A1FC6" w:rsidRPr="00877CDA">
        <w:rPr>
          <w:rFonts w:cstheme="minorHAnsi"/>
          <w:sz w:val="24"/>
          <w:szCs w:val="24"/>
        </w:rPr>
        <w:t>Berkeley Research Group estimated that the average profit margin on 340B prescriptions commonly dispensed through contract pharmacies is 72 percent, compared with just 22 percent for non-340B prescriptions dispensed through independent pharmacies.</w:t>
      </w:r>
      <w:r w:rsidR="009A1FC6" w:rsidRPr="00877CDA">
        <w:rPr>
          <w:rStyle w:val="FootnoteReference"/>
          <w:rFonts w:cstheme="minorHAnsi"/>
          <w:sz w:val="24"/>
          <w:szCs w:val="24"/>
        </w:rPr>
        <w:footnoteReference w:id="38"/>
      </w:r>
      <w:r w:rsidR="009A1FC6" w:rsidRPr="00877CDA">
        <w:rPr>
          <w:rFonts w:cstheme="minorHAnsi"/>
          <w:sz w:val="24"/>
          <w:szCs w:val="24"/>
        </w:rPr>
        <w:t xml:space="preserve"> </w:t>
      </w:r>
      <w:r w:rsidR="00C137D5">
        <w:rPr>
          <w:rFonts w:cstheme="minorHAnsi"/>
          <w:sz w:val="24"/>
          <w:szCs w:val="24"/>
        </w:rPr>
        <w:t>Additionally, t</w:t>
      </w:r>
      <w:r w:rsidR="00C137D5" w:rsidRPr="00E72B59">
        <w:rPr>
          <w:sz w:val="24"/>
          <w:szCs w:val="24"/>
        </w:rPr>
        <w:t xml:space="preserve">he emergence of vertical integration </w:t>
      </w:r>
      <w:r w:rsidR="00C137D5">
        <w:rPr>
          <w:sz w:val="24"/>
          <w:szCs w:val="24"/>
        </w:rPr>
        <w:t xml:space="preserve">in the contract pharmacy space </w:t>
      </w:r>
      <w:r w:rsidR="00C137D5" w:rsidRPr="00E72B59">
        <w:rPr>
          <w:sz w:val="24"/>
          <w:szCs w:val="24"/>
        </w:rPr>
        <w:t>s</w:t>
      </w:r>
      <w:r w:rsidR="00C137D5">
        <w:rPr>
          <w:sz w:val="24"/>
          <w:szCs w:val="24"/>
        </w:rPr>
        <w:t>uggest</w:t>
      </w:r>
      <w:r w:rsidR="00C137D5" w:rsidRPr="00E72B59">
        <w:rPr>
          <w:sz w:val="24"/>
          <w:szCs w:val="24"/>
        </w:rPr>
        <w:t xml:space="preserve">s that 340B profits are just too big for these </w:t>
      </w:r>
      <w:r w:rsidR="00C137D5">
        <w:rPr>
          <w:sz w:val="24"/>
          <w:szCs w:val="24"/>
        </w:rPr>
        <w:t xml:space="preserve">large </w:t>
      </w:r>
      <w:r w:rsidR="00C137D5" w:rsidRPr="00E72B59">
        <w:rPr>
          <w:sz w:val="24"/>
          <w:szCs w:val="24"/>
        </w:rPr>
        <w:t>companies to ignore.</w:t>
      </w:r>
    </w:p>
    <w:p w14:paraId="35B78E51" w14:textId="77777777" w:rsidR="00A36AC5" w:rsidRDefault="00A36AC5" w:rsidP="00A36AC5">
      <w:pPr>
        <w:spacing w:after="0" w:line="240" w:lineRule="auto"/>
        <w:rPr>
          <w:sz w:val="24"/>
          <w:szCs w:val="24"/>
        </w:rPr>
      </w:pPr>
    </w:p>
    <w:p w14:paraId="5DDB9270" w14:textId="77777777" w:rsidR="009A1FC6" w:rsidRDefault="00C137D5" w:rsidP="00A36AC5">
      <w:pPr>
        <w:spacing w:after="0" w:line="240" w:lineRule="auto"/>
        <w:rPr>
          <w:rFonts w:cstheme="minorHAnsi"/>
          <w:sz w:val="24"/>
          <w:szCs w:val="24"/>
        </w:rPr>
      </w:pPr>
      <w:r>
        <w:rPr>
          <w:sz w:val="24"/>
          <w:szCs w:val="24"/>
        </w:rPr>
        <w:t>T</w:t>
      </w:r>
      <w:r w:rsidR="00877CDA" w:rsidRPr="00E72B59">
        <w:rPr>
          <w:sz w:val="24"/>
          <w:szCs w:val="24"/>
        </w:rPr>
        <w:t>he distorted economics of contract pharmacies doesn’t stop with for-profit, chain pharmacies.</w:t>
      </w:r>
      <w:r w:rsidR="00877CDA">
        <w:rPr>
          <w:sz w:val="24"/>
          <w:szCs w:val="24"/>
        </w:rPr>
        <w:t xml:space="preserve"> </w:t>
      </w:r>
      <w:r w:rsidR="00877CDA" w:rsidRPr="00E72B59">
        <w:rPr>
          <w:sz w:val="24"/>
          <w:szCs w:val="24"/>
        </w:rPr>
        <w:t xml:space="preserve">As the health care landscape has evolved and the 340B program </w:t>
      </w:r>
      <w:r w:rsidR="00877CDA">
        <w:rPr>
          <w:sz w:val="24"/>
          <w:szCs w:val="24"/>
        </w:rPr>
        <w:t xml:space="preserve">is </w:t>
      </w:r>
      <w:r w:rsidR="00877CDA" w:rsidRPr="00E72B59">
        <w:rPr>
          <w:sz w:val="24"/>
          <w:szCs w:val="24"/>
        </w:rPr>
        <w:t>reach</w:t>
      </w:r>
      <w:r w:rsidR="00877CDA">
        <w:rPr>
          <w:sz w:val="24"/>
          <w:szCs w:val="24"/>
        </w:rPr>
        <w:t>ing</w:t>
      </w:r>
      <w:r w:rsidR="00877CDA" w:rsidRPr="00E72B59">
        <w:rPr>
          <w:sz w:val="24"/>
          <w:szCs w:val="24"/>
        </w:rPr>
        <w:t xml:space="preserve"> record sales, </w:t>
      </w:r>
      <w:r w:rsidR="00877CDA">
        <w:rPr>
          <w:sz w:val="24"/>
          <w:szCs w:val="24"/>
        </w:rPr>
        <w:t xml:space="preserve">experts see </w:t>
      </w:r>
      <w:r w:rsidR="00877CDA" w:rsidRPr="00E72B59">
        <w:rPr>
          <w:sz w:val="24"/>
          <w:szCs w:val="24"/>
        </w:rPr>
        <w:t xml:space="preserve">contract pharmacy economics </w:t>
      </w:r>
      <w:r w:rsidR="00877CDA">
        <w:rPr>
          <w:sz w:val="24"/>
          <w:szCs w:val="24"/>
        </w:rPr>
        <w:t>as</w:t>
      </w:r>
      <w:r w:rsidR="00877CDA" w:rsidRPr="00E72B59">
        <w:rPr>
          <w:sz w:val="24"/>
          <w:szCs w:val="24"/>
        </w:rPr>
        <w:t xml:space="preserve"> now extending and exacerbating the growing trend of vertical integration within the health system.</w:t>
      </w:r>
      <w:r w:rsidR="00877CDA">
        <w:rPr>
          <w:rStyle w:val="FootnoteReference"/>
          <w:sz w:val="24"/>
          <w:szCs w:val="24"/>
        </w:rPr>
        <w:footnoteReference w:id="39"/>
      </w:r>
      <w:r w:rsidR="00877CDA" w:rsidRPr="00E72B59">
        <w:rPr>
          <w:sz w:val="24"/>
          <w:szCs w:val="24"/>
        </w:rPr>
        <w:t xml:space="preserve"> Vertical integration of pharmacies, PBMs and payers is an emerging trend, driving up the cost of health care for patients.  </w:t>
      </w:r>
      <w:r w:rsidR="00877CDA">
        <w:rPr>
          <w:sz w:val="24"/>
          <w:szCs w:val="24"/>
        </w:rPr>
        <w:t>O</w:t>
      </w:r>
      <w:r w:rsidR="00877CDA" w:rsidRPr="00877CDA">
        <w:rPr>
          <w:rFonts w:cstheme="minorHAnsi"/>
          <w:sz w:val="24"/>
          <w:szCs w:val="24"/>
        </w:rPr>
        <w:t>ver</w:t>
      </w:r>
      <w:r w:rsidR="00877CDA">
        <w:rPr>
          <w:rFonts w:cstheme="minorHAnsi"/>
          <w:sz w:val="24"/>
          <w:szCs w:val="24"/>
        </w:rPr>
        <w:t xml:space="preserve"> </w:t>
      </w:r>
      <w:r w:rsidR="009A1FC6" w:rsidRPr="00877CDA">
        <w:rPr>
          <w:rFonts w:cstheme="minorHAnsi"/>
          <w:sz w:val="24"/>
          <w:szCs w:val="24"/>
        </w:rPr>
        <w:t>half of the</w:t>
      </w:r>
      <w:r w:rsidR="00877CDA">
        <w:rPr>
          <w:rFonts w:cstheme="minorHAnsi"/>
          <w:sz w:val="24"/>
          <w:szCs w:val="24"/>
        </w:rPr>
        <w:t xml:space="preserve"> 340B </w:t>
      </w:r>
      <w:r w:rsidR="009A1FC6" w:rsidRPr="00877CDA">
        <w:rPr>
          <w:rFonts w:cstheme="minorHAnsi"/>
          <w:sz w:val="24"/>
          <w:szCs w:val="24"/>
        </w:rPr>
        <w:t xml:space="preserve">profits </w:t>
      </w:r>
      <w:r w:rsidR="00877CDA">
        <w:rPr>
          <w:rFonts w:cstheme="minorHAnsi"/>
          <w:sz w:val="24"/>
          <w:szCs w:val="24"/>
        </w:rPr>
        <w:t xml:space="preserve">retained </w:t>
      </w:r>
      <w:r w:rsidR="00877CDA" w:rsidRPr="00877CDA">
        <w:rPr>
          <w:rFonts w:cstheme="minorHAnsi"/>
          <w:sz w:val="24"/>
          <w:szCs w:val="24"/>
        </w:rPr>
        <w:t xml:space="preserve">by </w:t>
      </w:r>
      <w:r w:rsidR="00877CDA">
        <w:rPr>
          <w:rFonts w:cstheme="minorHAnsi"/>
          <w:sz w:val="24"/>
          <w:szCs w:val="24"/>
        </w:rPr>
        <w:t>contract</w:t>
      </w:r>
      <w:r w:rsidR="00877CDA" w:rsidRPr="00877CDA">
        <w:rPr>
          <w:rFonts w:cstheme="minorHAnsi"/>
          <w:sz w:val="24"/>
          <w:szCs w:val="24"/>
        </w:rPr>
        <w:t xml:space="preserve"> pharmacies are concentrated in just four pharmacy </w:t>
      </w:r>
      <w:r w:rsidR="00877CDA">
        <w:rPr>
          <w:rFonts w:cstheme="minorHAnsi"/>
          <w:sz w:val="24"/>
          <w:szCs w:val="24"/>
        </w:rPr>
        <w:t xml:space="preserve">corporations.  These entities are also likely to be associated with a health plan, pharmacy benefit manger, specialty pharmacy, or third-party administrator through common ownership or other affiliation.  </w:t>
      </w:r>
      <w:r w:rsidR="00EA489F">
        <w:rPr>
          <w:rFonts w:cstheme="minorHAnsi"/>
          <w:sz w:val="24"/>
          <w:szCs w:val="24"/>
        </w:rPr>
        <w:t>These integrated, for-profit PBMs are keeping more of the manufacturer provided discounts</w:t>
      </w:r>
      <w:r w:rsidR="004B01C1">
        <w:rPr>
          <w:rFonts w:cstheme="minorHAnsi"/>
          <w:sz w:val="24"/>
          <w:szCs w:val="24"/>
        </w:rPr>
        <w:t>, raising questions about the operations of a program meant to benefit needy patients.</w:t>
      </w:r>
      <w:r w:rsidR="004B01C1">
        <w:rPr>
          <w:rStyle w:val="FootnoteReference"/>
          <w:rFonts w:cstheme="minorHAnsi"/>
          <w:sz w:val="24"/>
          <w:szCs w:val="24"/>
        </w:rPr>
        <w:footnoteReference w:id="40"/>
      </w:r>
      <w:r w:rsidR="004B01C1">
        <w:rPr>
          <w:rFonts w:cstheme="minorHAnsi"/>
          <w:sz w:val="24"/>
          <w:szCs w:val="24"/>
        </w:rPr>
        <w:t xml:space="preserve"> </w:t>
      </w:r>
      <w:r w:rsidR="004B01C1">
        <w:rPr>
          <w:rStyle w:val="FootnoteReference"/>
          <w:rFonts w:cstheme="minorHAnsi"/>
          <w:sz w:val="24"/>
          <w:szCs w:val="24"/>
        </w:rPr>
        <w:footnoteReference w:id="41"/>
      </w:r>
      <w:r>
        <w:rPr>
          <w:rFonts w:cstheme="minorHAnsi"/>
          <w:sz w:val="24"/>
          <w:szCs w:val="24"/>
        </w:rPr>
        <w:t xml:space="preserve"> </w:t>
      </w:r>
    </w:p>
    <w:p w14:paraId="4B8DCACC" w14:textId="77777777" w:rsidR="00A36AC5" w:rsidRDefault="00A36AC5" w:rsidP="00A36AC5">
      <w:pPr>
        <w:spacing w:after="0" w:line="240" w:lineRule="auto"/>
        <w:rPr>
          <w:rFonts w:cstheme="minorHAnsi"/>
          <w:sz w:val="24"/>
          <w:szCs w:val="24"/>
        </w:rPr>
      </w:pPr>
    </w:p>
    <w:p w14:paraId="19A9D478" w14:textId="77777777" w:rsidR="00877CDA" w:rsidRPr="00E72B59" w:rsidRDefault="00877CDA" w:rsidP="00877CDA">
      <w:pPr>
        <w:spacing w:after="0" w:line="240" w:lineRule="auto"/>
        <w:contextualSpacing/>
        <w:rPr>
          <w:sz w:val="24"/>
          <w:szCs w:val="24"/>
        </w:rPr>
      </w:pPr>
      <w:r w:rsidRPr="00E72B59">
        <w:rPr>
          <w:sz w:val="24"/>
          <w:szCs w:val="24"/>
        </w:rPr>
        <w:t>340B</w:t>
      </w:r>
      <w:r>
        <w:rPr>
          <w:sz w:val="24"/>
          <w:szCs w:val="24"/>
        </w:rPr>
        <w:t xml:space="preserve"> third-party</w:t>
      </w:r>
      <w:r w:rsidRPr="00E72B59">
        <w:rPr>
          <w:sz w:val="24"/>
          <w:szCs w:val="24"/>
        </w:rPr>
        <w:t xml:space="preserve"> administrators</w:t>
      </w:r>
      <w:r>
        <w:rPr>
          <w:sz w:val="24"/>
          <w:szCs w:val="24"/>
        </w:rPr>
        <w:t xml:space="preserve"> (TPAs)</w:t>
      </w:r>
      <w:r w:rsidRPr="00E72B59">
        <w:rPr>
          <w:sz w:val="24"/>
          <w:szCs w:val="24"/>
        </w:rPr>
        <w:t xml:space="preserve"> </w:t>
      </w:r>
      <w:r>
        <w:rPr>
          <w:sz w:val="24"/>
          <w:szCs w:val="24"/>
        </w:rPr>
        <w:t xml:space="preserve">are one example of the for-profit, third-party players in the program. They </w:t>
      </w:r>
      <w:r w:rsidRPr="00E72B59">
        <w:rPr>
          <w:sz w:val="24"/>
          <w:szCs w:val="24"/>
        </w:rPr>
        <w:t>contract with hospitals to provide</w:t>
      </w:r>
      <w:r>
        <w:rPr>
          <w:sz w:val="24"/>
          <w:szCs w:val="24"/>
        </w:rPr>
        <w:t xml:space="preserve"> billing</w:t>
      </w:r>
      <w:r w:rsidRPr="00E72B59">
        <w:rPr>
          <w:sz w:val="24"/>
          <w:szCs w:val="24"/>
        </w:rPr>
        <w:t xml:space="preserve"> software and compliance tools to administer the covered entities’ </w:t>
      </w:r>
      <w:r>
        <w:rPr>
          <w:sz w:val="24"/>
          <w:szCs w:val="24"/>
        </w:rPr>
        <w:t>340B program</w:t>
      </w:r>
      <w:r w:rsidRPr="00E72B59">
        <w:rPr>
          <w:sz w:val="24"/>
          <w:szCs w:val="24"/>
        </w:rPr>
        <w:t xml:space="preserve">. CVS </w:t>
      </w:r>
      <w:r>
        <w:rPr>
          <w:sz w:val="24"/>
          <w:szCs w:val="24"/>
        </w:rPr>
        <w:t>Pharmacy</w:t>
      </w:r>
      <w:r w:rsidRPr="00E72B59">
        <w:rPr>
          <w:sz w:val="24"/>
          <w:szCs w:val="24"/>
        </w:rPr>
        <w:t xml:space="preserve"> was the subject of a federal district lawsuit in Florida alleging that the pharmacy chain violated antitrust laws after it expanded its business into 340B administration </w:t>
      </w:r>
      <w:r>
        <w:rPr>
          <w:sz w:val="24"/>
          <w:szCs w:val="24"/>
        </w:rPr>
        <w:t>when it purchased</w:t>
      </w:r>
      <w:r w:rsidRPr="00E72B59">
        <w:rPr>
          <w:sz w:val="24"/>
          <w:szCs w:val="24"/>
        </w:rPr>
        <w:t xml:space="preserve"> 340B administrator Wellpartner. Following the acquisition, CVS</w:t>
      </w:r>
      <w:r>
        <w:rPr>
          <w:sz w:val="24"/>
          <w:szCs w:val="24"/>
        </w:rPr>
        <w:t xml:space="preserve"> allegedly</w:t>
      </w:r>
      <w:r w:rsidRPr="00E72B59">
        <w:rPr>
          <w:sz w:val="24"/>
          <w:szCs w:val="24"/>
        </w:rPr>
        <w:t xml:space="preserve"> announced that it would require all providers that use CVS as a contract pharmacy to use Wellpartner for 340B compliance services, or risk losing access to the CVS pharmacy network.</w:t>
      </w:r>
      <w:r w:rsidRPr="00E72B59">
        <w:rPr>
          <w:rStyle w:val="FootnoteReference"/>
          <w:sz w:val="24"/>
          <w:szCs w:val="24"/>
        </w:rPr>
        <w:footnoteReference w:id="42"/>
      </w:r>
      <w:r w:rsidRPr="00E72B59">
        <w:rPr>
          <w:sz w:val="24"/>
          <w:szCs w:val="24"/>
        </w:rPr>
        <w:t xml:space="preserve"> </w:t>
      </w:r>
    </w:p>
    <w:p w14:paraId="2348C9B3" w14:textId="77777777" w:rsidR="00A36AC5" w:rsidRDefault="00A36AC5" w:rsidP="00C137D5">
      <w:pPr>
        <w:spacing w:after="0" w:line="240" w:lineRule="auto"/>
        <w:contextualSpacing/>
        <w:rPr>
          <w:sz w:val="24"/>
          <w:szCs w:val="24"/>
        </w:rPr>
      </w:pPr>
    </w:p>
    <w:p w14:paraId="3A6EA428" w14:textId="77777777" w:rsidR="00C137D5" w:rsidRPr="00E72B59" w:rsidRDefault="00846450" w:rsidP="00C137D5">
      <w:pPr>
        <w:spacing w:after="0" w:line="240" w:lineRule="auto"/>
        <w:contextualSpacing/>
        <w:rPr>
          <w:sz w:val="24"/>
          <w:szCs w:val="24"/>
        </w:rPr>
      </w:pPr>
      <w:r w:rsidRPr="00E72B59">
        <w:rPr>
          <w:sz w:val="24"/>
          <w:szCs w:val="24"/>
        </w:rPr>
        <w:t>The dollars and profit opportunities at stake in the 340B program</w:t>
      </w:r>
      <w:r w:rsidR="001633B0" w:rsidRPr="00E72B59">
        <w:rPr>
          <w:sz w:val="24"/>
          <w:szCs w:val="24"/>
        </w:rPr>
        <w:t xml:space="preserve"> have played a role in restructuring the health care system so that “vertically integrated supply chains consisting of pharmacies, pharmaceutical benefit managers (PBMs) and health plans can leverage their </w:t>
      </w:r>
      <w:r w:rsidR="001633B0" w:rsidRPr="00E72B59">
        <w:rPr>
          <w:sz w:val="24"/>
          <w:szCs w:val="24"/>
        </w:rPr>
        <w:lastRenderedPageBreak/>
        <w:t>market power to drive growth in the 340B program and capture profits related to 340B sales.”</w:t>
      </w:r>
      <w:r w:rsidR="001633B0" w:rsidRPr="00E72B59">
        <w:rPr>
          <w:rStyle w:val="FootnoteReference"/>
          <w:sz w:val="24"/>
          <w:szCs w:val="24"/>
        </w:rPr>
        <w:footnoteReference w:id="43"/>
      </w:r>
      <w:r w:rsidR="00877CDA">
        <w:rPr>
          <w:sz w:val="24"/>
          <w:szCs w:val="24"/>
        </w:rPr>
        <w:t xml:space="preserve"> </w:t>
      </w:r>
      <w:r w:rsidR="00877CDA" w:rsidRPr="00E72B59">
        <w:rPr>
          <w:sz w:val="24"/>
          <w:szCs w:val="24"/>
        </w:rPr>
        <w:t xml:space="preserve">The concentrated power present in these for-profit, vertically integrated companies provides dominant bargaining </w:t>
      </w:r>
      <w:r w:rsidR="00D63A5D">
        <w:rPr>
          <w:sz w:val="24"/>
          <w:szCs w:val="24"/>
        </w:rPr>
        <w:t>power</w:t>
      </w:r>
      <w:r w:rsidR="00877CDA" w:rsidRPr="00E72B59">
        <w:rPr>
          <w:sz w:val="24"/>
          <w:szCs w:val="24"/>
        </w:rPr>
        <w:t xml:space="preserve"> </w:t>
      </w:r>
      <w:r w:rsidR="005C501E">
        <w:rPr>
          <w:sz w:val="24"/>
          <w:szCs w:val="24"/>
        </w:rPr>
        <w:t>and</w:t>
      </w:r>
      <w:r w:rsidR="00C137D5" w:rsidRPr="00E72B59">
        <w:rPr>
          <w:sz w:val="24"/>
          <w:szCs w:val="24"/>
        </w:rPr>
        <w:t xml:space="preserve"> leads to anticompetitive behavior </w:t>
      </w:r>
      <w:r w:rsidR="005C501E">
        <w:rPr>
          <w:sz w:val="24"/>
          <w:szCs w:val="24"/>
        </w:rPr>
        <w:t>s</w:t>
      </w:r>
      <w:r w:rsidR="00C137D5" w:rsidRPr="00E72B59">
        <w:rPr>
          <w:sz w:val="24"/>
          <w:szCs w:val="24"/>
        </w:rPr>
        <w:t>tem</w:t>
      </w:r>
      <w:r w:rsidR="005C501E">
        <w:rPr>
          <w:sz w:val="24"/>
          <w:szCs w:val="24"/>
        </w:rPr>
        <w:t>ming</w:t>
      </w:r>
      <w:r w:rsidR="00C137D5" w:rsidRPr="00E72B59">
        <w:rPr>
          <w:sz w:val="24"/>
          <w:szCs w:val="24"/>
        </w:rPr>
        <w:t xml:space="preserve"> from the financial incentives inherent in contract pharmacies participation in 340B</w:t>
      </w:r>
      <w:r w:rsidR="005C501E">
        <w:rPr>
          <w:sz w:val="24"/>
          <w:szCs w:val="24"/>
        </w:rPr>
        <w:t xml:space="preserve">, which </w:t>
      </w:r>
      <w:r w:rsidR="00C137D5" w:rsidRPr="00E72B59">
        <w:rPr>
          <w:sz w:val="24"/>
          <w:szCs w:val="24"/>
        </w:rPr>
        <w:t>can lead to higher health care costs for patients and for the system.</w:t>
      </w:r>
    </w:p>
    <w:p w14:paraId="419C5AFD" w14:textId="77777777" w:rsidR="00A36AC5" w:rsidRDefault="00A36AC5" w:rsidP="00E72B59">
      <w:pPr>
        <w:spacing w:after="0" w:line="240" w:lineRule="auto"/>
        <w:contextualSpacing/>
        <w:rPr>
          <w:sz w:val="24"/>
          <w:szCs w:val="24"/>
        </w:rPr>
      </w:pPr>
    </w:p>
    <w:p w14:paraId="265B6830" w14:textId="77777777" w:rsidR="00DA03D0" w:rsidRPr="00E72B59" w:rsidRDefault="00DA03D0" w:rsidP="00E72B59">
      <w:pPr>
        <w:spacing w:after="0" w:line="240" w:lineRule="auto"/>
        <w:contextualSpacing/>
        <w:rPr>
          <w:sz w:val="24"/>
          <w:szCs w:val="24"/>
        </w:rPr>
      </w:pPr>
      <w:r w:rsidRPr="00E72B59">
        <w:rPr>
          <w:sz w:val="24"/>
          <w:szCs w:val="24"/>
        </w:rPr>
        <w:t>For Further Reading:</w:t>
      </w:r>
    </w:p>
    <w:p w14:paraId="1BB8CFD5" w14:textId="77777777" w:rsidR="00DA03D0" w:rsidRPr="00E72B59" w:rsidRDefault="00DA03D0" w:rsidP="00E72B59">
      <w:pPr>
        <w:spacing w:after="0" w:line="240" w:lineRule="auto"/>
        <w:contextualSpacing/>
        <w:rPr>
          <w:sz w:val="24"/>
          <w:szCs w:val="24"/>
        </w:rPr>
      </w:pPr>
    </w:p>
    <w:p w14:paraId="1C09E26B" w14:textId="77777777" w:rsidR="00DA03D0" w:rsidRPr="00E72B59" w:rsidRDefault="00DA03D0" w:rsidP="00E72B59">
      <w:pPr>
        <w:pStyle w:val="ListParagraph"/>
        <w:numPr>
          <w:ilvl w:val="0"/>
          <w:numId w:val="7"/>
        </w:numPr>
        <w:spacing w:after="0" w:line="240" w:lineRule="auto"/>
        <w:rPr>
          <w:sz w:val="24"/>
          <w:szCs w:val="24"/>
        </w:rPr>
      </w:pPr>
      <w:r w:rsidRPr="00E72B59">
        <w:rPr>
          <w:sz w:val="24"/>
          <w:szCs w:val="24"/>
        </w:rPr>
        <w:t>IQVIA – “The 340B Drug Discount Program: Complexity, Challenges and Change”</w:t>
      </w:r>
      <w:r w:rsidRPr="00E72B59">
        <w:rPr>
          <w:rStyle w:val="FootnoteReference"/>
          <w:sz w:val="24"/>
          <w:szCs w:val="24"/>
        </w:rPr>
        <w:footnoteReference w:id="44"/>
      </w:r>
    </w:p>
    <w:p w14:paraId="423FD3A6" w14:textId="77777777" w:rsidR="00DA03D0" w:rsidRDefault="00DA03D0" w:rsidP="00E72B59">
      <w:pPr>
        <w:pStyle w:val="ListParagraph"/>
        <w:numPr>
          <w:ilvl w:val="0"/>
          <w:numId w:val="7"/>
        </w:numPr>
        <w:suppressAutoHyphens/>
        <w:spacing w:after="0" w:line="240" w:lineRule="auto"/>
        <w:rPr>
          <w:sz w:val="24"/>
          <w:szCs w:val="24"/>
        </w:rPr>
      </w:pPr>
      <w:r w:rsidRPr="00E72B59">
        <w:rPr>
          <w:sz w:val="24"/>
          <w:szCs w:val="24"/>
        </w:rPr>
        <w:t>Berkley Research Group – “For-Profit Pharmacy Participation in the 340B Program”</w:t>
      </w:r>
      <w:r w:rsidRPr="00E72B59">
        <w:rPr>
          <w:rStyle w:val="FootnoteReference"/>
          <w:sz w:val="24"/>
          <w:szCs w:val="24"/>
        </w:rPr>
        <w:footnoteReference w:id="45"/>
      </w:r>
    </w:p>
    <w:p w14:paraId="25A76AA9" w14:textId="77777777" w:rsidR="00314A36" w:rsidRDefault="00314A36" w:rsidP="00E72B59">
      <w:pPr>
        <w:pStyle w:val="ListParagraph"/>
        <w:numPr>
          <w:ilvl w:val="0"/>
          <w:numId w:val="7"/>
        </w:numPr>
        <w:suppressAutoHyphens/>
        <w:spacing w:after="0" w:line="240" w:lineRule="auto"/>
        <w:rPr>
          <w:sz w:val="24"/>
          <w:szCs w:val="24"/>
        </w:rPr>
      </w:pPr>
      <w:r>
        <w:rPr>
          <w:sz w:val="24"/>
          <w:szCs w:val="24"/>
        </w:rPr>
        <w:t>The Columbus Dispatch – “Pharmacy Middlemen Benefit from Drug Discount program Intended to Help Poor Ohioans”</w:t>
      </w:r>
      <w:r>
        <w:rPr>
          <w:rStyle w:val="FootnoteReference"/>
          <w:sz w:val="24"/>
          <w:szCs w:val="24"/>
        </w:rPr>
        <w:footnoteReference w:id="46"/>
      </w:r>
    </w:p>
    <w:p w14:paraId="22B3A9B1" w14:textId="77777777" w:rsidR="00EA489F" w:rsidRDefault="00EA489F" w:rsidP="00E72B59">
      <w:pPr>
        <w:pStyle w:val="ListParagraph"/>
        <w:numPr>
          <w:ilvl w:val="0"/>
          <w:numId w:val="7"/>
        </w:numPr>
        <w:suppressAutoHyphens/>
        <w:spacing w:after="0" w:line="240" w:lineRule="auto"/>
        <w:rPr>
          <w:sz w:val="24"/>
          <w:szCs w:val="24"/>
        </w:rPr>
      </w:pPr>
      <w:r>
        <w:rPr>
          <w:sz w:val="24"/>
          <w:szCs w:val="24"/>
        </w:rPr>
        <w:t>The Capitolist Op-Ed – “Protect Floridians’ Access to Affordable Prescription Drugs”</w:t>
      </w:r>
      <w:r>
        <w:rPr>
          <w:rStyle w:val="FootnoteReference"/>
          <w:sz w:val="24"/>
          <w:szCs w:val="24"/>
        </w:rPr>
        <w:footnoteReference w:id="47"/>
      </w:r>
    </w:p>
    <w:p w14:paraId="6181AC09" w14:textId="77777777" w:rsidR="00EE7E62" w:rsidRPr="00E72B59" w:rsidRDefault="00EE7E62" w:rsidP="00E72B59">
      <w:pPr>
        <w:pStyle w:val="ListParagraph"/>
        <w:numPr>
          <w:ilvl w:val="0"/>
          <w:numId w:val="7"/>
        </w:numPr>
        <w:suppressAutoHyphens/>
        <w:spacing w:after="0" w:line="240" w:lineRule="auto"/>
        <w:rPr>
          <w:sz w:val="24"/>
          <w:szCs w:val="24"/>
        </w:rPr>
      </w:pPr>
      <w:r w:rsidRPr="00EE7E62">
        <w:rPr>
          <w:sz w:val="24"/>
          <w:szCs w:val="24"/>
        </w:rPr>
        <w:t>Health Affairs - "The 340B Discount Program: Outpatient Prescription Dispensing Patterns Through Contract Pharmacies In 2012"</w:t>
      </w:r>
      <w:r>
        <w:rPr>
          <w:rStyle w:val="FootnoteReference"/>
          <w:sz w:val="24"/>
          <w:szCs w:val="24"/>
        </w:rPr>
        <w:footnoteReference w:id="48"/>
      </w:r>
    </w:p>
    <w:p w14:paraId="46B1D313" w14:textId="77777777" w:rsidR="00106343" w:rsidRPr="00E72B59" w:rsidRDefault="00106343" w:rsidP="00E72B59">
      <w:pPr>
        <w:spacing w:after="0" w:line="240" w:lineRule="auto"/>
        <w:contextualSpacing/>
        <w:rPr>
          <w:sz w:val="24"/>
          <w:szCs w:val="24"/>
        </w:rPr>
      </w:pPr>
    </w:p>
    <w:p w14:paraId="2EFB58C5" w14:textId="77777777" w:rsidR="00106343" w:rsidRPr="00E72B59" w:rsidRDefault="00106343" w:rsidP="00E72B59">
      <w:pPr>
        <w:spacing w:after="0" w:line="240" w:lineRule="auto"/>
        <w:contextualSpacing/>
        <w:rPr>
          <w:b/>
          <w:bCs/>
          <w:sz w:val="24"/>
          <w:szCs w:val="24"/>
        </w:rPr>
      </w:pPr>
      <w:r w:rsidRPr="00E72B59">
        <w:rPr>
          <w:b/>
          <w:bCs/>
          <w:sz w:val="24"/>
          <w:szCs w:val="24"/>
        </w:rPr>
        <w:t>Program Integrity</w:t>
      </w:r>
    </w:p>
    <w:p w14:paraId="7B894160" w14:textId="77777777" w:rsidR="00A06E3D" w:rsidRPr="00E72B59" w:rsidRDefault="00A06E3D" w:rsidP="00E72B59">
      <w:pPr>
        <w:spacing w:after="0" w:line="240" w:lineRule="auto"/>
        <w:contextualSpacing/>
        <w:rPr>
          <w:sz w:val="24"/>
          <w:szCs w:val="24"/>
        </w:rPr>
      </w:pPr>
    </w:p>
    <w:p w14:paraId="5B9DE879" w14:textId="77777777" w:rsidR="00106343" w:rsidRPr="00E72B59" w:rsidRDefault="00CC0FBC" w:rsidP="00E72B59">
      <w:pPr>
        <w:spacing w:after="0" w:line="240" w:lineRule="auto"/>
        <w:contextualSpacing/>
        <w:rPr>
          <w:sz w:val="24"/>
          <w:szCs w:val="24"/>
        </w:rPr>
      </w:pPr>
      <w:r w:rsidRPr="00E72B59">
        <w:rPr>
          <w:sz w:val="24"/>
          <w:szCs w:val="24"/>
        </w:rPr>
        <w:t xml:space="preserve">According to an analysis by </w:t>
      </w:r>
      <w:r w:rsidR="00A14FB8">
        <w:rPr>
          <w:sz w:val="24"/>
          <w:szCs w:val="24"/>
        </w:rPr>
        <w:t>Berkeley Research Group</w:t>
      </w:r>
      <w:r w:rsidRPr="00E72B59">
        <w:rPr>
          <w:sz w:val="24"/>
          <w:szCs w:val="24"/>
        </w:rPr>
        <w:t>, when viewed in absolute dollars, 340B is the second largest prescription drug program by reimbursement, behind only Medicare Part D. That means that in 2018, reimbursement for 340B</w:t>
      </w:r>
      <w:r w:rsidR="009A3679">
        <w:rPr>
          <w:sz w:val="24"/>
          <w:szCs w:val="24"/>
        </w:rPr>
        <w:t>-</w:t>
      </w:r>
      <w:r w:rsidRPr="00E72B59">
        <w:rPr>
          <w:sz w:val="24"/>
          <w:szCs w:val="24"/>
        </w:rPr>
        <w:t xml:space="preserve">purchased drugs exceeded Medicaid, Medicare Part B and Tricare/DOD. Despite the fact that </w:t>
      </w:r>
      <w:r w:rsidR="00C0608B">
        <w:rPr>
          <w:sz w:val="24"/>
          <w:szCs w:val="24"/>
        </w:rPr>
        <w:t xml:space="preserve">340B discounted drugs provided by manufacturers </w:t>
      </w:r>
      <w:r w:rsidRPr="00E72B59">
        <w:rPr>
          <w:sz w:val="24"/>
          <w:szCs w:val="24"/>
        </w:rPr>
        <w:t xml:space="preserve">play an outsize role in </w:t>
      </w:r>
      <w:r w:rsidR="00092B7E">
        <w:rPr>
          <w:sz w:val="24"/>
          <w:szCs w:val="24"/>
        </w:rPr>
        <w:t>drug reimbursement</w:t>
      </w:r>
      <w:r w:rsidR="00092B7E" w:rsidRPr="00E72B59">
        <w:rPr>
          <w:sz w:val="24"/>
          <w:szCs w:val="24"/>
        </w:rPr>
        <w:t xml:space="preserve"> </w:t>
      </w:r>
      <w:r w:rsidR="00C0608B">
        <w:rPr>
          <w:sz w:val="24"/>
          <w:szCs w:val="24"/>
        </w:rPr>
        <w:t>programs</w:t>
      </w:r>
      <w:r w:rsidRPr="00E72B59">
        <w:rPr>
          <w:sz w:val="24"/>
          <w:szCs w:val="24"/>
        </w:rPr>
        <w:t>,</w:t>
      </w:r>
      <w:r w:rsidR="00F57245">
        <w:rPr>
          <w:sz w:val="24"/>
          <w:szCs w:val="24"/>
        </w:rPr>
        <w:t xml:space="preserve"> many believe that</w:t>
      </w:r>
      <w:r w:rsidRPr="00E72B59">
        <w:rPr>
          <w:sz w:val="24"/>
          <w:szCs w:val="24"/>
        </w:rPr>
        <w:t xml:space="preserve"> HRSA, the agency which oversees and administers the 340B program has insufficient resources to properly regulate the covered entities and contract pharmacies participating in the program.</w:t>
      </w:r>
      <w:r w:rsidRPr="00E72B59">
        <w:rPr>
          <w:rStyle w:val="FootnoteReference"/>
          <w:sz w:val="24"/>
          <w:szCs w:val="24"/>
        </w:rPr>
        <w:footnoteReference w:id="49"/>
      </w:r>
      <w:r w:rsidR="00A70E61">
        <w:rPr>
          <w:rStyle w:val="FootnoteReference"/>
          <w:sz w:val="24"/>
          <w:szCs w:val="24"/>
        </w:rPr>
        <w:footnoteReference w:id="50"/>
      </w:r>
    </w:p>
    <w:p w14:paraId="53EC59AD" w14:textId="77777777" w:rsidR="00DA03D0" w:rsidRPr="00E72B59" w:rsidRDefault="00DA03D0" w:rsidP="00E72B59">
      <w:pPr>
        <w:spacing w:after="0" w:line="240" w:lineRule="auto"/>
        <w:contextualSpacing/>
        <w:rPr>
          <w:sz w:val="24"/>
          <w:szCs w:val="24"/>
        </w:rPr>
      </w:pPr>
    </w:p>
    <w:p w14:paraId="2D391505" w14:textId="77777777" w:rsidR="00CC0FBC" w:rsidRPr="00E72B59" w:rsidRDefault="00CC0FBC" w:rsidP="00E72B59">
      <w:pPr>
        <w:spacing w:after="0" w:line="240" w:lineRule="auto"/>
        <w:contextualSpacing/>
        <w:rPr>
          <w:sz w:val="24"/>
          <w:szCs w:val="24"/>
        </w:rPr>
      </w:pPr>
      <w:r w:rsidRPr="00E72B59">
        <w:rPr>
          <w:sz w:val="24"/>
          <w:szCs w:val="24"/>
        </w:rPr>
        <w:t xml:space="preserve">Nowhere is this imbalance more evident </w:t>
      </w:r>
      <w:r w:rsidR="001B3AA3" w:rsidRPr="00E72B59">
        <w:rPr>
          <w:sz w:val="24"/>
          <w:szCs w:val="24"/>
        </w:rPr>
        <w:t xml:space="preserve">than </w:t>
      </w:r>
      <w:r w:rsidRPr="00E72B59">
        <w:rPr>
          <w:sz w:val="24"/>
          <w:szCs w:val="24"/>
        </w:rPr>
        <w:t xml:space="preserve">in the lack of oversight </w:t>
      </w:r>
      <w:r w:rsidR="001B3AA3" w:rsidRPr="00E72B59">
        <w:rPr>
          <w:sz w:val="24"/>
          <w:szCs w:val="24"/>
        </w:rPr>
        <w:t xml:space="preserve">over </w:t>
      </w:r>
      <w:r w:rsidRPr="00E72B59">
        <w:rPr>
          <w:sz w:val="24"/>
          <w:szCs w:val="24"/>
        </w:rPr>
        <w:t>contract pharmacies and the role their growth plays in exacerbating program integrity issues. A</w:t>
      </w:r>
      <w:r w:rsidR="009A3679">
        <w:rPr>
          <w:sz w:val="24"/>
          <w:szCs w:val="24"/>
        </w:rPr>
        <w:t>I</w:t>
      </w:r>
      <w:r w:rsidRPr="00E72B59">
        <w:rPr>
          <w:sz w:val="24"/>
          <w:szCs w:val="24"/>
        </w:rPr>
        <w:t xml:space="preserve">R340B’s 2014 paper laid out the </w:t>
      </w:r>
      <w:r w:rsidR="00A14FB8">
        <w:rPr>
          <w:sz w:val="24"/>
          <w:szCs w:val="24"/>
        </w:rPr>
        <w:t xml:space="preserve">detailed </w:t>
      </w:r>
      <w:r w:rsidRPr="00E72B59">
        <w:rPr>
          <w:sz w:val="24"/>
          <w:szCs w:val="24"/>
        </w:rPr>
        <w:t xml:space="preserve">concerns around how the growth of contract pharmacies compounds the issue of </w:t>
      </w:r>
      <w:r w:rsidR="00A14FB8">
        <w:rPr>
          <w:sz w:val="24"/>
          <w:szCs w:val="24"/>
        </w:rPr>
        <w:t xml:space="preserve">diversion and </w:t>
      </w:r>
      <w:r w:rsidRPr="00E72B59">
        <w:rPr>
          <w:sz w:val="24"/>
          <w:szCs w:val="24"/>
        </w:rPr>
        <w:t>duplicate discounts.</w:t>
      </w:r>
      <w:r w:rsidR="00454181">
        <w:rPr>
          <w:rStyle w:val="FootnoteReference"/>
          <w:sz w:val="24"/>
          <w:szCs w:val="24"/>
        </w:rPr>
        <w:footnoteReference w:id="51"/>
      </w:r>
    </w:p>
    <w:p w14:paraId="01E82C20" w14:textId="77777777" w:rsidR="00B85E6A" w:rsidRPr="00E72B59" w:rsidRDefault="00B85E6A" w:rsidP="00E72B59">
      <w:pPr>
        <w:spacing w:after="0" w:line="240" w:lineRule="auto"/>
        <w:contextualSpacing/>
        <w:rPr>
          <w:sz w:val="24"/>
          <w:szCs w:val="24"/>
        </w:rPr>
      </w:pPr>
    </w:p>
    <w:p w14:paraId="42F169CB" w14:textId="77777777" w:rsidR="00CC0FBC" w:rsidRPr="00E72B59" w:rsidRDefault="00CC0FBC" w:rsidP="00E72B59">
      <w:pPr>
        <w:spacing w:after="0" w:line="240" w:lineRule="auto"/>
        <w:contextualSpacing/>
        <w:rPr>
          <w:sz w:val="24"/>
          <w:szCs w:val="24"/>
        </w:rPr>
      </w:pPr>
      <w:r w:rsidRPr="00E72B59">
        <w:rPr>
          <w:sz w:val="24"/>
          <w:szCs w:val="24"/>
        </w:rPr>
        <w:t xml:space="preserve">While the statute prohibits </w:t>
      </w:r>
      <w:r w:rsidR="00F8699C">
        <w:rPr>
          <w:sz w:val="24"/>
          <w:szCs w:val="24"/>
        </w:rPr>
        <w:t>two practices</w:t>
      </w:r>
      <w:r w:rsidR="00C173FE">
        <w:rPr>
          <w:sz w:val="24"/>
          <w:szCs w:val="24"/>
        </w:rPr>
        <w:t xml:space="preserve"> </w:t>
      </w:r>
      <w:r w:rsidR="00F8699C">
        <w:rPr>
          <w:sz w:val="24"/>
          <w:szCs w:val="24"/>
        </w:rPr>
        <w:t xml:space="preserve">covered entities must comply with </w:t>
      </w:r>
      <w:r w:rsidR="00C173FE">
        <w:rPr>
          <w:sz w:val="24"/>
          <w:szCs w:val="24"/>
        </w:rPr>
        <w:t xml:space="preserve"> –</w:t>
      </w:r>
      <w:r w:rsidR="00F8699C">
        <w:rPr>
          <w:sz w:val="24"/>
          <w:szCs w:val="24"/>
        </w:rPr>
        <w:t xml:space="preserve">diversion, which </w:t>
      </w:r>
      <w:r w:rsidR="00951EB7">
        <w:rPr>
          <w:sz w:val="24"/>
          <w:szCs w:val="24"/>
        </w:rPr>
        <w:t xml:space="preserve">prohibits </w:t>
      </w:r>
      <w:r w:rsidR="00771D70">
        <w:rPr>
          <w:sz w:val="24"/>
          <w:szCs w:val="24"/>
        </w:rPr>
        <w:t>a covered entity from reselling</w:t>
      </w:r>
      <w:r w:rsidR="00481DE4">
        <w:rPr>
          <w:sz w:val="24"/>
          <w:szCs w:val="24"/>
        </w:rPr>
        <w:t xml:space="preserve"> or </w:t>
      </w:r>
      <w:r w:rsidR="00771D70">
        <w:rPr>
          <w:sz w:val="24"/>
          <w:szCs w:val="24"/>
        </w:rPr>
        <w:t>transferring a</w:t>
      </w:r>
      <w:r w:rsidR="00524626">
        <w:rPr>
          <w:sz w:val="24"/>
          <w:szCs w:val="24"/>
        </w:rPr>
        <w:t xml:space="preserve"> </w:t>
      </w:r>
      <w:r w:rsidRPr="00E72B59">
        <w:rPr>
          <w:sz w:val="24"/>
          <w:szCs w:val="24"/>
        </w:rPr>
        <w:t>340B drug to</w:t>
      </w:r>
      <w:r w:rsidR="00524626">
        <w:rPr>
          <w:sz w:val="24"/>
          <w:szCs w:val="24"/>
        </w:rPr>
        <w:t xml:space="preserve"> an</w:t>
      </w:r>
      <w:r w:rsidRPr="00E72B59">
        <w:rPr>
          <w:sz w:val="24"/>
          <w:szCs w:val="24"/>
        </w:rPr>
        <w:t xml:space="preserve"> individual </w:t>
      </w:r>
      <w:r w:rsidR="00DC2EA5">
        <w:rPr>
          <w:sz w:val="24"/>
          <w:szCs w:val="24"/>
        </w:rPr>
        <w:t>who is not a patient of the entity,</w:t>
      </w:r>
      <w:r w:rsidR="00524626">
        <w:rPr>
          <w:sz w:val="24"/>
          <w:szCs w:val="24"/>
        </w:rPr>
        <w:t xml:space="preserve"> </w:t>
      </w:r>
      <w:r w:rsidRPr="00E72B59">
        <w:rPr>
          <w:rStyle w:val="FootnoteReference"/>
          <w:sz w:val="24"/>
          <w:szCs w:val="24"/>
        </w:rPr>
        <w:footnoteReference w:id="52"/>
      </w:r>
      <w:r w:rsidRPr="00E72B59">
        <w:rPr>
          <w:sz w:val="24"/>
          <w:szCs w:val="24"/>
        </w:rPr>
        <w:t xml:space="preserve"> and </w:t>
      </w:r>
      <w:r w:rsidR="00F8699C">
        <w:rPr>
          <w:sz w:val="24"/>
          <w:szCs w:val="24"/>
        </w:rPr>
        <w:t>duplicate discounting, the payment</w:t>
      </w:r>
      <w:r w:rsidR="00F8699C" w:rsidRPr="00E72B59">
        <w:rPr>
          <w:sz w:val="24"/>
          <w:szCs w:val="24"/>
        </w:rPr>
        <w:t xml:space="preserve"> </w:t>
      </w:r>
      <w:r w:rsidR="00F8699C">
        <w:rPr>
          <w:sz w:val="24"/>
          <w:szCs w:val="24"/>
        </w:rPr>
        <w:t xml:space="preserve">of a </w:t>
      </w:r>
      <w:r w:rsidRPr="00E72B59">
        <w:rPr>
          <w:sz w:val="24"/>
          <w:szCs w:val="24"/>
        </w:rPr>
        <w:t>duplicate 340B and Medicaid discount on the same drug,</w:t>
      </w:r>
      <w:r w:rsidRPr="00E72B59">
        <w:rPr>
          <w:rStyle w:val="FootnoteReference"/>
          <w:sz w:val="24"/>
          <w:szCs w:val="24"/>
        </w:rPr>
        <w:footnoteReference w:id="53"/>
      </w:r>
      <w:r w:rsidRPr="00E72B59">
        <w:rPr>
          <w:sz w:val="24"/>
          <w:szCs w:val="24"/>
        </w:rPr>
        <w:t xml:space="preserve"> evidence suggests a significant lack of compliance with these requirements in the contract pharmacy context.</w:t>
      </w:r>
      <w:r w:rsidRPr="00E72B59">
        <w:rPr>
          <w:rStyle w:val="FootnoteReference"/>
          <w:sz w:val="24"/>
          <w:szCs w:val="24"/>
        </w:rPr>
        <w:footnoteReference w:id="54"/>
      </w:r>
      <w:r w:rsidRPr="00E72B59">
        <w:rPr>
          <w:sz w:val="24"/>
          <w:szCs w:val="24"/>
        </w:rPr>
        <w:t xml:space="preserve"> </w:t>
      </w:r>
      <w:r w:rsidR="00EE7E62" w:rsidRPr="004B0967">
        <w:rPr>
          <w:sz w:val="24"/>
          <w:szCs w:val="24"/>
        </w:rPr>
        <w:t>Manufacturers are oftentimes unable to identify from invoices which drugs have been subject to 340B discounts and/or other rebates.</w:t>
      </w:r>
      <w:r w:rsidR="00EE7E62">
        <w:t xml:space="preserve"> </w:t>
      </w:r>
    </w:p>
    <w:p w14:paraId="427463FE" w14:textId="77777777" w:rsidR="001B3AA3" w:rsidRPr="00E72B59" w:rsidRDefault="001B3AA3" w:rsidP="00E72B59">
      <w:pPr>
        <w:spacing w:after="0" w:line="240" w:lineRule="auto"/>
        <w:contextualSpacing/>
        <w:rPr>
          <w:sz w:val="24"/>
          <w:szCs w:val="24"/>
        </w:rPr>
      </w:pPr>
    </w:p>
    <w:p w14:paraId="062CF08D" w14:textId="77777777" w:rsidR="001B3AA3" w:rsidRPr="00E72B59" w:rsidRDefault="001B3AA3" w:rsidP="00E72B59">
      <w:pPr>
        <w:spacing w:after="0" w:line="240" w:lineRule="auto"/>
        <w:contextualSpacing/>
        <w:rPr>
          <w:sz w:val="24"/>
          <w:szCs w:val="24"/>
        </w:rPr>
      </w:pPr>
      <w:r w:rsidRPr="00E72B59">
        <w:rPr>
          <w:sz w:val="24"/>
          <w:szCs w:val="24"/>
        </w:rPr>
        <w:t xml:space="preserve">HRSA’s 2010 guidance made clear that it expected that </w:t>
      </w:r>
      <w:r w:rsidR="00053AA0">
        <w:rPr>
          <w:sz w:val="24"/>
          <w:szCs w:val="24"/>
        </w:rPr>
        <w:t xml:space="preserve">as part of multiple contract pharmacy arrangements, </w:t>
      </w:r>
      <w:r w:rsidRPr="00E72B59">
        <w:rPr>
          <w:sz w:val="24"/>
          <w:szCs w:val="24"/>
        </w:rPr>
        <w:t>covered entities would</w:t>
      </w:r>
      <w:r w:rsidR="00053AA0">
        <w:rPr>
          <w:sz w:val="24"/>
          <w:szCs w:val="24"/>
        </w:rPr>
        <w:t xml:space="preserve"> need to </w:t>
      </w:r>
      <w:r w:rsidRPr="00E72B59">
        <w:rPr>
          <w:sz w:val="24"/>
          <w:szCs w:val="24"/>
        </w:rPr>
        <w:t xml:space="preserve"> adhere to certain program integrity practices to mitigate risks with contract pharmacies, stating that, “Covered entities will be permitted to use multiple pharmacy arrangements as long as they comply with guidance developed to help ensure against diversion and duplicate discounts….”</w:t>
      </w:r>
      <w:r w:rsidR="00B424CB" w:rsidRPr="00E72B59">
        <w:rPr>
          <w:rStyle w:val="FootnoteReference"/>
          <w:sz w:val="24"/>
          <w:szCs w:val="24"/>
        </w:rPr>
        <w:footnoteReference w:id="55"/>
      </w:r>
      <w:r w:rsidRPr="00E72B59">
        <w:rPr>
          <w:sz w:val="24"/>
          <w:szCs w:val="24"/>
        </w:rPr>
        <w:t xml:space="preserve"> However, today’s contract pharmacy program falls short of meeting critical assumptions at the heart of ensuring program integrity.</w:t>
      </w:r>
      <w:r w:rsidR="00EA1273" w:rsidRPr="00E72B59">
        <w:rPr>
          <w:sz w:val="24"/>
          <w:szCs w:val="24"/>
        </w:rPr>
        <w:t xml:space="preserve"> </w:t>
      </w:r>
    </w:p>
    <w:p w14:paraId="05150C92" w14:textId="77777777" w:rsidR="00352894" w:rsidRPr="00E72B59" w:rsidRDefault="00352894" w:rsidP="00E72B59">
      <w:pPr>
        <w:spacing w:after="0" w:line="240" w:lineRule="auto"/>
        <w:contextualSpacing/>
        <w:rPr>
          <w:sz w:val="24"/>
          <w:szCs w:val="24"/>
        </w:rPr>
      </w:pPr>
    </w:p>
    <w:p w14:paraId="138FEB1F" w14:textId="77777777" w:rsidR="00B85E6A" w:rsidRPr="00E72B59" w:rsidRDefault="00B85E6A" w:rsidP="00E72B59">
      <w:pPr>
        <w:spacing w:after="0" w:line="240" w:lineRule="auto"/>
        <w:contextualSpacing/>
        <w:rPr>
          <w:sz w:val="24"/>
          <w:szCs w:val="24"/>
        </w:rPr>
      </w:pPr>
      <w:r w:rsidRPr="00E72B59">
        <w:rPr>
          <w:sz w:val="24"/>
          <w:szCs w:val="24"/>
        </w:rPr>
        <w:t xml:space="preserve">The 2014 OIG report found that contract pharmacy arrangements make it more difficult for duplicate discounts and diversion to be identified by </w:t>
      </w:r>
      <w:r w:rsidR="00B64B8E">
        <w:rPr>
          <w:sz w:val="24"/>
          <w:szCs w:val="24"/>
        </w:rPr>
        <w:t>covered entities and HRSA</w:t>
      </w:r>
      <w:r w:rsidRPr="00E72B59">
        <w:rPr>
          <w:sz w:val="24"/>
          <w:szCs w:val="24"/>
        </w:rPr>
        <w:t>.</w:t>
      </w:r>
      <w:r w:rsidRPr="00E72B59">
        <w:rPr>
          <w:rStyle w:val="FootnoteReference"/>
          <w:sz w:val="24"/>
          <w:szCs w:val="24"/>
        </w:rPr>
        <w:footnoteReference w:id="56"/>
      </w:r>
      <w:r w:rsidRPr="00E72B59">
        <w:rPr>
          <w:sz w:val="24"/>
          <w:szCs w:val="24"/>
        </w:rPr>
        <w:t xml:space="preserve"> The </w:t>
      </w:r>
      <w:r w:rsidR="00352894" w:rsidRPr="00E72B59">
        <w:rPr>
          <w:sz w:val="24"/>
          <w:szCs w:val="24"/>
        </w:rPr>
        <w:t xml:space="preserve">GAO followed up with its own analysis in </w:t>
      </w:r>
      <w:r w:rsidRPr="00E72B59">
        <w:rPr>
          <w:sz w:val="24"/>
          <w:szCs w:val="24"/>
        </w:rPr>
        <w:t>2018</w:t>
      </w:r>
      <w:r w:rsidR="00352894" w:rsidRPr="00E72B59">
        <w:rPr>
          <w:sz w:val="24"/>
          <w:szCs w:val="24"/>
        </w:rPr>
        <w:t>.</w:t>
      </w:r>
      <w:r w:rsidR="00352894" w:rsidRPr="00E72B59">
        <w:rPr>
          <w:rStyle w:val="FootnoteReference"/>
          <w:sz w:val="24"/>
          <w:szCs w:val="24"/>
        </w:rPr>
        <w:footnoteReference w:id="57"/>
      </w:r>
      <w:r w:rsidR="00352894" w:rsidRPr="00E72B59">
        <w:rPr>
          <w:sz w:val="24"/>
          <w:szCs w:val="24"/>
        </w:rPr>
        <w:t xml:space="preserve">  </w:t>
      </w:r>
      <w:r w:rsidRPr="00E72B59">
        <w:rPr>
          <w:sz w:val="24"/>
          <w:szCs w:val="24"/>
        </w:rPr>
        <w:t xml:space="preserve">The GAO found that HRSA does not have complete data on the total number of contract pharmacy arrangements in the 340B program to inform its oversight efforts and optimally target the number of risk-based audits. </w:t>
      </w:r>
      <w:r w:rsidR="00670A11" w:rsidRPr="00E72B59">
        <w:rPr>
          <w:sz w:val="24"/>
          <w:szCs w:val="24"/>
        </w:rPr>
        <w:t xml:space="preserve">The GAO found that HRSA’s </w:t>
      </w:r>
      <w:r w:rsidR="00DC0E55" w:rsidRPr="00E72B59">
        <w:rPr>
          <w:sz w:val="24"/>
          <w:szCs w:val="24"/>
        </w:rPr>
        <w:t xml:space="preserve">program </w:t>
      </w:r>
      <w:r w:rsidR="00670A11" w:rsidRPr="00E72B59">
        <w:rPr>
          <w:sz w:val="24"/>
          <w:szCs w:val="24"/>
        </w:rPr>
        <w:t>guidance lacks specificity</w:t>
      </w:r>
      <w:r w:rsidR="006E6847">
        <w:rPr>
          <w:sz w:val="24"/>
          <w:szCs w:val="24"/>
        </w:rPr>
        <w:t xml:space="preserve"> </w:t>
      </w:r>
      <w:r w:rsidR="00670A11" w:rsidRPr="00E72B59">
        <w:rPr>
          <w:sz w:val="24"/>
          <w:szCs w:val="24"/>
        </w:rPr>
        <w:t>and allows covered entities a great deal of discretion on the frequency and scope of their audits of contract pharmacies.</w:t>
      </w:r>
      <w:r w:rsidR="00670A11" w:rsidRPr="00E72B59">
        <w:rPr>
          <w:rStyle w:val="FootnoteReference"/>
          <w:sz w:val="24"/>
          <w:szCs w:val="24"/>
        </w:rPr>
        <w:footnoteReference w:id="58"/>
      </w:r>
    </w:p>
    <w:p w14:paraId="133BD2F1" w14:textId="77777777" w:rsidR="00B85E6A" w:rsidRPr="00E72B59" w:rsidRDefault="00B85E6A" w:rsidP="00E72B59">
      <w:pPr>
        <w:spacing w:after="0" w:line="240" w:lineRule="auto"/>
        <w:contextualSpacing/>
        <w:rPr>
          <w:sz w:val="24"/>
          <w:szCs w:val="24"/>
        </w:rPr>
      </w:pPr>
    </w:p>
    <w:p w14:paraId="79181062" w14:textId="77777777" w:rsidR="00352894" w:rsidRPr="00E72B59" w:rsidRDefault="002526D9" w:rsidP="00E72B59">
      <w:pPr>
        <w:spacing w:after="0" w:line="240" w:lineRule="auto"/>
        <w:contextualSpacing/>
        <w:rPr>
          <w:sz w:val="24"/>
          <w:szCs w:val="24"/>
        </w:rPr>
      </w:pPr>
      <w:r w:rsidRPr="00E72B59">
        <w:rPr>
          <w:sz w:val="24"/>
          <w:szCs w:val="24"/>
        </w:rPr>
        <w:t>B</w:t>
      </w:r>
      <w:r w:rsidR="00352894" w:rsidRPr="00E72B59">
        <w:rPr>
          <w:sz w:val="24"/>
          <w:szCs w:val="24"/>
        </w:rPr>
        <w:t xml:space="preserve">oth </w:t>
      </w:r>
      <w:r w:rsidR="00F57B79" w:rsidRPr="00E72B59">
        <w:rPr>
          <w:sz w:val="24"/>
          <w:szCs w:val="24"/>
        </w:rPr>
        <w:t>reports</w:t>
      </w:r>
      <w:r w:rsidRPr="00E72B59">
        <w:rPr>
          <w:sz w:val="24"/>
          <w:szCs w:val="24"/>
        </w:rPr>
        <w:t xml:space="preserve"> highlighted the lack of appropriate guidance and oversight from HHS over the program and linked the growth in both the size of the 340B program and the number of contract pharmacies as part of the cause of duplicate discounts.</w:t>
      </w:r>
      <w:r w:rsidR="00B85E6A" w:rsidRPr="00E72B59">
        <w:rPr>
          <w:sz w:val="24"/>
          <w:szCs w:val="24"/>
        </w:rPr>
        <w:t xml:space="preserve"> </w:t>
      </w:r>
      <w:r w:rsidR="00883ADD" w:rsidRPr="00E72B59">
        <w:rPr>
          <w:sz w:val="24"/>
          <w:szCs w:val="24"/>
        </w:rPr>
        <w:t xml:space="preserve">IQVIA reached these same conclusions, “contract pharmacies </w:t>
      </w:r>
      <w:r w:rsidR="00F57B79" w:rsidRPr="00E72B59">
        <w:rPr>
          <w:sz w:val="24"/>
          <w:szCs w:val="24"/>
        </w:rPr>
        <w:t xml:space="preserve">[are] </w:t>
      </w:r>
      <w:r w:rsidR="00883ADD" w:rsidRPr="00E72B59">
        <w:rPr>
          <w:sz w:val="24"/>
          <w:szCs w:val="24"/>
        </w:rPr>
        <w:t xml:space="preserve">the fastest growing 340B delivery model, </w:t>
      </w:r>
      <w:r w:rsidR="00F57B79" w:rsidRPr="00E72B59">
        <w:rPr>
          <w:sz w:val="24"/>
          <w:szCs w:val="24"/>
        </w:rPr>
        <w:t xml:space="preserve">[and] </w:t>
      </w:r>
      <w:r w:rsidR="00883ADD" w:rsidRPr="00E72B59">
        <w:rPr>
          <w:sz w:val="24"/>
          <w:szCs w:val="24"/>
        </w:rPr>
        <w:t>they’re also the most complex which increases the likelihood of duplicate discounts.”</w:t>
      </w:r>
      <w:r w:rsidR="00883ADD" w:rsidRPr="00E72B59">
        <w:rPr>
          <w:rStyle w:val="FootnoteReference"/>
          <w:sz w:val="24"/>
          <w:szCs w:val="24"/>
        </w:rPr>
        <w:footnoteReference w:id="59"/>
      </w:r>
      <w:r w:rsidR="00883ADD" w:rsidRPr="00E72B59">
        <w:rPr>
          <w:sz w:val="24"/>
          <w:szCs w:val="24"/>
        </w:rPr>
        <w:t xml:space="preserve"> </w:t>
      </w:r>
      <w:r w:rsidR="00B85E6A" w:rsidRPr="00E72B59">
        <w:rPr>
          <w:sz w:val="24"/>
          <w:szCs w:val="24"/>
        </w:rPr>
        <w:t xml:space="preserve">Yet again, </w:t>
      </w:r>
      <w:r w:rsidR="00DC0E55" w:rsidRPr="00E72B59">
        <w:rPr>
          <w:sz w:val="24"/>
          <w:szCs w:val="24"/>
        </w:rPr>
        <w:t xml:space="preserve">over the last six years, </w:t>
      </w:r>
      <w:r w:rsidR="00B85E6A" w:rsidRPr="00E72B59">
        <w:rPr>
          <w:sz w:val="24"/>
          <w:szCs w:val="24"/>
        </w:rPr>
        <w:t>not</w:t>
      </w:r>
      <w:r w:rsidR="00936736">
        <w:rPr>
          <w:sz w:val="24"/>
          <w:szCs w:val="24"/>
        </w:rPr>
        <w:t xml:space="preserve"> enough</w:t>
      </w:r>
      <w:r w:rsidR="00B85E6A" w:rsidRPr="00E72B59">
        <w:rPr>
          <w:sz w:val="24"/>
          <w:szCs w:val="24"/>
        </w:rPr>
        <w:t xml:space="preserve"> has been done to address these concerns.</w:t>
      </w:r>
    </w:p>
    <w:p w14:paraId="2B397F95" w14:textId="77777777" w:rsidR="002526D9" w:rsidRPr="00E72B59" w:rsidRDefault="002526D9" w:rsidP="00E72B59">
      <w:pPr>
        <w:spacing w:after="0" w:line="240" w:lineRule="auto"/>
        <w:contextualSpacing/>
        <w:rPr>
          <w:sz w:val="24"/>
          <w:szCs w:val="24"/>
        </w:rPr>
      </w:pPr>
    </w:p>
    <w:p w14:paraId="57E033E5" w14:textId="77777777" w:rsidR="002526D9" w:rsidRPr="00E72B59" w:rsidRDefault="002526D9" w:rsidP="00E72B59">
      <w:pPr>
        <w:spacing w:after="0" w:line="240" w:lineRule="auto"/>
        <w:contextualSpacing/>
        <w:rPr>
          <w:i/>
          <w:iCs/>
          <w:sz w:val="24"/>
          <w:szCs w:val="24"/>
        </w:rPr>
      </w:pPr>
      <w:r w:rsidRPr="00E72B59">
        <w:rPr>
          <w:i/>
          <w:iCs/>
          <w:sz w:val="24"/>
          <w:szCs w:val="24"/>
        </w:rPr>
        <w:t>For Further Reading</w:t>
      </w:r>
    </w:p>
    <w:p w14:paraId="4F33BDF2" w14:textId="77777777" w:rsidR="002526D9" w:rsidRPr="00E72B59" w:rsidRDefault="002526D9" w:rsidP="00E72B59">
      <w:pPr>
        <w:spacing w:after="0" w:line="240" w:lineRule="auto"/>
        <w:contextualSpacing/>
        <w:rPr>
          <w:sz w:val="24"/>
          <w:szCs w:val="24"/>
        </w:rPr>
      </w:pPr>
    </w:p>
    <w:p w14:paraId="0F0ABA05" w14:textId="77777777" w:rsidR="00CC0FBC" w:rsidRPr="004060D3" w:rsidRDefault="00DA03D0" w:rsidP="004060D3">
      <w:pPr>
        <w:pStyle w:val="ListParagraph"/>
        <w:numPr>
          <w:ilvl w:val="0"/>
          <w:numId w:val="10"/>
        </w:numPr>
        <w:spacing w:after="0" w:line="240" w:lineRule="auto"/>
        <w:rPr>
          <w:sz w:val="24"/>
          <w:szCs w:val="24"/>
        </w:rPr>
      </w:pPr>
      <w:r w:rsidRPr="004060D3">
        <w:rPr>
          <w:sz w:val="24"/>
          <w:szCs w:val="24"/>
        </w:rPr>
        <w:t xml:space="preserve">Pharmacy &amp; </w:t>
      </w:r>
      <w:r w:rsidR="00997F3A">
        <w:rPr>
          <w:sz w:val="24"/>
          <w:szCs w:val="24"/>
        </w:rPr>
        <w:t>T</w:t>
      </w:r>
      <w:r w:rsidRPr="004060D3">
        <w:rPr>
          <w:sz w:val="24"/>
          <w:szCs w:val="24"/>
        </w:rPr>
        <w:t>herapeutics – “340B Program Puts Manufacturers at Risk of Duplicate Discounts”</w:t>
      </w:r>
      <w:r w:rsidRPr="00E72B59">
        <w:rPr>
          <w:rStyle w:val="FootnoteReference"/>
          <w:sz w:val="24"/>
          <w:szCs w:val="24"/>
        </w:rPr>
        <w:footnoteReference w:id="60"/>
      </w:r>
    </w:p>
    <w:p w14:paraId="298F01C6" w14:textId="77777777" w:rsidR="00670A11" w:rsidRPr="004060D3" w:rsidRDefault="00670A11" w:rsidP="004060D3">
      <w:pPr>
        <w:pStyle w:val="ListParagraph"/>
        <w:numPr>
          <w:ilvl w:val="0"/>
          <w:numId w:val="10"/>
        </w:numPr>
        <w:spacing w:after="0" w:line="240" w:lineRule="auto"/>
        <w:rPr>
          <w:sz w:val="24"/>
          <w:szCs w:val="24"/>
        </w:rPr>
      </w:pPr>
      <w:r w:rsidRPr="004060D3">
        <w:rPr>
          <w:sz w:val="24"/>
          <w:szCs w:val="24"/>
        </w:rPr>
        <w:t>GAO – “Federal Oversight of Compliance at 340B Contract Pharmacies Needs Improvement”</w:t>
      </w:r>
      <w:r w:rsidRPr="00E72B59">
        <w:rPr>
          <w:rStyle w:val="FootnoteReference"/>
          <w:sz w:val="24"/>
          <w:szCs w:val="24"/>
        </w:rPr>
        <w:footnoteReference w:id="61"/>
      </w:r>
    </w:p>
    <w:p w14:paraId="6E43C5FE" w14:textId="77777777" w:rsidR="00DC0E55" w:rsidRDefault="00DC0E55" w:rsidP="004060D3">
      <w:pPr>
        <w:pStyle w:val="ListParagraph"/>
        <w:numPr>
          <w:ilvl w:val="0"/>
          <w:numId w:val="10"/>
        </w:numPr>
        <w:spacing w:after="0" w:line="240" w:lineRule="auto"/>
        <w:rPr>
          <w:sz w:val="24"/>
          <w:szCs w:val="24"/>
        </w:rPr>
      </w:pPr>
      <w:r w:rsidRPr="004060D3">
        <w:rPr>
          <w:sz w:val="24"/>
          <w:szCs w:val="24"/>
        </w:rPr>
        <w:t>Ci</w:t>
      </w:r>
      <w:r w:rsidR="00997F3A">
        <w:rPr>
          <w:sz w:val="24"/>
          <w:szCs w:val="24"/>
        </w:rPr>
        <w:t>i</w:t>
      </w:r>
      <w:r w:rsidRPr="004060D3">
        <w:rPr>
          <w:sz w:val="24"/>
          <w:szCs w:val="24"/>
        </w:rPr>
        <w:t>TA – “340B/Medicaid Duplicate Discount Risk to Manufacturers”</w:t>
      </w:r>
      <w:r w:rsidRPr="00E72B59">
        <w:rPr>
          <w:rStyle w:val="FootnoteReference"/>
          <w:sz w:val="24"/>
          <w:szCs w:val="24"/>
        </w:rPr>
        <w:footnoteReference w:id="62"/>
      </w:r>
    </w:p>
    <w:p w14:paraId="390FA2E6" w14:textId="77777777" w:rsidR="004060D3" w:rsidRDefault="004060D3" w:rsidP="004060D3">
      <w:pPr>
        <w:pStyle w:val="ListParagraph"/>
        <w:numPr>
          <w:ilvl w:val="0"/>
          <w:numId w:val="10"/>
        </w:numPr>
        <w:spacing w:after="0" w:line="240" w:lineRule="auto"/>
        <w:rPr>
          <w:sz w:val="24"/>
          <w:szCs w:val="24"/>
        </w:rPr>
      </w:pPr>
      <w:r>
        <w:rPr>
          <w:sz w:val="24"/>
          <w:szCs w:val="24"/>
        </w:rPr>
        <w:t>OIG – “Contract Pharmacy Arrangements in the 340B Program”</w:t>
      </w:r>
      <w:r>
        <w:rPr>
          <w:rStyle w:val="FootnoteReference"/>
          <w:sz w:val="24"/>
          <w:szCs w:val="24"/>
        </w:rPr>
        <w:footnoteReference w:id="63"/>
      </w:r>
    </w:p>
    <w:p w14:paraId="27E934B0" w14:textId="77777777" w:rsidR="00F54214" w:rsidRDefault="00F54214" w:rsidP="004060D3">
      <w:pPr>
        <w:pStyle w:val="ListParagraph"/>
        <w:numPr>
          <w:ilvl w:val="0"/>
          <w:numId w:val="10"/>
        </w:numPr>
        <w:spacing w:after="0" w:line="240" w:lineRule="auto"/>
        <w:rPr>
          <w:sz w:val="24"/>
          <w:szCs w:val="24"/>
        </w:rPr>
      </w:pPr>
      <w:r>
        <w:rPr>
          <w:sz w:val="24"/>
          <w:szCs w:val="24"/>
        </w:rPr>
        <w:t>OIG – “State Efforts to Exclude 340B Drugs from Medicaid Managed Care Rebates”</w:t>
      </w:r>
      <w:r>
        <w:rPr>
          <w:rStyle w:val="FootnoteReference"/>
          <w:sz w:val="24"/>
          <w:szCs w:val="24"/>
        </w:rPr>
        <w:footnoteReference w:id="64"/>
      </w:r>
    </w:p>
    <w:p w14:paraId="38970354" w14:textId="77777777" w:rsidR="00F54214" w:rsidRPr="004060D3" w:rsidRDefault="00F54214" w:rsidP="004060D3">
      <w:pPr>
        <w:pStyle w:val="ListParagraph"/>
        <w:numPr>
          <w:ilvl w:val="0"/>
          <w:numId w:val="10"/>
        </w:numPr>
        <w:spacing w:after="0" w:line="240" w:lineRule="auto"/>
        <w:rPr>
          <w:sz w:val="24"/>
          <w:szCs w:val="24"/>
        </w:rPr>
      </w:pPr>
      <w:r>
        <w:rPr>
          <w:sz w:val="24"/>
          <w:szCs w:val="24"/>
        </w:rPr>
        <w:t>GAO – “Oversight of the Intersection with the Medicaid Drug Rebate Program Needs Improvement”</w:t>
      </w:r>
      <w:r>
        <w:rPr>
          <w:rStyle w:val="FootnoteReference"/>
          <w:sz w:val="24"/>
          <w:szCs w:val="24"/>
        </w:rPr>
        <w:footnoteReference w:id="65"/>
      </w:r>
    </w:p>
    <w:p w14:paraId="14677A9F" w14:textId="77777777" w:rsidR="00DA03D0" w:rsidRPr="00E72B59" w:rsidRDefault="00DA03D0" w:rsidP="00E72B59">
      <w:pPr>
        <w:spacing w:after="0" w:line="240" w:lineRule="auto"/>
        <w:contextualSpacing/>
        <w:rPr>
          <w:sz w:val="24"/>
          <w:szCs w:val="24"/>
        </w:rPr>
      </w:pPr>
    </w:p>
    <w:p w14:paraId="60D7D5B7" w14:textId="77777777" w:rsidR="00A06E3D" w:rsidRPr="00E72B59" w:rsidRDefault="00A06E3D" w:rsidP="00E72B59">
      <w:pPr>
        <w:spacing w:after="0" w:line="240" w:lineRule="auto"/>
        <w:contextualSpacing/>
        <w:rPr>
          <w:b/>
          <w:bCs/>
          <w:sz w:val="24"/>
          <w:szCs w:val="24"/>
        </w:rPr>
      </w:pPr>
      <w:r w:rsidRPr="00E72B59">
        <w:rPr>
          <w:b/>
          <w:bCs/>
          <w:sz w:val="24"/>
          <w:szCs w:val="24"/>
        </w:rPr>
        <w:t>Conclusion</w:t>
      </w:r>
    </w:p>
    <w:p w14:paraId="532EB0E9" w14:textId="77777777" w:rsidR="00F476DB" w:rsidRPr="00E72B59" w:rsidRDefault="00F476DB" w:rsidP="00E72B59">
      <w:pPr>
        <w:spacing w:after="0" w:line="240" w:lineRule="auto"/>
        <w:contextualSpacing/>
        <w:rPr>
          <w:sz w:val="24"/>
          <w:szCs w:val="24"/>
        </w:rPr>
      </w:pPr>
    </w:p>
    <w:p w14:paraId="4145B5E8" w14:textId="77777777" w:rsidR="009F439E" w:rsidRPr="00E72B59" w:rsidRDefault="00A32B6E" w:rsidP="00E72B59">
      <w:pPr>
        <w:spacing w:after="0" w:line="240" w:lineRule="auto"/>
        <w:contextualSpacing/>
        <w:rPr>
          <w:sz w:val="24"/>
          <w:szCs w:val="24"/>
        </w:rPr>
      </w:pPr>
      <w:r w:rsidRPr="00E72B59">
        <w:rPr>
          <w:sz w:val="24"/>
          <w:szCs w:val="24"/>
        </w:rPr>
        <w:t>The 340B program continues to grow</w:t>
      </w:r>
      <w:r w:rsidR="00581CEB">
        <w:rPr>
          <w:sz w:val="24"/>
          <w:szCs w:val="24"/>
        </w:rPr>
        <w:t xml:space="preserve">, driven in large part by </w:t>
      </w:r>
      <w:r w:rsidR="002455D7">
        <w:rPr>
          <w:sz w:val="24"/>
          <w:szCs w:val="24"/>
        </w:rPr>
        <w:t>the growth of</w:t>
      </w:r>
      <w:r w:rsidR="00581CEB">
        <w:rPr>
          <w:sz w:val="24"/>
          <w:szCs w:val="24"/>
        </w:rPr>
        <w:t xml:space="preserve"> contract pharmacies</w:t>
      </w:r>
      <w:r w:rsidRPr="00E72B59">
        <w:rPr>
          <w:sz w:val="24"/>
          <w:szCs w:val="24"/>
        </w:rPr>
        <w:t xml:space="preserve">. </w:t>
      </w:r>
      <w:r w:rsidR="00DC0E55" w:rsidRPr="00E72B59">
        <w:rPr>
          <w:sz w:val="24"/>
          <w:szCs w:val="24"/>
        </w:rPr>
        <w:t xml:space="preserve">Contract pharmacies are a black box </w:t>
      </w:r>
      <w:r w:rsidR="009F439E" w:rsidRPr="00E72B59">
        <w:rPr>
          <w:sz w:val="24"/>
          <w:szCs w:val="24"/>
        </w:rPr>
        <w:t>inside</w:t>
      </w:r>
      <w:r w:rsidR="00DC0E55" w:rsidRPr="00E72B59">
        <w:rPr>
          <w:sz w:val="24"/>
          <w:szCs w:val="24"/>
        </w:rPr>
        <w:t xml:space="preserve"> the already opaque 340B program</w:t>
      </w:r>
      <w:r w:rsidR="00C47CD1">
        <w:rPr>
          <w:sz w:val="24"/>
          <w:szCs w:val="24"/>
        </w:rPr>
        <w:t xml:space="preserve"> and </w:t>
      </w:r>
      <w:r w:rsidR="00224F8E">
        <w:rPr>
          <w:sz w:val="24"/>
          <w:szCs w:val="24"/>
        </w:rPr>
        <w:t>researchers and watchdog agencies are</w:t>
      </w:r>
      <w:r w:rsidR="00C47CD1">
        <w:rPr>
          <w:sz w:val="24"/>
          <w:szCs w:val="24"/>
        </w:rPr>
        <w:t xml:space="preserve"> only beginning to scratch the surface of the </w:t>
      </w:r>
      <w:r w:rsidR="002C63F9">
        <w:rPr>
          <w:sz w:val="24"/>
          <w:szCs w:val="24"/>
        </w:rPr>
        <w:t>profit-driven</w:t>
      </w:r>
      <w:r w:rsidR="00C47CD1">
        <w:rPr>
          <w:sz w:val="24"/>
          <w:szCs w:val="24"/>
        </w:rPr>
        <w:t xml:space="preserve"> financial incentives at play</w:t>
      </w:r>
      <w:r w:rsidR="00DC0E55" w:rsidRPr="00E72B59">
        <w:rPr>
          <w:sz w:val="24"/>
          <w:szCs w:val="24"/>
        </w:rPr>
        <w:t xml:space="preserve">. </w:t>
      </w:r>
      <w:r w:rsidR="002C4629">
        <w:rPr>
          <w:sz w:val="24"/>
          <w:szCs w:val="24"/>
        </w:rPr>
        <w:t>Under the 340B program</w:t>
      </w:r>
      <w:r w:rsidR="00F54214">
        <w:rPr>
          <w:sz w:val="24"/>
          <w:szCs w:val="24"/>
        </w:rPr>
        <w:t>,</w:t>
      </w:r>
      <w:r w:rsidR="002C4629">
        <w:rPr>
          <w:sz w:val="24"/>
          <w:szCs w:val="24"/>
        </w:rPr>
        <w:t xml:space="preserve"> c</w:t>
      </w:r>
      <w:r w:rsidR="00DC0E55" w:rsidRPr="00E72B59">
        <w:rPr>
          <w:sz w:val="24"/>
          <w:szCs w:val="24"/>
        </w:rPr>
        <w:t xml:space="preserve">ontract pharmacies have no obligation to </w:t>
      </w:r>
      <w:r w:rsidR="002C63F9">
        <w:rPr>
          <w:sz w:val="24"/>
          <w:szCs w:val="24"/>
        </w:rPr>
        <w:t xml:space="preserve">share 340B profits with covered entities or </w:t>
      </w:r>
      <w:r w:rsidR="00DC0E55" w:rsidRPr="00E72B59">
        <w:rPr>
          <w:sz w:val="24"/>
          <w:szCs w:val="24"/>
        </w:rPr>
        <w:t>use revenue generated through the 340B program to help patients</w:t>
      </w:r>
      <w:r w:rsidR="002C4629">
        <w:rPr>
          <w:sz w:val="24"/>
          <w:szCs w:val="24"/>
        </w:rPr>
        <w:t>.</w:t>
      </w:r>
      <w:r w:rsidR="00F54214">
        <w:rPr>
          <w:sz w:val="24"/>
          <w:szCs w:val="24"/>
        </w:rPr>
        <w:t xml:space="preserve"> </w:t>
      </w:r>
      <w:r w:rsidR="00DC0E55" w:rsidRPr="00E72B59">
        <w:rPr>
          <w:sz w:val="24"/>
          <w:szCs w:val="24"/>
        </w:rPr>
        <w:t xml:space="preserve">In fact, the only data that exists on whether patients </w:t>
      </w:r>
      <w:r w:rsidR="00A757D2" w:rsidRPr="00E72B59">
        <w:rPr>
          <w:sz w:val="24"/>
          <w:szCs w:val="24"/>
        </w:rPr>
        <w:t xml:space="preserve">see a benefit </w:t>
      </w:r>
      <w:r w:rsidR="00DC0E55" w:rsidRPr="00E72B59">
        <w:rPr>
          <w:sz w:val="24"/>
          <w:szCs w:val="24"/>
        </w:rPr>
        <w:t xml:space="preserve">from this growing program </w:t>
      </w:r>
      <w:r w:rsidR="009F439E" w:rsidRPr="00E72B59">
        <w:rPr>
          <w:sz w:val="24"/>
          <w:szCs w:val="24"/>
        </w:rPr>
        <w:t>shows that in the majority of cases</w:t>
      </w:r>
      <w:r w:rsidR="00581CEB">
        <w:rPr>
          <w:sz w:val="24"/>
          <w:szCs w:val="24"/>
        </w:rPr>
        <w:t>,</w:t>
      </w:r>
      <w:r w:rsidR="009F439E" w:rsidRPr="00E72B59">
        <w:rPr>
          <w:sz w:val="24"/>
          <w:szCs w:val="24"/>
        </w:rPr>
        <w:t xml:space="preserve"> they are not.</w:t>
      </w:r>
      <w:r w:rsidR="00A757D2" w:rsidRPr="00E72B59">
        <w:rPr>
          <w:rStyle w:val="FootnoteReference"/>
          <w:sz w:val="24"/>
          <w:szCs w:val="24"/>
        </w:rPr>
        <w:footnoteReference w:id="66"/>
      </w:r>
      <w:r w:rsidR="00F54214">
        <w:rPr>
          <w:rStyle w:val="FootnoteReference"/>
          <w:sz w:val="24"/>
          <w:szCs w:val="24"/>
        </w:rPr>
        <w:footnoteReference w:id="67"/>
      </w:r>
      <w:r w:rsidR="009F439E" w:rsidRPr="00E72B59">
        <w:rPr>
          <w:sz w:val="24"/>
          <w:szCs w:val="24"/>
        </w:rPr>
        <w:t xml:space="preserve"> </w:t>
      </w:r>
    </w:p>
    <w:p w14:paraId="2A606843" w14:textId="77777777" w:rsidR="00934369" w:rsidRPr="00E72B59" w:rsidRDefault="00934369" w:rsidP="00E72B59">
      <w:pPr>
        <w:spacing w:after="0" w:line="240" w:lineRule="auto"/>
        <w:contextualSpacing/>
        <w:rPr>
          <w:sz w:val="24"/>
          <w:szCs w:val="24"/>
        </w:rPr>
      </w:pPr>
    </w:p>
    <w:p w14:paraId="4F8CAA28" w14:textId="77777777" w:rsidR="00934369" w:rsidRPr="00E72B59" w:rsidRDefault="00A757D2" w:rsidP="00E72B59">
      <w:pPr>
        <w:spacing w:after="0" w:line="240" w:lineRule="auto"/>
        <w:contextualSpacing/>
        <w:rPr>
          <w:sz w:val="24"/>
          <w:szCs w:val="24"/>
        </w:rPr>
      </w:pPr>
      <w:r w:rsidRPr="00E72B59">
        <w:rPr>
          <w:sz w:val="24"/>
          <w:szCs w:val="24"/>
        </w:rPr>
        <w:t xml:space="preserve">This updated review of </w:t>
      </w:r>
      <w:r w:rsidR="00934369" w:rsidRPr="00E72B59">
        <w:rPr>
          <w:sz w:val="24"/>
          <w:szCs w:val="24"/>
        </w:rPr>
        <w:t>the program</w:t>
      </w:r>
      <w:r w:rsidRPr="00E72B59">
        <w:rPr>
          <w:sz w:val="24"/>
          <w:szCs w:val="24"/>
        </w:rPr>
        <w:t xml:space="preserve"> shows that the </w:t>
      </w:r>
      <w:r w:rsidR="00934369" w:rsidRPr="00E72B59">
        <w:rPr>
          <w:sz w:val="24"/>
          <w:szCs w:val="24"/>
        </w:rPr>
        <w:t>issues highlighted by AIR340B in 2014 remain just as relevant today as they were then. New voices and analyses about problems with contract pharmacies have joined the conversation, however meaningful action to improve the program on behalf of patients and the health care system remains elusive.</w:t>
      </w:r>
    </w:p>
    <w:p w14:paraId="626895DF" w14:textId="77777777" w:rsidR="00A32B6E" w:rsidRPr="00E72B59" w:rsidRDefault="00A32B6E" w:rsidP="00E72B59">
      <w:pPr>
        <w:spacing w:after="0" w:line="240" w:lineRule="auto"/>
        <w:contextualSpacing/>
        <w:rPr>
          <w:sz w:val="24"/>
          <w:szCs w:val="24"/>
        </w:rPr>
      </w:pPr>
    </w:p>
    <w:p w14:paraId="614A87F1" w14:textId="77777777" w:rsidR="00DC0E55" w:rsidRDefault="00F304EF" w:rsidP="00593CE2">
      <w:pPr>
        <w:spacing w:after="0" w:line="240" w:lineRule="auto"/>
        <w:contextualSpacing/>
        <w:rPr>
          <w:b/>
          <w:bCs/>
          <w:highlight w:val="yellow"/>
        </w:rPr>
      </w:pPr>
      <w:r>
        <w:rPr>
          <w:sz w:val="24"/>
          <w:szCs w:val="24"/>
        </w:rPr>
        <w:t>While Congress has taken steps to provide some much needed oversight of the 340B program,</w:t>
      </w:r>
      <w:r>
        <w:rPr>
          <w:rStyle w:val="FootnoteReference"/>
          <w:sz w:val="24"/>
          <w:szCs w:val="24"/>
        </w:rPr>
        <w:footnoteReference w:id="68"/>
      </w:r>
      <w:r>
        <w:rPr>
          <w:rStyle w:val="FootnoteReference"/>
          <w:sz w:val="24"/>
          <w:szCs w:val="24"/>
        </w:rPr>
        <w:footnoteReference w:id="69"/>
      </w:r>
      <w:r>
        <w:rPr>
          <w:rStyle w:val="FootnoteReference"/>
          <w:sz w:val="24"/>
          <w:szCs w:val="24"/>
        </w:rPr>
        <w:footnoteReference w:id="70"/>
      </w:r>
      <w:r>
        <w:rPr>
          <w:rStyle w:val="FootnoteReference"/>
          <w:sz w:val="24"/>
          <w:szCs w:val="24"/>
        </w:rPr>
        <w:footnoteReference w:id="71"/>
      </w:r>
      <w:r>
        <w:rPr>
          <w:rStyle w:val="FootnoteReference"/>
          <w:sz w:val="24"/>
          <w:szCs w:val="24"/>
        </w:rPr>
        <w:footnoteReference w:id="72"/>
      </w:r>
      <w:r>
        <w:rPr>
          <w:sz w:val="24"/>
          <w:szCs w:val="24"/>
        </w:rPr>
        <w:t xml:space="preserve"> </w:t>
      </w:r>
      <w:r w:rsidR="00A32B6E" w:rsidRPr="00E72B59">
        <w:rPr>
          <w:sz w:val="24"/>
          <w:szCs w:val="24"/>
        </w:rPr>
        <w:t>A</w:t>
      </w:r>
      <w:r w:rsidR="009F439E" w:rsidRPr="00E72B59">
        <w:rPr>
          <w:sz w:val="24"/>
          <w:szCs w:val="24"/>
        </w:rPr>
        <w:t xml:space="preserve">IR340B once again urges policymakers to take a closer look at this </w:t>
      </w:r>
      <w:r w:rsidR="009F439E" w:rsidRPr="00E72B59">
        <w:rPr>
          <w:sz w:val="24"/>
          <w:szCs w:val="24"/>
        </w:rPr>
        <w:lastRenderedPageBreak/>
        <w:t xml:space="preserve">continuously growing program </w:t>
      </w:r>
      <w:r w:rsidR="00A757D2" w:rsidRPr="00E72B59">
        <w:rPr>
          <w:sz w:val="24"/>
          <w:szCs w:val="24"/>
        </w:rPr>
        <w:t>and put policies in place to increase its transparency and ensure that patients are benefitting from steeply discounted prescription drugs.</w:t>
      </w:r>
      <w:r w:rsidR="00DC0E55" w:rsidRPr="00E72B59">
        <w:rPr>
          <w:sz w:val="24"/>
          <w:szCs w:val="24"/>
        </w:rPr>
        <w:t xml:space="preserve"> </w:t>
      </w:r>
    </w:p>
    <w:sectPr w:rsidR="00DC0E5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Becca Davison" w:date="2020-10-16T13:35:00Z" w:initials="BD">
    <w:p w14:paraId="6384151E" w14:textId="77777777" w:rsidR="00111079" w:rsidRPr="00111079" w:rsidRDefault="00111079" w:rsidP="00111079">
      <w:pPr>
        <w:pStyle w:val="CommentText"/>
      </w:pPr>
      <w:r>
        <w:rPr>
          <w:rStyle w:val="CommentReference"/>
        </w:rPr>
        <w:annotationRef/>
      </w:r>
      <w:r>
        <w:t xml:space="preserve">AIR340b graphics to recreate - </w:t>
      </w:r>
      <w:r w:rsidRPr="00B16589">
        <w:t>https://www.drugchannels.net/2020/07/walgreens-and-cvs-top-28000-pharmacies.html</w:t>
      </w:r>
    </w:p>
    <w:p w14:paraId="5D2B0B92" w14:textId="77777777" w:rsidR="00111079" w:rsidRDefault="00111079">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D2B0B9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BA549E" w16cid:durableId="2334203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4FC70" w14:textId="77777777" w:rsidR="00EA3F3E" w:rsidRDefault="00EA3F3E" w:rsidP="00B7605B">
      <w:pPr>
        <w:spacing w:after="0" w:line="240" w:lineRule="auto"/>
      </w:pPr>
      <w:r>
        <w:separator/>
      </w:r>
    </w:p>
  </w:endnote>
  <w:endnote w:type="continuationSeparator" w:id="0">
    <w:p w14:paraId="459F30AA" w14:textId="77777777" w:rsidR="00EA3F3E" w:rsidRDefault="00EA3F3E" w:rsidP="00B7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32847" w14:textId="77777777" w:rsidR="000F2F35" w:rsidRDefault="000F2F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8083422"/>
      <w:docPartObj>
        <w:docPartGallery w:val="Page Numbers (Bottom of Page)"/>
        <w:docPartUnique/>
      </w:docPartObj>
    </w:sdtPr>
    <w:sdtEndPr>
      <w:rPr>
        <w:noProof/>
      </w:rPr>
    </w:sdtEndPr>
    <w:sdtContent>
      <w:p w14:paraId="090A1FA1" w14:textId="77777777" w:rsidR="000F2F35" w:rsidRDefault="000F2F35">
        <w:pPr>
          <w:pStyle w:val="Footer"/>
          <w:jc w:val="right"/>
        </w:pPr>
        <w:r>
          <w:fldChar w:fldCharType="begin"/>
        </w:r>
        <w:r>
          <w:instrText xml:space="preserve"> PAGE   \* MERGEFORMAT </w:instrText>
        </w:r>
        <w:r>
          <w:fldChar w:fldCharType="separate"/>
        </w:r>
        <w:r w:rsidR="00340E20">
          <w:rPr>
            <w:noProof/>
          </w:rPr>
          <w:t>1</w:t>
        </w:r>
        <w:r>
          <w:rPr>
            <w:noProof/>
          </w:rPr>
          <w:fldChar w:fldCharType="end"/>
        </w:r>
      </w:p>
    </w:sdtContent>
  </w:sdt>
  <w:p w14:paraId="646C0C66" w14:textId="77777777" w:rsidR="000F2F35" w:rsidRDefault="000F2F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9D052" w14:textId="77777777" w:rsidR="000F2F35" w:rsidRDefault="000F2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72399" w14:textId="77777777" w:rsidR="00EA3F3E" w:rsidRDefault="00EA3F3E" w:rsidP="00B7605B">
      <w:pPr>
        <w:spacing w:after="0" w:line="240" w:lineRule="auto"/>
      </w:pPr>
      <w:r>
        <w:separator/>
      </w:r>
    </w:p>
  </w:footnote>
  <w:footnote w:type="continuationSeparator" w:id="0">
    <w:p w14:paraId="7E590A74" w14:textId="77777777" w:rsidR="00EA3F3E" w:rsidRDefault="00EA3F3E" w:rsidP="00B7605B">
      <w:pPr>
        <w:spacing w:after="0" w:line="240" w:lineRule="auto"/>
      </w:pPr>
      <w:r>
        <w:continuationSeparator/>
      </w:r>
    </w:p>
  </w:footnote>
  <w:footnote w:id="1">
    <w:p w14:paraId="0151BE2B" w14:textId="77777777" w:rsidR="000F2F35" w:rsidRDefault="000F2F35">
      <w:pPr>
        <w:pStyle w:val="FootnoteText"/>
      </w:pPr>
      <w:r>
        <w:rPr>
          <w:rStyle w:val="FootnoteReference"/>
        </w:rPr>
        <w:footnoteRef/>
      </w:r>
      <w:r w:rsidRPr="00F94E19">
        <w:t>http://340breform.org/userfiles/FINAL.The%20Impact%20of%20Growth%20in%20340B%20Contract%20Pharmacy%20Arrangements.%20AIR%20340B.%20July%2014,%202014.pdf</w:t>
      </w:r>
    </w:p>
  </w:footnote>
  <w:footnote w:id="2">
    <w:p w14:paraId="37F91691" w14:textId="77777777" w:rsidR="000F2F35" w:rsidRDefault="000F2F35">
      <w:pPr>
        <w:pStyle w:val="FootnoteText"/>
      </w:pPr>
      <w:r>
        <w:rPr>
          <w:rStyle w:val="FootnoteReference"/>
        </w:rPr>
        <w:footnoteRef/>
      </w:r>
      <w:r>
        <w:t xml:space="preserve"> “[340B] has expanded beyond its bounds.” Kathleen Sebelius, Former HHS Secretary, US Senate Committee on Finance hearing on President’s FY 2015 health care proposals, April 10 2014</w:t>
      </w:r>
    </w:p>
  </w:footnote>
  <w:footnote w:id="3">
    <w:p w14:paraId="69E39330" w14:textId="77777777" w:rsidR="000F2F35" w:rsidRDefault="000F2F35">
      <w:pPr>
        <w:pStyle w:val="FootnoteText"/>
      </w:pPr>
      <w:r>
        <w:rPr>
          <w:rStyle w:val="FootnoteReference"/>
        </w:rPr>
        <w:footnoteRef/>
      </w:r>
      <w:r>
        <w:t xml:space="preserve"> </w:t>
      </w:r>
      <w:hyperlink r:id="rId1" w:history="1">
        <w:r w:rsidRPr="00997F3A">
          <w:rPr>
            <w:rStyle w:val="Hyperlink"/>
          </w:rPr>
          <w:t>https://www.iqvia.com/-/media/iqvia/pdfs/us/white-paper/340b-complexities-challenges-and-change-whitepaper.pdf</w:t>
        </w:r>
      </w:hyperlink>
      <w:r>
        <w:t xml:space="preserve"> </w:t>
      </w:r>
    </w:p>
  </w:footnote>
  <w:footnote w:id="4">
    <w:p w14:paraId="5A928DEC" w14:textId="77777777" w:rsidR="000F2F35" w:rsidRDefault="000F2F35">
      <w:pPr>
        <w:pStyle w:val="FootnoteText"/>
      </w:pPr>
      <w:r>
        <w:rPr>
          <w:rStyle w:val="FootnoteReference"/>
        </w:rPr>
        <w:footnoteRef/>
      </w:r>
      <w:r>
        <w:t xml:space="preserve"> </w:t>
      </w:r>
      <w:r w:rsidRPr="008D08F2">
        <w:t>https://www.drugchannels.net/2020/07/walgreens-and-cvs-top-28000-pharmacies.html</w:t>
      </w:r>
    </w:p>
  </w:footnote>
  <w:footnote w:id="5">
    <w:p w14:paraId="435B8FBE" w14:textId="77777777" w:rsidR="000F2F35" w:rsidRDefault="000F2F35">
      <w:pPr>
        <w:pStyle w:val="FootnoteText"/>
      </w:pPr>
      <w:r>
        <w:rPr>
          <w:rStyle w:val="FootnoteReference"/>
        </w:rPr>
        <w:footnoteRef/>
      </w:r>
      <w:r>
        <w:t xml:space="preserve"> </w:t>
      </w:r>
      <w:r w:rsidRPr="00271A3F">
        <w:t>https://media.thinkbrg.com/wp-content/uploads/2020/10/06150726/BRG-ForProfitPharmacyParticipation340B_2020.pdf</w:t>
      </w:r>
    </w:p>
  </w:footnote>
  <w:footnote w:id="6">
    <w:p w14:paraId="2AA65347" w14:textId="77777777" w:rsidR="000F2F35" w:rsidRDefault="000F2F35">
      <w:pPr>
        <w:pStyle w:val="FootnoteText"/>
      </w:pPr>
      <w:r>
        <w:rPr>
          <w:rStyle w:val="FootnoteReference"/>
        </w:rPr>
        <w:footnoteRef/>
      </w:r>
      <w:r>
        <w:t xml:space="preserve"> </w:t>
      </w:r>
      <w:r w:rsidRPr="00B16589">
        <w:t>https://www.drugchannels.net/2020/07/walgreens-and-cvs-top-28000-pharmacies.html</w:t>
      </w:r>
    </w:p>
  </w:footnote>
  <w:footnote w:id="7">
    <w:p w14:paraId="49D589CF" w14:textId="77777777" w:rsidR="000F2F35" w:rsidRDefault="000F2F35">
      <w:pPr>
        <w:pStyle w:val="FootnoteText"/>
      </w:pPr>
      <w:r>
        <w:rPr>
          <w:rStyle w:val="FootnoteReference"/>
        </w:rPr>
        <w:footnoteRef/>
      </w:r>
      <w:r>
        <w:t xml:space="preserve"> </w:t>
      </w:r>
      <w:r w:rsidRPr="00EA1273">
        <w:t>https://www.thinkbrg.com/insights/publications/measuring-the-relative-size-of-the-340b-program-2018-update/</w:t>
      </w:r>
    </w:p>
  </w:footnote>
  <w:footnote w:id="8">
    <w:p w14:paraId="20149AD3" w14:textId="77777777" w:rsidR="000F2F35" w:rsidRDefault="000F2F35">
      <w:pPr>
        <w:pStyle w:val="FootnoteText"/>
      </w:pPr>
      <w:r>
        <w:rPr>
          <w:rStyle w:val="FootnoteReference"/>
        </w:rPr>
        <w:footnoteRef/>
      </w:r>
      <w:r>
        <w:t xml:space="preserve"> </w:t>
      </w:r>
      <w:r w:rsidRPr="00EA1273">
        <w:t>http://www.tiicann.org/pdf-docs/2019_CANN_340B_Commission_Final-Report-v5_03-07-19.pdf</w:t>
      </w:r>
    </w:p>
  </w:footnote>
  <w:footnote w:id="9">
    <w:p w14:paraId="51845536" w14:textId="77777777" w:rsidR="000F2F35" w:rsidRDefault="000F2F35">
      <w:pPr>
        <w:pStyle w:val="FootnoteText"/>
      </w:pPr>
      <w:r>
        <w:rPr>
          <w:rStyle w:val="FootnoteReference"/>
        </w:rPr>
        <w:footnoteRef/>
      </w:r>
      <w:r>
        <w:t xml:space="preserve"> </w:t>
      </w:r>
      <w:r w:rsidRPr="00581CEB">
        <w:t>https://www.wsj.com/articles/the-federal-program-that-keeps-insulin-prices-high-11599779400</w:t>
      </w:r>
    </w:p>
  </w:footnote>
  <w:footnote w:id="10">
    <w:p w14:paraId="5CC5DA2C" w14:textId="77777777" w:rsidR="000F2F35" w:rsidRDefault="000F2F35">
      <w:pPr>
        <w:pStyle w:val="FootnoteText"/>
      </w:pPr>
      <w:r>
        <w:rPr>
          <w:rStyle w:val="FootnoteReference"/>
        </w:rPr>
        <w:footnoteRef/>
      </w:r>
      <w:r>
        <w:t xml:space="preserve"> </w:t>
      </w:r>
      <w:r w:rsidRPr="00D8151C">
        <w:t>https://oig.hhs.gov/oei/reports/oei-05-13-00431.asp</w:t>
      </w:r>
    </w:p>
  </w:footnote>
  <w:footnote w:id="11">
    <w:p w14:paraId="2D4FB6DB" w14:textId="77777777" w:rsidR="000F2F35" w:rsidRDefault="000F2F35">
      <w:pPr>
        <w:pStyle w:val="FootnoteText"/>
      </w:pPr>
      <w:r>
        <w:rPr>
          <w:rStyle w:val="FootnoteReference"/>
        </w:rPr>
        <w:footnoteRef/>
      </w:r>
      <w:r>
        <w:t xml:space="preserve"> </w:t>
      </w:r>
      <w:r w:rsidRPr="00D8151C">
        <w:t>https://oig.hhs.gov/oei/reports/oei-05-13-00431.asp</w:t>
      </w:r>
    </w:p>
  </w:footnote>
  <w:footnote w:id="12">
    <w:p w14:paraId="6626C679" w14:textId="77777777" w:rsidR="000F2F35" w:rsidRDefault="000F2F35">
      <w:pPr>
        <w:pStyle w:val="FootnoteText"/>
      </w:pPr>
      <w:r>
        <w:rPr>
          <w:rStyle w:val="FootnoteReference"/>
        </w:rPr>
        <w:footnoteRef/>
      </w:r>
      <w:r>
        <w:t xml:space="preserve"> </w:t>
      </w:r>
      <w:r w:rsidRPr="009C605A">
        <w:t>https://www.gao.gov/assets/700/692697.pdf</w:t>
      </w:r>
    </w:p>
  </w:footnote>
  <w:footnote w:id="13">
    <w:p w14:paraId="789904C4" w14:textId="77777777" w:rsidR="000F2F35" w:rsidRDefault="000F2F35">
      <w:pPr>
        <w:pStyle w:val="FootnoteText"/>
      </w:pPr>
      <w:r>
        <w:rPr>
          <w:rStyle w:val="FootnoteReference"/>
        </w:rPr>
        <w:footnoteRef/>
      </w:r>
      <w:r>
        <w:t xml:space="preserve"> </w:t>
      </w:r>
      <w:r w:rsidRPr="009C605A">
        <w:t>https://www.gao.gov/assets/700/692697.pdf</w:t>
      </w:r>
    </w:p>
  </w:footnote>
  <w:footnote w:id="14">
    <w:p w14:paraId="2158DA3A" w14:textId="77777777" w:rsidR="000F2F35" w:rsidRDefault="000F2F35">
      <w:pPr>
        <w:pStyle w:val="FootnoteText"/>
      </w:pPr>
      <w:r>
        <w:rPr>
          <w:rStyle w:val="FootnoteReference"/>
        </w:rPr>
        <w:footnoteRef/>
      </w:r>
      <w:r>
        <w:t xml:space="preserve"> </w:t>
      </w:r>
      <w:r w:rsidRPr="00CF1D86">
        <w:t>https://mds.marshall.edu/cgi/viewcontent.cgi?article=1204&amp;context=mgmt_faculty</w:t>
      </w:r>
    </w:p>
  </w:footnote>
  <w:footnote w:id="15">
    <w:p w14:paraId="68B8A2D5" w14:textId="77777777" w:rsidR="000F2F35" w:rsidRDefault="000F2F35">
      <w:pPr>
        <w:pStyle w:val="FootnoteText"/>
      </w:pPr>
      <w:r>
        <w:rPr>
          <w:rStyle w:val="FootnoteReference"/>
        </w:rPr>
        <w:footnoteRef/>
      </w:r>
      <w:r>
        <w:t xml:space="preserve"> </w:t>
      </w:r>
      <w:r w:rsidRPr="002B5D08">
        <w:t>https://onlinelibrary.wiley.com/doi/abs/10.1111/1475-6773.13281</w:t>
      </w:r>
    </w:p>
  </w:footnote>
  <w:footnote w:id="16">
    <w:p w14:paraId="0E4BB553" w14:textId="77777777" w:rsidR="000F2F35" w:rsidRDefault="000F2F35">
      <w:pPr>
        <w:pStyle w:val="FootnoteText"/>
      </w:pPr>
      <w:r>
        <w:rPr>
          <w:rStyle w:val="FootnoteReference"/>
        </w:rPr>
        <w:footnoteRef/>
      </w:r>
      <w:r>
        <w:t xml:space="preserve"> </w:t>
      </w:r>
      <w:r w:rsidRPr="00CF1D86">
        <w:t>https://papers.ssrn.com/sol3/papers.cfm?abstract_id=3284078</w:t>
      </w:r>
    </w:p>
  </w:footnote>
  <w:footnote w:id="17">
    <w:p w14:paraId="0977F2DE" w14:textId="77777777" w:rsidR="000F2F35" w:rsidRDefault="000F2F35">
      <w:pPr>
        <w:pStyle w:val="FootnoteText"/>
      </w:pPr>
      <w:r>
        <w:rPr>
          <w:rStyle w:val="FootnoteReference"/>
        </w:rPr>
        <w:footnoteRef/>
      </w:r>
      <w:r>
        <w:t xml:space="preserve"> </w:t>
      </w:r>
      <w:r w:rsidRPr="00997F3A">
        <w:t>https://oig.hhs.gov/oei/reports/oei-05-13-00431.pdf</w:t>
      </w:r>
    </w:p>
  </w:footnote>
  <w:footnote w:id="18">
    <w:p w14:paraId="59ACED96" w14:textId="77777777" w:rsidR="000F2F35" w:rsidRDefault="000F2F35">
      <w:pPr>
        <w:pStyle w:val="FootnoteText"/>
      </w:pPr>
      <w:r>
        <w:rPr>
          <w:rStyle w:val="FootnoteReference"/>
        </w:rPr>
        <w:footnoteRef/>
      </w:r>
      <w:r>
        <w:t xml:space="preserve"> </w:t>
      </w:r>
      <w:r w:rsidRPr="00997F3A">
        <w:t>https://www.gao.gov/assets/700/692697.pdf</w:t>
      </w:r>
    </w:p>
  </w:footnote>
  <w:footnote w:id="19">
    <w:p w14:paraId="5A238382" w14:textId="77777777" w:rsidR="000F2F35" w:rsidRDefault="000F2F35">
      <w:pPr>
        <w:pStyle w:val="FootnoteText"/>
      </w:pPr>
      <w:r>
        <w:rPr>
          <w:rStyle w:val="FootnoteReference"/>
        </w:rPr>
        <w:footnoteRef/>
      </w:r>
      <w:r>
        <w:t xml:space="preserve"> </w:t>
      </w:r>
      <w:r w:rsidRPr="00601F0D">
        <w:t>https://mds.marshall.edu/cgi/viewcontent.cgi?article=1204&amp;context=mgmt_faculty</w:t>
      </w:r>
    </w:p>
  </w:footnote>
  <w:footnote w:id="20">
    <w:p w14:paraId="1F790146" w14:textId="77777777" w:rsidR="000F2F35" w:rsidRDefault="000F2F35">
      <w:pPr>
        <w:pStyle w:val="FootnoteText"/>
      </w:pPr>
      <w:r>
        <w:rPr>
          <w:rStyle w:val="FootnoteReference"/>
        </w:rPr>
        <w:footnoteRef/>
      </w:r>
      <w:r>
        <w:t xml:space="preserve"> </w:t>
      </w:r>
      <w:r w:rsidRPr="00601F0D">
        <w:t>https://onlinelibrary.wiley.com/doi/abs/10.1111/1475-6773.13281</w:t>
      </w:r>
    </w:p>
  </w:footnote>
  <w:footnote w:id="21">
    <w:p w14:paraId="00329541" w14:textId="77777777" w:rsidR="000F2F35" w:rsidRDefault="000F2F35">
      <w:pPr>
        <w:pStyle w:val="FootnoteText"/>
      </w:pPr>
      <w:r>
        <w:rPr>
          <w:rStyle w:val="FootnoteReference"/>
        </w:rPr>
        <w:footnoteRef/>
      </w:r>
      <w:r>
        <w:t xml:space="preserve"> </w:t>
      </w:r>
      <w:r w:rsidRPr="00DA03D0">
        <w:t>https://papers.ssrn.com/sol3/papers.cfm?abstract_id=3284078</w:t>
      </w:r>
    </w:p>
  </w:footnote>
  <w:footnote w:id="22">
    <w:p w14:paraId="2F948248" w14:textId="77777777" w:rsidR="000F2F35" w:rsidRDefault="000F2F35">
      <w:pPr>
        <w:pStyle w:val="FootnoteText"/>
      </w:pPr>
      <w:r>
        <w:rPr>
          <w:rStyle w:val="FootnoteReference"/>
        </w:rPr>
        <w:footnoteRef/>
      </w:r>
      <w:r>
        <w:t xml:space="preserve"> </w:t>
      </w:r>
      <w:r w:rsidRPr="00EA1273">
        <w:t>https://www.miamiherald.com/opinion/op-ed/article187445323.html</w:t>
      </w:r>
    </w:p>
  </w:footnote>
  <w:footnote w:id="23">
    <w:p w14:paraId="6F56C950" w14:textId="77777777" w:rsidR="00B864FB" w:rsidRDefault="00B864FB">
      <w:pPr>
        <w:pStyle w:val="FootnoteText"/>
      </w:pPr>
      <w:r>
        <w:rPr>
          <w:rStyle w:val="FootnoteReference"/>
        </w:rPr>
        <w:footnoteRef/>
      </w:r>
      <w:r>
        <w:t xml:space="preserve"> </w:t>
      </w:r>
      <w:hyperlink r:id="rId2" w:history="1">
        <w:r w:rsidRPr="003E3ECA">
          <w:rPr>
            <w:rStyle w:val="Hyperlink"/>
          </w:rPr>
          <w:t>https://www.nejm.org/doi/full/10.1056/NEJMsa1706475</w:t>
        </w:r>
      </w:hyperlink>
      <w:r>
        <w:t xml:space="preserve"> </w:t>
      </w:r>
    </w:p>
  </w:footnote>
  <w:footnote w:id="24">
    <w:p w14:paraId="6F760363" w14:textId="77777777" w:rsidR="007E63CD" w:rsidRDefault="007E63CD" w:rsidP="007E63CD">
      <w:pPr>
        <w:pStyle w:val="FootnoteText"/>
      </w:pPr>
      <w:r>
        <w:rPr>
          <w:rStyle w:val="FootnoteReference"/>
        </w:rPr>
        <w:footnoteRef/>
      </w:r>
      <w:r>
        <w:t xml:space="preserve"> </w:t>
      </w:r>
      <w:r w:rsidRPr="00A06E3D">
        <w:t>http://www.medpac.gov/docs/default-source/reports/mar20_medpac_ch15_sec.pdf?sfvrsn=0</w:t>
      </w:r>
    </w:p>
  </w:footnote>
  <w:footnote w:id="25">
    <w:p w14:paraId="1D6CDA96" w14:textId="77777777" w:rsidR="007E63CD" w:rsidRDefault="007E63CD" w:rsidP="007E63CD">
      <w:pPr>
        <w:pStyle w:val="FootnoteText"/>
      </w:pPr>
      <w:r>
        <w:rPr>
          <w:rStyle w:val="FootnoteReference"/>
        </w:rPr>
        <w:footnoteRef/>
      </w:r>
      <w:r>
        <w:t xml:space="preserve"> </w:t>
      </w:r>
      <w:r w:rsidRPr="009C605A">
        <w:t>https://www.gao.gov/assets/700/692697.pdf</w:t>
      </w:r>
    </w:p>
  </w:footnote>
  <w:footnote w:id="26">
    <w:p w14:paraId="740A7C70" w14:textId="77777777" w:rsidR="007E63CD" w:rsidRDefault="007E63CD" w:rsidP="007E63CD">
      <w:pPr>
        <w:pStyle w:val="FootnoteText"/>
      </w:pPr>
      <w:r>
        <w:rPr>
          <w:rStyle w:val="FootnoteReference"/>
        </w:rPr>
        <w:footnoteRef/>
      </w:r>
      <w:r>
        <w:t xml:space="preserve"> </w:t>
      </w:r>
      <w:r w:rsidRPr="004019AA">
        <w:t>https://www.drugchannels.net/2018/12/gao-confirms-it-340b-hospitals-and.html</w:t>
      </w:r>
    </w:p>
  </w:footnote>
  <w:footnote w:id="27">
    <w:p w14:paraId="5154CD9F" w14:textId="77777777" w:rsidR="005A679C" w:rsidRDefault="005A679C">
      <w:pPr>
        <w:pStyle w:val="FootnoteText"/>
      </w:pPr>
      <w:r>
        <w:rPr>
          <w:rStyle w:val="FootnoteReference"/>
        </w:rPr>
        <w:footnoteRef/>
      </w:r>
      <w:r>
        <w:t xml:space="preserve"> </w:t>
      </w:r>
      <w:r w:rsidRPr="005A679C">
        <w:t>https://www.ncbi.nlm.nih.gov/pmc/articles/PMC4545491/</w:t>
      </w:r>
    </w:p>
  </w:footnote>
  <w:footnote w:id="28">
    <w:p w14:paraId="3D612D32" w14:textId="77777777" w:rsidR="005A679C" w:rsidRDefault="005A679C" w:rsidP="005A679C">
      <w:pPr>
        <w:pStyle w:val="FootnoteText"/>
      </w:pPr>
      <w:r>
        <w:rPr>
          <w:rStyle w:val="FootnoteReference"/>
        </w:rPr>
        <w:footnoteRef/>
      </w:r>
      <w:r>
        <w:t xml:space="preserve"> </w:t>
      </w:r>
      <w:r w:rsidRPr="009C605A">
        <w:t>https://www.gao.gov/assets/700/692697.pdf</w:t>
      </w:r>
    </w:p>
    <w:p w14:paraId="540FA83C" w14:textId="77777777" w:rsidR="005A679C" w:rsidRDefault="005A679C" w:rsidP="005A679C">
      <w:pPr>
        <w:pStyle w:val="FootnoteText"/>
      </w:pPr>
    </w:p>
  </w:footnote>
  <w:footnote w:id="29">
    <w:p w14:paraId="77B5F42A" w14:textId="77777777" w:rsidR="000F2F35" w:rsidRDefault="000F2F35" w:rsidP="00841363">
      <w:pPr>
        <w:pStyle w:val="FootnoteText"/>
      </w:pPr>
      <w:r>
        <w:rPr>
          <w:rStyle w:val="FootnoteReference"/>
        </w:rPr>
        <w:footnoteRef/>
      </w:r>
      <w:r>
        <w:t xml:space="preserve"> </w:t>
      </w:r>
      <w:r w:rsidRPr="00F476DB">
        <w:t>https://www.politico.com/newsletters/prescription-pulse/2018/07/02/perverse-incentives-why-some-340b-pharmacies-are-opting-for-branded-drugs-268802</w:t>
      </w:r>
    </w:p>
  </w:footnote>
  <w:footnote w:id="30">
    <w:p w14:paraId="1A64DE74" w14:textId="77777777" w:rsidR="000F2F35" w:rsidRDefault="000F2F35" w:rsidP="00841363">
      <w:pPr>
        <w:pStyle w:val="FootnoteText"/>
      </w:pPr>
      <w:r>
        <w:rPr>
          <w:rStyle w:val="FootnoteReference"/>
        </w:rPr>
        <w:footnoteRef/>
      </w:r>
      <w:r>
        <w:t xml:space="preserve"> </w:t>
      </w:r>
      <w:r w:rsidRPr="009C605A">
        <w:t>https://www.gao.gov/assets/700/692697.pdf</w:t>
      </w:r>
    </w:p>
  </w:footnote>
  <w:footnote w:id="31">
    <w:p w14:paraId="2AB6D0E6" w14:textId="77777777" w:rsidR="000F2F35" w:rsidRDefault="000F2F35">
      <w:pPr>
        <w:pStyle w:val="FootnoteText"/>
      </w:pPr>
      <w:r>
        <w:rPr>
          <w:rStyle w:val="FootnoteReference"/>
        </w:rPr>
        <w:footnoteRef/>
      </w:r>
      <w:r>
        <w:t xml:space="preserve"> </w:t>
      </w:r>
      <w:r w:rsidRPr="0096517C">
        <w:t>https://www.thinkbrg.com/insights/publications/measuring-the-relative-size-of-the-340b-program-2017-update/</w:t>
      </w:r>
    </w:p>
  </w:footnote>
  <w:footnote w:id="32">
    <w:p w14:paraId="4278C958" w14:textId="77777777" w:rsidR="00EE7E62" w:rsidRDefault="00EE7E62" w:rsidP="00EE7E62">
      <w:pPr>
        <w:pStyle w:val="FootnoteText"/>
      </w:pPr>
      <w:r>
        <w:rPr>
          <w:rStyle w:val="FootnoteReference"/>
        </w:rPr>
        <w:footnoteRef/>
      </w:r>
      <w:r>
        <w:t xml:space="preserve"> </w:t>
      </w:r>
      <w:r w:rsidRPr="00EE7E62">
        <w:t>https://www.ncbi.nlm.nih.gov/pmc/articles/PMC4545491/</w:t>
      </w:r>
    </w:p>
  </w:footnote>
  <w:footnote w:id="33">
    <w:p w14:paraId="2ED0FAE1" w14:textId="77777777" w:rsidR="00EE7E62" w:rsidRDefault="00EE7E62" w:rsidP="00EE7E62">
      <w:pPr>
        <w:pStyle w:val="FootnoteText"/>
      </w:pPr>
      <w:r>
        <w:rPr>
          <w:rStyle w:val="FootnoteReference"/>
        </w:rPr>
        <w:footnoteRef/>
      </w:r>
      <w:r>
        <w:t xml:space="preserve"> </w:t>
      </w:r>
      <w:r w:rsidRPr="00EE7E62">
        <w:t>https://www.ajmc.com/view/three-proposals-to-reform-the-340b-drug-discount-program</w:t>
      </w:r>
    </w:p>
  </w:footnote>
  <w:footnote w:id="34">
    <w:p w14:paraId="22354F46" w14:textId="77777777" w:rsidR="000F2F35" w:rsidRDefault="000F2F35">
      <w:pPr>
        <w:pStyle w:val="FootnoteText"/>
      </w:pPr>
      <w:r>
        <w:rPr>
          <w:rStyle w:val="FootnoteReference"/>
        </w:rPr>
        <w:footnoteRef/>
      </w:r>
      <w:r>
        <w:t xml:space="preserve"> </w:t>
      </w:r>
      <w:r w:rsidRPr="00997F3A">
        <w:t>https://www.drugchannels.net/2020/07/walgreens-and-cvs-top-28000-pharmacies.html</w:t>
      </w:r>
    </w:p>
  </w:footnote>
  <w:footnote w:id="35">
    <w:p w14:paraId="722EF97B" w14:textId="77777777" w:rsidR="000F2F35" w:rsidRDefault="000F2F35">
      <w:pPr>
        <w:pStyle w:val="FootnoteText"/>
      </w:pPr>
      <w:r>
        <w:rPr>
          <w:rStyle w:val="FootnoteReference"/>
        </w:rPr>
        <w:footnoteRef/>
      </w:r>
      <w:r>
        <w:t xml:space="preserve"> </w:t>
      </w:r>
      <w:r w:rsidRPr="0096517C">
        <w:t>https://media.thinkbrg.com/wp-content/uploads/2020/10/06150726/BRG-ForProfitPharmacyParticipation340B_2020.pdf</w:t>
      </w:r>
    </w:p>
  </w:footnote>
  <w:footnote w:id="36">
    <w:p w14:paraId="0F25E7B6" w14:textId="77777777" w:rsidR="00EE7E62" w:rsidRDefault="00EE7E62" w:rsidP="00EE7E62">
      <w:pPr>
        <w:pStyle w:val="FootnoteText"/>
      </w:pPr>
      <w:r>
        <w:rPr>
          <w:rStyle w:val="FootnoteReference"/>
        </w:rPr>
        <w:footnoteRef/>
      </w:r>
      <w:r>
        <w:t xml:space="preserve"> </w:t>
      </w:r>
      <w:r w:rsidRPr="00F476DB">
        <w:t>https://www.politico.com/newsletters/prescription-pulse/2018/07/02/perverse-incentives-why-some-340b-pharmacies-are-opting-for-branded-drugs-268802</w:t>
      </w:r>
    </w:p>
  </w:footnote>
  <w:footnote w:id="37">
    <w:p w14:paraId="3C36E6B1" w14:textId="77777777" w:rsidR="000F2F35" w:rsidRDefault="000F2F35" w:rsidP="00042BEF">
      <w:pPr>
        <w:pStyle w:val="FootnoteText"/>
      </w:pPr>
      <w:r>
        <w:rPr>
          <w:rStyle w:val="FootnoteReference"/>
        </w:rPr>
        <w:footnoteRef/>
      </w:r>
      <w:r>
        <w:t xml:space="preserve"> </w:t>
      </w:r>
      <w:r w:rsidRPr="000444B0">
        <w:t>http://www.talyst.com/wp-content/uploads/Talyst_White_Paper_Benefit_Becoming_Contract_Pharmacy.pdf</w:t>
      </w:r>
    </w:p>
  </w:footnote>
  <w:footnote w:id="38">
    <w:p w14:paraId="213CE946" w14:textId="77777777" w:rsidR="009A1FC6" w:rsidRDefault="009A1FC6" w:rsidP="009A1FC6">
      <w:pPr>
        <w:pStyle w:val="FootnoteText"/>
      </w:pPr>
      <w:r>
        <w:rPr>
          <w:rStyle w:val="FootnoteReference"/>
        </w:rPr>
        <w:footnoteRef/>
      </w:r>
      <w:r>
        <w:t xml:space="preserve"> </w:t>
      </w:r>
      <w:r w:rsidRPr="00AD56DF">
        <w:t>https://media.thinkbrg.com/wp-content/uploads/2020/10/06150726/BRG-ForProfitPharmacyParticipation340B_2020.pdf</w:t>
      </w:r>
    </w:p>
  </w:footnote>
  <w:footnote w:id="39">
    <w:p w14:paraId="38CDD528" w14:textId="77777777" w:rsidR="00877CDA" w:rsidRDefault="00877CDA" w:rsidP="00877CDA">
      <w:pPr>
        <w:pStyle w:val="FootnoteText"/>
      </w:pPr>
      <w:r>
        <w:rPr>
          <w:rStyle w:val="FootnoteReference"/>
        </w:rPr>
        <w:footnoteRef/>
      </w:r>
      <w:r>
        <w:t xml:space="preserve"> </w:t>
      </w:r>
      <w:r w:rsidRPr="00FB1FCE">
        <w:t>https://www.drugchannels.net/2020/07/how-hospitals-and-pbms-profitand.html</w:t>
      </w:r>
    </w:p>
  </w:footnote>
  <w:footnote w:id="40">
    <w:p w14:paraId="4B77383F" w14:textId="77777777" w:rsidR="004B01C1" w:rsidRDefault="004B01C1">
      <w:pPr>
        <w:pStyle w:val="FootnoteText"/>
      </w:pPr>
      <w:r>
        <w:rPr>
          <w:rStyle w:val="FootnoteReference"/>
        </w:rPr>
        <w:footnoteRef/>
      </w:r>
      <w:r>
        <w:t xml:space="preserve"> </w:t>
      </w:r>
      <w:r w:rsidRPr="004B01C1">
        <w:t>http://thecapitolist.com/protect-floridians-access-to-affordable-prescription-drugs/</w:t>
      </w:r>
    </w:p>
  </w:footnote>
  <w:footnote w:id="41">
    <w:p w14:paraId="37B5A520" w14:textId="77777777" w:rsidR="004B01C1" w:rsidRDefault="004B01C1">
      <w:pPr>
        <w:pStyle w:val="FootnoteText"/>
      </w:pPr>
      <w:r>
        <w:rPr>
          <w:rStyle w:val="FootnoteReference"/>
        </w:rPr>
        <w:footnoteRef/>
      </w:r>
      <w:r>
        <w:t xml:space="preserve"> </w:t>
      </w:r>
      <w:r w:rsidRPr="004B01C1">
        <w:t>https://www.dispatch.com/news/20200113/pharmacy-middlemen-benefit-from-drug-discount-program-intended-to-help-poor-ohioans</w:t>
      </w:r>
    </w:p>
  </w:footnote>
  <w:footnote w:id="42">
    <w:p w14:paraId="4E8C871A" w14:textId="77777777" w:rsidR="00877CDA" w:rsidRDefault="00877CDA" w:rsidP="00877CDA">
      <w:pPr>
        <w:pStyle w:val="FootnoteText"/>
      </w:pPr>
      <w:r>
        <w:rPr>
          <w:rStyle w:val="FootnoteReference"/>
        </w:rPr>
        <w:footnoteRef/>
      </w:r>
      <w:r>
        <w:t xml:space="preserve"> CVS settled with the plaintiffs in September 2019 - </w:t>
      </w:r>
      <w:r w:rsidRPr="009B03E4">
        <w:t>https://www.sentryds.com/sentry-data-systems-reaches-settlement-agreement-with-cvs-and-wellpartner/</w:t>
      </w:r>
    </w:p>
  </w:footnote>
  <w:footnote w:id="43">
    <w:p w14:paraId="0027DF6B" w14:textId="77777777" w:rsidR="000F2F35" w:rsidRDefault="000F2F35">
      <w:pPr>
        <w:pStyle w:val="FootnoteText"/>
      </w:pPr>
      <w:r>
        <w:rPr>
          <w:rStyle w:val="FootnoteReference"/>
        </w:rPr>
        <w:footnoteRef/>
      </w:r>
      <w:r>
        <w:t xml:space="preserve"> </w:t>
      </w:r>
      <w:r w:rsidRPr="001633B0">
        <w:t>https://media.thinkbrg.com/wp-content/uploads/2020/10/06150726/BRG-ForProfitPharmacyParticipation340B_2020.pdf</w:t>
      </w:r>
    </w:p>
  </w:footnote>
  <w:footnote w:id="44">
    <w:p w14:paraId="14B2BFB9" w14:textId="77777777" w:rsidR="000F2F35" w:rsidRDefault="000F2F35">
      <w:pPr>
        <w:pStyle w:val="FootnoteText"/>
      </w:pPr>
      <w:r>
        <w:rPr>
          <w:rStyle w:val="FootnoteReference"/>
        </w:rPr>
        <w:footnoteRef/>
      </w:r>
      <w:r>
        <w:t xml:space="preserve"> </w:t>
      </w:r>
      <w:r w:rsidRPr="00DA03D0">
        <w:t>https://www.iqvia.com/locations/united-states/library/white-papers/the-340b-drug-discount-program</w:t>
      </w:r>
    </w:p>
  </w:footnote>
  <w:footnote w:id="45">
    <w:p w14:paraId="2871EA5C" w14:textId="77777777" w:rsidR="000F2F35" w:rsidRDefault="000F2F35" w:rsidP="00DA03D0">
      <w:pPr>
        <w:pStyle w:val="FootnoteText"/>
      </w:pPr>
      <w:r>
        <w:rPr>
          <w:rStyle w:val="FootnoteReference"/>
        </w:rPr>
        <w:footnoteRef/>
      </w:r>
      <w:r>
        <w:t xml:space="preserve"> </w:t>
      </w:r>
      <w:r w:rsidRPr="00EA1273">
        <w:t>https://media.thinkbrg.com/wp-content/uploads/2020/10/06150726/BRG-ForProfitPharmacyParticipation340B_2020.pdf</w:t>
      </w:r>
    </w:p>
  </w:footnote>
  <w:footnote w:id="46">
    <w:p w14:paraId="35389E93" w14:textId="77777777" w:rsidR="00314A36" w:rsidRDefault="00314A36">
      <w:pPr>
        <w:pStyle w:val="FootnoteText"/>
      </w:pPr>
      <w:r>
        <w:rPr>
          <w:rStyle w:val="FootnoteReference"/>
        </w:rPr>
        <w:footnoteRef/>
      </w:r>
      <w:r>
        <w:t xml:space="preserve"> </w:t>
      </w:r>
      <w:r w:rsidRPr="00314A36">
        <w:t>https://www.dispatch.com/news/20200113/pharmacy-middlemen-benefit-from-drug-discount-program-intended-to-help-poor-ohioans</w:t>
      </w:r>
    </w:p>
  </w:footnote>
  <w:footnote w:id="47">
    <w:p w14:paraId="58284092" w14:textId="77777777" w:rsidR="00EA489F" w:rsidRDefault="00EA489F">
      <w:pPr>
        <w:pStyle w:val="FootnoteText"/>
      </w:pPr>
      <w:r>
        <w:rPr>
          <w:rStyle w:val="FootnoteReference"/>
        </w:rPr>
        <w:footnoteRef/>
      </w:r>
      <w:r>
        <w:t xml:space="preserve"> </w:t>
      </w:r>
      <w:r w:rsidRPr="00EA489F">
        <w:t>http://thecapitolist.com/protect-floridians-access-to-affordable-prescription-drugs/</w:t>
      </w:r>
    </w:p>
  </w:footnote>
  <w:footnote w:id="48">
    <w:p w14:paraId="1B4212B5" w14:textId="77777777" w:rsidR="00EE7E62" w:rsidRDefault="00EE7E62">
      <w:pPr>
        <w:pStyle w:val="FootnoteText"/>
      </w:pPr>
      <w:r>
        <w:rPr>
          <w:rStyle w:val="FootnoteReference"/>
        </w:rPr>
        <w:footnoteRef/>
      </w:r>
      <w:r>
        <w:t xml:space="preserve"> </w:t>
      </w:r>
      <w:r w:rsidRPr="00EE7E62">
        <w:t>https://www.ncbi.nlm.nih.gov/pmc/articles/PMC4545491/</w:t>
      </w:r>
    </w:p>
  </w:footnote>
  <w:footnote w:id="49">
    <w:p w14:paraId="50D47249" w14:textId="77777777" w:rsidR="000F2F35" w:rsidRDefault="000F2F35">
      <w:pPr>
        <w:pStyle w:val="FootnoteText"/>
      </w:pPr>
      <w:r>
        <w:rPr>
          <w:rStyle w:val="FootnoteReference"/>
        </w:rPr>
        <w:footnoteRef/>
      </w:r>
      <w:r>
        <w:t xml:space="preserve"> </w:t>
      </w:r>
      <w:r w:rsidRPr="00CC0FBC">
        <w:t>https://media.thinkbrg.com/wp-content/uploads/2020/06/17122436/BRG-340B-Measuring_2020_cleaned.pdf</w:t>
      </w:r>
    </w:p>
  </w:footnote>
  <w:footnote w:id="50">
    <w:p w14:paraId="01312DC5" w14:textId="77777777" w:rsidR="000F2F35" w:rsidRDefault="000F2F35">
      <w:pPr>
        <w:pStyle w:val="FootnoteText"/>
      </w:pPr>
      <w:r>
        <w:rPr>
          <w:rStyle w:val="FootnoteReference"/>
        </w:rPr>
        <w:footnoteRef/>
      </w:r>
      <w:r>
        <w:t xml:space="preserve"> </w:t>
      </w:r>
      <w:r w:rsidRPr="00A70E61">
        <w:t>https://republicans-energycommerce.house.gov/wp-content/uploads/2018/01/20180110Review_of_the_340B_Drug_Pricing_Program.pdf</w:t>
      </w:r>
    </w:p>
  </w:footnote>
  <w:footnote w:id="51">
    <w:p w14:paraId="56B58A79" w14:textId="77777777" w:rsidR="000F2F35" w:rsidRDefault="000F2F35">
      <w:pPr>
        <w:pStyle w:val="FootnoteText"/>
      </w:pPr>
      <w:r>
        <w:rPr>
          <w:rStyle w:val="FootnoteReference"/>
        </w:rPr>
        <w:footnoteRef/>
      </w:r>
      <w:r>
        <w:t xml:space="preserve"> </w:t>
      </w:r>
      <w:r w:rsidRPr="00F94E19">
        <w:t>http://340breform.org/userfiles/FINAL.The%20Impact%20of%20Growth%20in%20340B%20Contract%20Pharmacy%20Arrangements.%20AIR%20340B.%20July%2014,%202014.pdf</w:t>
      </w:r>
    </w:p>
  </w:footnote>
  <w:footnote w:id="52">
    <w:p w14:paraId="0D8E2EBC" w14:textId="77777777" w:rsidR="000F2F35" w:rsidRDefault="000F2F35">
      <w:pPr>
        <w:pStyle w:val="FootnoteText"/>
      </w:pPr>
      <w:r>
        <w:rPr>
          <w:rStyle w:val="FootnoteReference"/>
        </w:rPr>
        <w:footnoteRef/>
      </w:r>
      <w:r>
        <w:t xml:space="preserve"> 42 U.S.C. Sec. 256(b)</w:t>
      </w:r>
    </w:p>
  </w:footnote>
  <w:footnote w:id="53">
    <w:p w14:paraId="22A39B05" w14:textId="77777777" w:rsidR="000F2F35" w:rsidRDefault="000F2F35">
      <w:pPr>
        <w:pStyle w:val="FootnoteText"/>
      </w:pPr>
      <w:r>
        <w:rPr>
          <w:rStyle w:val="FootnoteReference"/>
        </w:rPr>
        <w:footnoteRef/>
      </w:r>
      <w:r>
        <w:t xml:space="preserve"> 42 U.S.C. Sec. 256(a)(5)(A)(i)</w:t>
      </w:r>
    </w:p>
  </w:footnote>
  <w:footnote w:id="54">
    <w:p w14:paraId="797ED58C" w14:textId="77777777" w:rsidR="000F2F35" w:rsidRDefault="000F2F35">
      <w:pPr>
        <w:pStyle w:val="FootnoteText"/>
      </w:pPr>
      <w:r>
        <w:rPr>
          <w:rStyle w:val="FootnoteReference"/>
        </w:rPr>
        <w:footnoteRef/>
      </w:r>
      <w:r>
        <w:t xml:space="preserve"> Government Accountability Office, “Manufacturer Discounts in the 340B Program Offer Benefits, but Federal Oversight Needs Improvement” (Sept. 23, 2011); Office of Inspector General, “Memorandum Report: Contract Pharmacy Arrangements in the 340B Program,” OEI-05-13-00431, Feb. 4, 2014.</w:t>
      </w:r>
    </w:p>
  </w:footnote>
  <w:footnote w:id="55">
    <w:p w14:paraId="11D347AF" w14:textId="77777777" w:rsidR="000F2F35" w:rsidRDefault="000F2F35">
      <w:pPr>
        <w:pStyle w:val="FootnoteText"/>
      </w:pPr>
      <w:r>
        <w:rPr>
          <w:rStyle w:val="FootnoteReference"/>
        </w:rPr>
        <w:footnoteRef/>
      </w:r>
      <w:r>
        <w:t xml:space="preserve"> 75 Fed. Reg. 10272, 10273 (March 5, 2010).</w:t>
      </w:r>
    </w:p>
  </w:footnote>
  <w:footnote w:id="56">
    <w:p w14:paraId="7171C6BC" w14:textId="77777777" w:rsidR="000F2F35" w:rsidRDefault="000F2F35">
      <w:pPr>
        <w:pStyle w:val="FootnoteText"/>
      </w:pPr>
      <w:r>
        <w:rPr>
          <w:rStyle w:val="FootnoteReference"/>
        </w:rPr>
        <w:footnoteRef/>
      </w:r>
      <w:r>
        <w:t xml:space="preserve"> </w:t>
      </w:r>
      <w:r w:rsidRPr="00D8151C">
        <w:t>https://oig.hhs.gov/oei/reports/oei-05-13-00431.asp</w:t>
      </w:r>
    </w:p>
  </w:footnote>
  <w:footnote w:id="57">
    <w:p w14:paraId="34E2030C" w14:textId="77777777" w:rsidR="000F2F35" w:rsidRDefault="000F2F35">
      <w:pPr>
        <w:pStyle w:val="FootnoteText"/>
      </w:pPr>
      <w:r>
        <w:rPr>
          <w:rStyle w:val="FootnoteReference"/>
        </w:rPr>
        <w:footnoteRef/>
      </w:r>
      <w:r>
        <w:t xml:space="preserve"> </w:t>
      </w:r>
      <w:r w:rsidRPr="00B85E6A">
        <w:t>https://www.gao.gov/assets/700/692697.pdf</w:t>
      </w:r>
    </w:p>
  </w:footnote>
  <w:footnote w:id="58">
    <w:p w14:paraId="5D9BBACD" w14:textId="77777777" w:rsidR="000F2F35" w:rsidRDefault="000F2F35">
      <w:pPr>
        <w:pStyle w:val="FootnoteText"/>
      </w:pPr>
      <w:r>
        <w:rPr>
          <w:rStyle w:val="FootnoteReference"/>
        </w:rPr>
        <w:footnoteRef/>
      </w:r>
      <w:r>
        <w:t xml:space="preserve"> </w:t>
      </w:r>
      <w:r w:rsidRPr="00670A11">
        <w:t>HRSA began covered entity and manufacturer audits in 2012. Additionally, the 2010 contract pharmacy guidance recommends that covered entities perform annual independent audits of their contract pharmacies. However, this guidance has not resulted in meaningful action on the part of covered entities.</w:t>
      </w:r>
    </w:p>
  </w:footnote>
  <w:footnote w:id="59">
    <w:p w14:paraId="3A5A2357" w14:textId="77777777" w:rsidR="000F2F35" w:rsidRDefault="000F2F35">
      <w:pPr>
        <w:pStyle w:val="FootnoteText"/>
      </w:pPr>
      <w:r>
        <w:rPr>
          <w:rStyle w:val="FootnoteReference"/>
        </w:rPr>
        <w:footnoteRef/>
      </w:r>
      <w:r>
        <w:t xml:space="preserve"> </w:t>
      </w:r>
      <w:r w:rsidRPr="00883ADD">
        <w:t>https://www.iqvia.com/-/media/iqvia/pdfs/us/white-paper/340b-complexities-challenges-and-change-whitepaper.pdf?_=1602217006547</w:t>
      </w:r>
    </w:p>
  </w:footnote>
  <w:footnote w:id="60">
    <w:p w14:paraId="2F0A846B" w14:textId="77777777" w:rsidR="000F2F35" w:rsidRDefault="000F2F35">
      <w:pPr>
        <w:pStyle w:val="FootnoteText"/>
      </w:pPr>
      <w:r>
        <w:rPr>
          <w:rStyle w:val="FootnoteReference"/>
        </w:rPr>
        <w:footnoteRef/>
      </w:r>
      <w:r>
        <w:t xml:space="preserve"> </w:t>
      </w:r>
      <w:r w:rsidRPr="00DA03D0">
        <w:t>https://www.ncbi.nlm.nih.gov/pmc/articles/PMC4699484/</w:t>
      </w:r>
    </w:p>
  </w:footnote>
  <w:footnote w:id="61">
    <w:p w14:paraId="4186BF1C" w14:textId="77777777" w:rsidR="000F2F35" w:rsidRDefault="000F2F35">
      <w:pPr>
        <w:pStyle w:val="FootnoteText"/>
      </w:pPr>
      <w:r>
        <w:rPr>
          <w:rStyle w:val="FootnoteReference"/>
        </w:rPr>
        <w:footnoteRef/>
      </w:r>
      <w:r>
        <w:t xml:space="preserve"> </w:t>
      </w:r>
      <w:r w:rsidRPr="00670A11">
        <w:t>https://www.gao.gov/assets/700/692697.pdf</w:t>
      </w:r>
    </w:p>
  </w:footnote>
  <w:footnote w:id="62">
    <w:p w14:paraId="695E5E86" w14:textId="77777777" w:rsidR="000F2F35" w:rsidRDefault="000F2F35">
      <w:pPr>
        <w:pStyle w:val="FootnoteText"/>
      </w:pPr>
      <w:r>
        <w:rPr>
          <w:rStyle w:val="FootnoteReference"/>
        </w:rPr>
        <w:footnoteRef/>
      </w:r>
      <w:r>
        <w:t xml:space="preserve"> </w:t>
      </w:r>
      <w:r w:rsidRPr="00DC0E55">
        <w:t>http://ciitainc.com/wp-content/uploads/2015/08/Duplicate-Discounts-Risk-Whitepaper.pdf</w:t>
      </w:r>
    </w:p>
  </w:footnote>
  <w:footnote w:id="63">
    <w:p w14:paraId="645D3436" w14:textId="77777777" w:rsidR="000F2F35" w:rsidRDefault="000F2F35">
      <w:pPr>
        <w:pStyle w:val="FootnoteText"/>
      </w:pPr>
      <w:r>
        <w:rPr>
          <w:rStyle w:val="FootnoteReference"/>
        </w:rPr>
        <w:footnoteRef/>
      </w:r>
      <w:r>
        <w:t xml:space="preserve"> </w:t>
      </w:r>
      <w:r w:rsidRPr="004060D3">
        <w:t>https://oig.hhs.gov/oei/reports/oei-05-13-00431.asp</w:t>
      </w:r>
    </w:p>
  </w:footnote>
  <w:footnote w:id="64">
    <w:p w14:paraId="66A8ED48" w14:textId="77777777" w:rsidR="000F2F35" w:rsidRDefault="000F2F35">
      <w:pPr>
        <w:pStyle w:val="FootnoteText"/>
      </w:pPr>
      <w:r>
        <w:rPr>
          <w:rStyle w:val="FootnoteReference"/>
        </w:rPr>
        <w:footnoteRef/>
      </w:r>
      <w:r>
        <w:t xml:space="preserve"> </w:t>
      </w:r>
      <w:hyperlink r:id="rId3" w:history="1">
        <w:r w:rsidRPr="005A5162">
          <w:rPr>
            <w:rStyle w:val="Hyperlink"/>
            <w:rFonts w:ascii="Arial" w:hAnsi="Arial" w:cs="Arial"/>
            <w:sz w:val="18"/>
            <w:szCs w:val="18"/>
          </w:rPr>
          <w:t>https://oig.hhs.gov/oei/reports/oei-05-14-00430.asp</w:t>
        </w:r>
      </w:hyperlink>
    </w:p>
  </w:footnote>
  <w:footnote w:id="65">
    <w:p w14:paraId="79A3D20C" w14:textId="77777777" w:rsidR="000F2F35" w:rsidRDefault="000F2F35">
      <w:pPr>
        <w:pStyle w:val="FootnoteText"/>
      </w:pPr>
      <w:r>
        <w:rPr>
          <w:rStyle w:val="FootnoteReference"/>
        </w:rPr>
        <w:footnoteRef/>
      </w:r>
      <w:r>
        <w:t xml:space="preserve"> </w:t>
      </w:r>
      <w:hyperlink r:id="rId4" w:history="1">
        <w:r w:rsidRPr="005A5162">
          <w:rPr>
            <w:rStyle w:val="Hyperlink"/>
            <w:rFonts w:ascii="Arial" w:hAnsi="Arial" w:cs="Arial"/>
            <w:sz w:val="18"/>
            <w:szCs w:val="18"/>
          </w:rPr>
          <w:t>https://www.gao.gov/products/GAO-20-212</w:t>
        </w:r>
      </w:hyperlink>
    </w:p>
  </w:footnote>
  <w:footnote w:id="66">
    <w:p w14:paraId="1CBE0FF8" w14:textId="77777777" w:rsidR="000F2F35" w:rsidRDefault="000F2F35">
      <w:pPr>
        <w:pStyle w:val="FootnoteText"/>
      </w:pPr>
      <w:r>
        <w:rPr>
          <w:rStyle w:val="FootnoteReference"/>
        </w:rPr>
        <w:footnoteRef/>
      </w:r>
      <w:r>
        <w:t xml:space="preserve"> </w:t>
      </w:r>
      <w:r w:rsidRPr="00F54214">
        <w:t>https://oig.hhs.gov/oei/reports/oei-05-13-00431.asp</w:t>
      </w:r>
    </w:p>
  </w:footnote>
  <w:footnote w:id="67">
    <w:p w14:paraId="42776F71" w14:textId="77777777" w:rsidR="000F2F35" w:rsidRDefault="000F2F35">
      <w:pPr>
        <w:pStyle w:val="FootnoteText"/>
      </w:pPr>
      <w:r>
        <w:rPr>
          <w:rStyle w:val="FootnoteReference"/>
        </w:rPr>
        <w:footnoteRef/>
      </w:r>
      <w:r>
        <w:t xml:space="preserve"> </w:t>
      </w:r>
      <w:r w:rsidRPr="00F54214">
        <w:t>https://www.gao.gov/assets/700/692697.pdf</w:t>
      </w:r>
    </w:p>
  </w:footnote>
  <w:footnote w:id="68">
    <w:p w14:paraId="7AFB0D6D" w14:textId="77777777" w:rsidR="000F2F35" w:rsidRDefault="000F2F35">
      <w:pPr>
        <w:pStyle w:val="FootnoteText"/>
      </w:pPr>
      <w:r>
        <w:rPr>
          <w:rStyle w:val="FootnoteReference"/>
        </w:rPr>
        <w:footnoteRef/>
      </w:r>
      <w:r>
        <w:t xml:space="preserve"> </w:t>
      </w:r>
      <w:r w:rsidRPr="00F304EF">
        <w:t>https://republicans-energycommerce.house.gov/wp-content/uploads/2018/01/20180110Review_of_the_340B_Drug_Pricing_Program.pdf</w:t>
      </w:r>
    </w:p>
  </w:footnote>
  <w:footnote w:id="69">
    <w:p w14:paraId="0C3F0477" w14:textId="77777777" w:rsidR="000F2F35" w:rsidRDefault="000F2F35">
      <w:pPr>
        <w:pStyle w:val="FootnoteText"/>
      </w:pPr>
      <w:r>
        <w:rPr>
          <w:rStyle w:val="FootnoteReference"/>
        </w:rPr>
        <w:footnoteRef/>
      </w:r>
      <w:r>
        <w:t xml:space="preserve"> </w:t>
      </w:r>
      <w:r w:rsidRPr="00F304EF">
        <w:t>https://republicans-energycommerce.house.gov/news/press-release/ec-leaders-press-340b-contract-pharmacies-for-information/</w:t>
      </w:r>
    </w:p>
  </w:footnote>
  <w:footnote w:id="70">
    <w:p w14:paraId="689AF210" w14:textId="77777777" w:rsidR="000F2F35" w:rsidRDefault="000F2F35">
      <w:pPr>
        <w:pStyle w:val="FootnoteText"/>
      </w:pPr>
      <w:r>
        <w:rPr>
          <w:rStyle w:val="FootnoteReference"/>
        </w:rPr>
        <w:footnoteRef/>
      </w:r>
      <w:r>
        <w:t xml:space="preserve"> </w:t>
      </w:r>
      <w:r w:rsidRPr="00F304EF">
        <w:t>https://www.help.senate.gov/hearings/effective-administration-of-the-340b-drug-pricing-program</w:t>
      </w:r>
    </w:p>
  </w:footnote>
  <w:footnote w:id="71">
    <w:p w14:paraId="1B454FCB" w14:textId="77777777" w:rsidR="000F2F35" w:rsidRDefault="000F2F35">
      <w:pPr>
        <w:pStyle w:val="FootnoteText"/>
      </w:pPr>
      <w:r>
        <w:rPr>
          <w:rStyle w:val="FootnoteReference"/>
        </w:rPr>
        <w:footnoteRef/>
      </w:r>
      <w:r>
        <w:t xml:space="preserve"> </w:t>
      </w:r>
      <w:r w:rsidRPr="00F304EF">
        <w:t>https://www.help.senate.gov/chair/newsroom/press/alexander-federal-watchdogs-agree-that-340b-discount-drug-program-needs-better-oversight</w:t>
      </w:r>
    </w:p>
  </w:footnote>
  <w:footnote w:id="72">
    <w:p w14:paraId="4D12DB83" w14:textId="77777777" w:rsidR="000F2F35" w:rsidRDefault="000F2F35">
      <w:pPr>
        <w:pStyle w:val="FootnoteText"/>
      </w:pPr>
      <w:r>
        <w:rPr>
          <w:rStyle w:val="FootnoteReference"/>
        </w:rPr>
        <w:footnoteRef/>
      </w:r>
      <w:r>
        <w:t xml:space="preserve"> </w:t>
      </w:r>
      <w:r w:rsidRPr="00F304EF">
        <w:t>https://republicans-energycommerce.house.gov/news/walden-and-alexander-ask-for-input-on-modernizing-340b-drug-pricing-program/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DFA19" w14:textId="77777777" w:rsidR="000F2F35" w:rsidRDefault="000F2F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6DCCE" w14:textId="77777777" w:rsidR="000F2F35" w:rsidRDefault="000F2F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79D3A" w14:textId="77777777" w:rsidR="000F2F35" w:rsidRDefault="000F2F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C4D17"/>
    <w:multiLevelType w:val="hybridMultilevel"/>
    <w:tmpl w:val="3CF03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54100E4"/>
    <w:multiLevelType w:val="hybridMultilevel"/>
    <w:tmpl w:val="9386DF8E"/>
    <w:lvl w:ilvl="0" w:tplc="DCC64EDC">
      <w:start w:val="2"/>
      <w:numFmt w:val="upperRoman"/>
      <w:lvlText w:val="%1."/>
      <w:lvlJc w:val="right"/>
      <w:pPr>
        <w:tabs>
          <w:tab w:val="num" w:pos="360"/>
        </w:tabs>
        <w:ind w:left="360" w:hanging="360"/>
      </w:pPr>
    </w:lvl>
    <w:lvl w:ilvl="1" w:tplc="B95EFDE8">
      <w:start w:val="1"/>
      <w:numFmt w:val="upperLetter"/>
      <w:lvlText w:val="%2."/>
      <w:lvlJc w:val="right"/>
      <w:pPr>
        <w:tabs>
          <w:tab w:val="num" w:pos="1080"/>
        </w:tabs>
        <w:ind w:left="1080" w:hanging="360"/>
      </w:pPr>
    </w:lvl>
    <w:lvl w:ilvl="2" w:tplc="66C2BA66" w:tentative="1">
      <w:start w:val="1"/>
      <w:numFmt w:val="upperRoman"/>
      <w:lvlText w:val="%3."/>
      <w:lvlJc w:val="right"/>
      <w:pPr>
        <w:tabs>
          <w:tab w:val="num" w:pos="1800"/>
        </w:tabs>
        <w:ind w:left="1800" w:hanging="360"/>
      </w:pPr>
    </w:lvl>
    <w:lvl w:ilvl="3" w:tplc="4D0639A4" w:tentative="1">
      <w:start w:val="1"/>
      <w:numFmt w:val="upperRoman"/>
      <w:lvlText w:val="%4."/>
      <w:lvlJc w:val="right"/>
      <w:pPr>
        <w:tabs>
          <w:tab w:val="num" w:pos="2520"/>
        </w:tabs>
        <w:ind w:left="2520" w:hanging="360"/>
      </w:pPr>
    </w:lvl>
    <w:lvl w:ilvl="4" w:tplc="9AE4AEAC" w:tentative="1">
      <w:start w:val="1"/>
      <w:numFmt w:val="upperRoman"/>
      <w:lvlText w:val="%5."/>
      <w:lvlJc w:val="right"/>
      <w:pPr>
        <w:tabs>
          <w:tab w:val="num" w:pos="3240"/>
        </w:tabs>
        <w:ind w:left="3240" w:hanging="360"/>
      </w:pPr>
    </w:lvl>
    <w:lvl w:ilvl="5" w:tplc="ADB466DE" w:tentative="1">
      <w:start w:val="1"/>
      <w:numFmt w:val="upperRoman"/>
      <w:lvlText w:val="%6."/>
      <w:lvlJc w:val="right"/>
      <w:pPr>
        <w:tabs>
          <w:tab w:val="num" w:pos="3960"/>
        </w:tabs>
        <w:ind w:left="3960" w:hanging="360"/>
      </w:pPr>
    </w:lvl>
    <w:lvl w:ilvl="6" w:tplc="CE24E66C" w:tentative="1">
      <w:start w:val="1"/>
      <w:numFmt w:val="upperRoman"/>
      <w:lvlText w:val="%7."/>
      <w:lvlJc w:val="right"/>
      <w:pPr>
        <w:tabs>
          <w:tab w:val="num" w:pos="4680"/>
        </w:tabs>
        <w:ind w:left="4680" w:hanging="360"/>
      </w:pPr>
    </w:lvl>
    <w:lvl w:ilvl="7" w:tplc="7E30655A" w:tentative="1">
      <w:start w:val="1"/>
      <w:numFmt w:val="upperRoman"/>
      <w:lvlText w:val="%8."/>
      <w:lvlJc w:val="right"/>
      <w:pPr>
        <w:tabs>
          <w:tab w:val="num" w:pos="5400"/>
        </w:tabs>
        <w:ind w:left="5400" w:hanging="360"/>
      </w:pPr>
    </w:lvl>
    <w:lvl w:ilvl="8" w:tplc="B986D9D4" w:tentative="1">
      <w:start w:val="1"/>
      <w:numFmt w:val="upperRoman"/>
      <w:lvlText w:val="%9."/>
      <w:lvlJc w:val="right"/>
      <w:pPr>
        <w:tabs>
          <w:tab w:val="num" w:pos="6120"/>
        </w:tabs>
        <w:ind w:left="6120" w:hanging="360"/>
      </w:pPr>
    </w:lvl>
  </w:abstractNum>
  <w:abstractNum w:abstractNumId="2" w15:restartNumberingAfterBreak="0">
    <w:nsid w:val="25B954F3"/>
    <w:multiLevelType w:val="hybridMultilevel"/>
    <w:tmpl w:val="3398A242"/>
    <w:lvl w:ilvl="0" w:tplc="470AD894">
      <w:start w:val="6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D2BD7"/>
    <w:multiLevelType w:val="hybridMultilevel"/>
    <w:tmpl w:val="44AE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14212D"/>
    <w:multiLevelType w:val="hybridMultilevel"/>
    <w:tmpl w:val="EB88460A"/>
    <w:lvl w:ilvl="0" w:tplc="76B0ACCE">
      <w:start w:val="1"/>
      <w:numFmt w:val="bullet"/>
      <w:lvlText w:val="•"/>
      <w:lvlJc w:val="left"/>
      <w:pPr>
        <w:tabs>
          <w:tab w:val="num" w:pos="720"/>
        </w:tabs>
        <w:ind w:left="720" w:hanging="360"/>
      </w:pPr>
      <w:rPr>
        <w:rFonts w:ascii="Times New Roman" w:hAnsi="Times New Roman" w:hint="default"/>
      </w:rPr>
    </w:lvl>
    <w:lvl w:ilvl="1" w:tplc="EE56069E" w:tentative="1">
      <w:start w:val="1"/>
      <w:numFmt w:val="bullet"/>
      <w:lvlText w:val="•"/>
      <w:lvlJc w:val="left"/>
      <w:pPr>
        <w:tabs>
          <w:tab w:val="num" w:pos="1440"/>
        </w:tabs>
        <w:ind w:left="1440" w:hanging="360"/>
      </w:pPr>
      <w:rPr>
        <w:rFonts w:ascii="Times New Roman" w:hAnsi="Times New Roman" w:hint="default"/>
      </w:rPr>
    </w:lvl>
    <w:lvl w:ilvl="2" w:tplc="56FA437C" w:tentative="1">
      <w:start w:val="1"/>
      <w:numFmt w:val="bullet"/>
      <w:lvlText w:val="•"/>
      <w:lvlJc w:val="left"/>
      <w:pPr>
        <w:tabs>
          <w:tab w:val="num" w:pos="2160"/>
        </w:tabs>
        <w:ind w:left="2160" w:hanging="360"/>
      </w:pPr>
      <w:rPr>
        <w:rFonts w:ascii="Times New Roman" w:hAnsi="Times New Roman" w:hint="default"/>
      </w:rPr>
    </w:lvl>
    <w:lvl w:ilvl="3" w:tplc="3C8E8AF4" w:tentative="1">
      <w:start w:val="1"/>
      <w:numFmt w:val="bullet"/>
      <w:lvlText w:val="•"/>
      <w:lvlJc w:val="left"/>
      <w:pPr>
        <w:tabs>
          <w:tab w:val="num" w:pos="2880"/>
        </w:tabs>
        <w:ind w:left="2880" w:hanging="360"/>
      </w:pPr>
      <w:rPr>
        <w:rFonts w:ascii="Times New Roman" w:hAnsi="Times New Roman" w:hint="default"/>
      </w:rPr>
    </w:lvl>
    <w:lvl w:ilvl="4" w:tplc="1B06394A" w:tentative="1">
      <w:start w:val="1"/>
      <w:numFmt w:val="bullet"/>
      <w:lvlText w:val="•"/>
      <w:lvlJc w:val="left"/>
      <w:pPr>
        <w:tabs>
          <w:tab w:val="num" w:pos="3600"/>
        </w:tabs>
        <w:ind w:left="3600" w:hanging="360"/>
      </w:pPr>
      <w:rPr>
        <w:rFonts w:ascii="Times New Roman" w:hAnsi="Times New Roman" w:hint="default"/>
      </w:rPr>
    </w:lvl>
    <w:lvl w:ilvl="5" w:tplc="2696C97A" w:tentative="1">
      <w:start w:val="1"/>
      <w:numFmt w:val="bullet"/>
      <w:lvlText w:val="•"/>
      <w:lvlJc w:val="left"/>
      <w:pPr>
        <w:tabs>
          <w:tab w:val="num" w:pos="4320"/>
        </w:tabs>
        <w:ind w:left="4320" w:hanging="360"/>
      </w:pPr>
      <w:rPr>
        <w:rFonts w:ascii="Times New Roman" w:hAnsi="Times New Roman" w:hint="default"/>
      </w:rPr>
    </w:lvl>
    <w:lvl w:ilvl="6" w:tplc="F7A88464" w:tentative="1">
      <w:start w:val="1"/>
      <w:numFmt w:val="bullet"/>
      <w:lvlText w:val="•"/>
      <w:lvlJc w:val="left"/>
      <w:pPr>
        <w:tabs>
          <w:tab w:val="num" w:pos="5040"/>
        </w:tabs>
        <w:ind w:left="5040" w:hanging="360"/>
      </w:pPr>
      <w:rPr>
        <w:rFonts w:ascii="Times New Roman" w:hAnsi="Times New Roman" w:hint="default"/>
      </w:rPr>
    </w:lvl>
    <w:lvl w:ilvl="7" w:tplc="52DC363C" w:tentative="1">
      <w:start w:val="1"/>
      <w:numFmt w:val="bullet"/>
      <w:lvlText w:val="•"/>
      <w:lvlJc w:val="left"/>
      <w:pPr>
        <w:tabs>
          <w:tab w:val="num" w:pos="5760"/>
        </w:tabs>
        <w:ind w:left="5760" w:hanging="360"/>
      </w:pPr>
      <w:rPr>
        <w:rFonts w:ascii="Times New Roman" w:hAnsi="Times New Roman" w:hint="default"/>
      </w:rPr>
    </w:lvl>
    <w:lvl w:ilvl="8" w:tplc="09C04AE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8B52839"/>
    <w:multiLevelType w:val="hybridMultilevel"/>
    <w:tmpl w:val="8F40F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3A18A7"/>
    <w:multiLevelType w:val="hybridMultilevel"/>
    <w:tmpl w:val="E5B61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524D0891"/>
    <w:multiLevelType w:val="hybridMultilevel"/>
    <w:tmpl w:val="B204C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5C0E9B"/>
    <w:multiLevelType w:val="hybridMultilevel"/>
    <w:tmpl w:val="1FAA1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4A4219"/>
    <w:multiLevelType w:val="hybridMultilevel"/>
    <w:tmpl w:val="FE362932"/>
    <w:lvl w:ilvl="0" w:tplc="C5F4AD6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907300"/>
    <w:multiLevelType w:val="hybridMultilevel"/>
    <w:tmpl w:val="30385C58"/>
    <w:lvl w:ilvl="0" w:tplc="470AD894">
      <w:start w:val="6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2F0319"/>
    <w:multiLevelType w:val="hybridMultilevel"/>
    <w:tmpl w:val="2398D904"/>
    <w:lvl w:ilvl="0" w:tplc="CC4E4A0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11"/>
  </w:num>
  <w:num w:numId="3">
    <w:abstractNumId w:val="9"/>
  </w:num>
  <w:num w:numId="4">
    <w:abstractNumId w:val="2"/>
  </w:num>
  <w:num w:numId="5">
    <w:abstractNumId w:val="1"/>
  </w:num>
  <w:num w:numId="6">
    <w:abstractNumId w:val="3"/>
  </w:num>
  <w:num w:numId="7">
    <w:abstractNumId w:val="8"/>
  </w:num>
  <w:num w:numId="8">
    <w:abstractNumId w:val="7"/>
  </w:num>
  <w:num w:numId="9">
    <w:abstractNumId w:val="6"/>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ecca Davison">
    <w15:presenceInfo w15:providerId="AD" w15:userId="S::becca.davison@advi.com::0ed90686-edc5-4f21-ab77-c714211fe3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587"/>
    <w:rsid w:val="000060CE"/>
    <w:rsid w:val="00016980"/>
    <w:rsid w:val="00023DF0"/>
    <w:rsid w:val="00027F87"/>
    <w:rsid w:val="000339C5"/>
    <w:rsid w:val="00042BEF"/>
    <w:rsid w:val="000444B0"/>
    <w:rsid w:val="000510F8"/>
    <w:rsid w:val="00053AA0"/>
    <w:rsid w:val="00064233"/>
    <w:rsid w:val="00081D2D"/>
    <w:rsid w:val="000822EF"/>
    <w:rsid w:val="0008277C"/>
    <w:rsid w:val="00086AFC"/>
    <w:rsid w:val="00092B7E"/>
    <w:rsid w:val="000D409D"/>
    <w:rsid w:val="000E027F"/>
    <w:rsid w:val="000E61E1"/>
    <w:rsid w:val="000F2F35"/>
    <w:rsid w:val="000F7E48"/>
    <w:rsid w:val="0010104A"/>
    <w:rsid w:val="00103987"/>
    <w:rsid w:val="00106333"/>
    <w:rsid w:val="00106343"/>
    <w:rsid w:val="00111079"/>
    <w:rsid w:val="00137419"/>
    <w:rsid w:val="001552D0"/>
    <w:rsid w:val="00161076"/>
    <w:rsid w:val="001633B0"/>
    <w:rsid w:val="00174B3D"/>
    <w:rsid w:val="001931EB"/>
    <w:rsid w:val="001B3241"/>
    <w:rsid w:val="001B3AA3"/>
    <w:rsid w:val="001B3FDE"/>
    <w:rsid w:val="001B524E"/>
    <w:rsid w:val="001B7989"/>
    <w:rsid w:val="001D16EF"/>
    <w:rsid w:val="001D1E58"/>
    <w:rsid w:val="001D3223"/>
    <w:rsid w:val="001E763F"/>
    <w:rsid w:val="001F2951"/>
    <w:rsid w:val="001F65E1"/>
    <w:rsid w:val="001F66FF"/>
    <w:rsid w:val="00207999"/>
    <w:rsid w:val="002174E0"/>
    <w:rsid w:val="00221801"/>
    <w:rsid w:val="00224F8E"/>
    <w:rsid w:val="002321FF"/>
    <w:rsid w:val="002327C9"/>
    <w:rsid w:val="00243D27"/>
    <w:rsid w:val="002455D7"/>
    <w:rsid w:val="0025037D"/>
    <w:rsid w:val="002526D9"/>
    <w:rsid w:val="002549FC"/>
    <w:rsid w:val="002665E8"/>
    <w:rsid w:val="00271A3F"/>
    <w:rsid w:val="00273CE5"/>
    <w:rsid w:val="00286EE3"/>
    <w:rsid w:val="002A52B0"/>
    <w:rsid w:val="002B5D08"/>
    <w:rsid w:val="002C4629"/>
    <w:rsid w:val="002C475E"/>
    <w:rsid w:val="002C63F9"/>
    <w:rsid w:val="002D481D"/>
    <w:rsid w:val="002E4E4B"/>
    <w:rsid w:val="002E6B99"/>
    <w:rsid w:val="002F464C"/>
    <w:rsid w:val="00300D5C"/>
    <w:rsid w:val="0031019C"/>
    <w:rsid w:val="00314A36"/>
    <w:rsid w:val="003206E0"/>
    <w:rsid w:val="00322659"/>
    <w:rsid w:val="00331A28"/>
    <w:rsid w:val="003363B2"/>
    <w:rsid w:val="00340E20"/>
    <w:rsid w:val="003433A3"/>
    <w:rsid w:val="00346ED4"/>
    <w:rsid w:val="00352894"/>
    <w:rsid w:val="0035543D"/>
    <w:rsid w:val="003560CC"/>
    <w:rsid w:val="00360909"/>
    <w:rsid w:val="00366F35"/>
    <w:rsid w:val="0037772F"/>
    <w:rsid w:val="0038352C"/>
    <w:rsid w:val="003A6947"/>
    <w:rsid w:val="003B2E09"/>
    <w:rsid w:val="003C1009"/>
    <w:rsid w:val="003F4D37"/>
    <w:rsid w:val="004019AA"/>
    <w:rsid w:val="00402CDE"/>
    <w:rsid w:val="004060D3"/>
    <w:rsid w:val="00454181"/>
    <w:rsid w:val="00454D3F"/>
    <w:rsid w:val="0046186D"/>
    <w:rsid w:val="004670EF"/>
    <w:rsid w:val="00472900"/>
    <w:rsid w:val="00481DE4"/>
    <w:rsid w:val="004875F9"/>
    <w:rsid w:val="00487F3B"/>
    <w:rsid w:val="004B01C1"/>
    <w:rsid w:val="004B0967"/>
    <w:rsid w:val="004D6E37"/>
    <w:rsid w:val="004E187E"/>
    <w:rsid w:val="004F4624"/>
    <w:rsid w:val="00511094"/>
    <w:rsid w:val="00511843"/>
    <w:rsid w:val="00524626"/>
    <w:rsid w:val="0052666D"/>
    <w:rsid w:val="00535B5B"/>
    <w:rsid w:val="005447ED"/>
    <w:rsid w:val="0057024A"/>
    <w:rsid w:val="00570912"/>
    <w:rsid w:val="00571A9B"/>
    <w:rsid w:val="00572249"/>
    <w:rsid w:val="00581CEB"/>
    <w:rsid w:val="00593CE2"/>
    <w:rsid w:val="005960BA"/>
    <w:rsid w:val="005A5162"/>
    <w:rsid w:val="005A679C"/>
    <w:rsid w:val="005C4F6A"/>
    <w:rsid w:val="005C501E"/>
    <w:rsid w:val="005E7BFA"/>
    <w:rsid w:val="005F7D55"/>
    <w:rsid w:val="00601F0D"/>
    <w:rsid w:val="00643126"/>
    <w:rsid w:val="00647AE3"/>
    <w:rsid w:val="00657D0D"/>
    <w:rsid w:val="00670A11"/>
    <w:rsid w:val="006911CE"/>
    <w:rsid w:val="006A3391"/>
    <w:rsid w:val="006C0AB5"/>
    <w:rsid w:val="006C133A"/>
    <w:rsid w:val="006C75DA"/>
    <w:rsid w:val="006E4C8F"/>
    <w:rsid w:val="006E55CB"/>
    <w:rsid w:val="006E6847"/>
    <w:rsid w:val="006E7DD0"/>
    <w:rsid w:val="00726140"/>
    <w:rsid w:val="00734DD5"/>
    <w:rsid w:val="00740079"/>
    <w:rsid w:val="00747E00"/>
    <w:rsid w:val="00763589"/>
    <w:rsid w:val="0077130A"/>
    <w:rsid w:val="00771D70"/>
    <w:rsid w:val="00776E73"/>
    <w:rsid w:val="007A4D0D"/>
    <w:rsid w:val="007B7AA3"/>
    <w:rsid w:val="007E1ADF"/>
    <w:rsid w:val="007E63CD"/>
    <w:rsid w:val="007F38BF"/>
    <w:rsid w:val="00821EE6"/>
    <w:rsid w:val="008236B5"/>
    <w:rsid w:val="00841363"/>
    <w:rsid w:val="00841BD6"/>
    <w:rsid w:val="00846450"/>
    <w:rsid w:val="00857E41"/>
    <w:rsid w:val="0086785B"/>
    <w:rsid w:val="00877CDA"/>
    <w:rsid w:val="00883ADD"/>
    <w:rsid w:val="0089642C"/>
    <w:rsid w:val="008B429E"/>
    <w:rsid w:val="008D0449"/>
    <w:rsid w:val="008D08F2"/>
    <w:rsid w:val="008D6669"/>
    <w:rsid w:val="008F31C8"/>
    <w:rsid w:val="00903751"/>
    <w:rsid w:val="00934369"/>
    <w:rsid w:val="00936736"/>
    <w:rsid w:val="00951EB7"/>
    <w:rsid w:val="009521C9"/>
    <w:rsid w:val="0096517C"/>
    <w:rsid w:val="009755E9"/>
    <w:rsid w:val="0098506A"/>
    <w:rsid w:val="00986A74"/>
    <w:rsid w:val="00997F3A"/>
    <w:rsid w:val="009A1FC6"/>
    <w:rsid w:val="009A3679"/>
    <w:rsid w:val="009A6A9E"/>
    <w:rsid w:val="009B03E4"/>
    <w:rsid w:val="009C4D74"/>
    <w:rsid w:val="009C4D7E"/>
    <w:rsid w:val="009C605A"/>
    <w:rsid w:val="009D2B01"/>
    <w:rsid w:val="009D79C5"/>
    <w:rsid w:val="009E2CC4"/>
    <w:rsid w:val="009E3EA0"/>
    <w:rsid w:val="009E5845"/>
    <w:rsid w:val="009F439E"/>
    <w:rsid w:val="00A00486"/>
    <w:rsid w:val="00A036CC"/>
    <w:rsid w:val="00A06E3D"/>
    <w:rsid w:val="00A14240"/>
    <w:rsid w:val="00A14FB8"/>
    <w:rsid w:val="00A16C10"/>
    <w:rsid w:val="00A32B6E"/>
    <w:rsid w:val="00A34973"/>
    <w:rsid w:val="00A36AC5"/>
    <w:rsid w:val="00A46C7F"/>
    <w:rsid w:val="00A51111"/>
    <w:rsid w:val="00A66665"/>
    <w:rsid w:val="00A7059C"/>
    <w:rsid w:val="00A70E61"/>
    <w:rsid w:val="00A757D2"/>
    <w:rsid w:val="00A93EF4"/>
    <w:rsid w:val="00A94099"/>
    <w:rsid w:val="00AC0A4E"/>
    <w:rsid w:val="00AD24CA"/>
    <w:rsid w:val="00AD3840"/>
    <w:rsid w:val="00AD56DF"/>
    <w:rsid w:val="00AD6055"/>
    <w:rsid w:val="00AE211C"/>
    <w:rsid w:val="00AE474D"/>
    <w:rsid w:val="00AF6E43"/>
    <w:rsid w:val="00B02CA6"/>
    <w:rsid w:val="00B0342D"/>
    <w:rsid w:val="00B16589"/>
    <w:rsid w:val="00B2761C"/>
    <w:rsid w:val="00B424CB"/>
    <w:rsid w:val="00B51D8C"/>
    <w:rsid w:val="00B54F46"/>
    <w:rsid w:val="00B64B8E"/>
    <w:rsid w:val="00B66868"/>
    <w:rsid w:val="00B675A2"/>
    <w:rsid w:val="00B74639"/>
    <w:rsid w:val="00B7605B"/>
    <w:rsid w:val="00B85E6A"/>
    <w:rsid w:val="00B864FB"/>
    <w:rsid w:val="00B91857"/>
    <w:rsid w:val="00BB2EE7"/>
    <w:rsid w:val="00BE7D5C"/>
    <w:rsid w:val="00C0608B"/>
    <w:rsid w:val="00C137D5"/>
    <w:rsid w:val="00C173FE"/>
    <w:rsid w:val="00C22B05"/>
    <w:rsid w:val="00C37D60"/>
    <w:rsid w:val="00C47CD1"/>
    <w:rsid w:val="00C57BF8"/>
    <w:rsid w:val="00C60273"/>
    <w:rsid w:val="00C60EF3"/>
    <w:rsid w:val="00C62587"/>
    <w:rsid w:val="00C75284"/>
    <w:rsid w:val="00C771A8"/>
    <w:rsid w:val="00C85D8A"/>
    <w:rsid w:val="00C96A5E"/>
    <w:rsid w:val="00C973F0"/>
    <w:rsid w:val="00CA0CDF"/>
    <w:rsid w:val="00CA3B3A"/>
    <w:rsid w:val="00CA4A69"/>
    <w:rsid w:val="00CC0FBC"/>
    <w:rsid w:val="00CE1ED9"/>
    <w:rsid w:val="00CF1D86"/>
    <w:rsid w:val="00D01753"/>
    <w:rsid w:val="00D03D49"/>
    <w:rsid w:val="00D11DBD"/>
    <w:rsid w:val="00D12AD2"/>
    <w:rsid w:val="00D260DC"/>
    <w:rsid w:val="00D26546"/>
    <w:rsid w:val="00D35518"/>
    <w:rsid w:val="00D356B9"/>
    <w:rsid w:val="00D41F60"/>
    <w:rsid w:val="00D45DE8"/>
    <w:rsid w:val="00D530A0"/>
    <w:rsid w:val="00D54807"/>
    <w:rsid w:val="00D63A5D"/>
    <w:rsid w:val="00D70185"/>
    <w:rsid w:val="00D8151C"/>
    <w:rsid w:val="00D9330E"/>
    <w:rsid w:val="00DA03D0"/>
    <w:rsid w:val="00DA4494"/>
    <w:rsid w:val="00DA5ECB"/>
    <w:rsid w:val="00DB07D7"/>
    <w:rsid w:val="00DB5A2B"/>
    <w:rsid w:val="00DC0D9E"/>
    <w:rsid w:val="00DC0E55"/>
    <w:rsid w:val="00DC2EA5"/>
    <w:rsid w:val="00DD179F"/>
    <w:rsid w:val="00DD6DC2"/>
    <w:rsid w:val="00DE1CEB"/>
    <w:rsid w:val="00DE5FCE"/>
    <w:rsid w:val="00DF3700"/>
    <w:rsid w:val="00DF3CC4"/>
    <w:rsid w:val="00DF507F"/>
    <w:rsid w:val="00E0737C"/>
    <w:rsid w:val="00E61739"/>
    <w:rsid w:val="00E72506"/>
    <w:rsid w:val="00E72AE8"/>
    <w:rsid w:val="00E72B59"/>
    <w:rsid w:val="00E814AF"/>
    <w:rsid w:val="00E815D1"/>
    <w:rsid w:val="00E91A18"/>
    <w:rsid w:val="00E92E8B"/>
    <w:rsid w:val="00EA1273"/>
    <w:rsid w:val="00EA3F3E"/>
    <w:rsid w:val="00EA489F"/>
    <w:rsid w:val="00EA679C"/>
    <w:rsid w:val="00EB0B63"/>
    <w:rsid w:val="00EC16D8"/>
    <w:rsid w:val="00EC69AC"/>
    <w:rsid w:val="00EE3AFE"/>
    <w:rsid w:val="00EE506C"/>
    <w:rsid w:val="00EE7E62"/>
    <w:rsid w:val="00EF45B0"/>
    <w:rsid w:val="00F102D9"/>
    <w:rsid w:val="00F304EF"/>
    <w:rsid w:val="00F37A0D"/>
    <w:rsid w:val="00F4107B"/>
    <w:rsid w:val="00F4716F"/>
    <w:rsid w:val="00F476DB"/>
    <w:rsid w:val="00F54214"/>
    <w:rsid w:val="00F57245"/>
    <w:rsid w:val="00F57B79"/>
    <w:rsid w:val="00F732EE"/>
    <w:rsid w:val="00F8699C"/>
    <w:rsid w:val="00F90977"/>
    <w:rsid w:val="00F94E19"/>
    <w:rsid w:val="00F94F67"/>
    <w:rsid w:val="00F965AE"/>
    <w:rsid w:val="00FA27FD"/>
    <w:rsid w:val="00FB1FCE"/>
    <w:rsid w:val="00FB4CA1"/>
    <w:rsid w:val="00FD5025"/>
    <w:rsid w:val="00FF5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9B7DC"/>
  <w15:chartTrackingRefBased/>
  <w15:docId w15:val="{1C25EE96-2397-465C-9469-C10EF24DE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A51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A516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06333"/>
    <w:rPr>
      <w:sz w:val="16"/>
      <w:szCs w:val="16"/>
    </w:rPr>
  </w:style>
  <w:style w:type="paragraph" w:styleId="CommentText">
    <w:name w:val="annotation text"/>
    <w:basedOn w:val="Normal"/>
    <w:link w:val="CommentTextChar"/>
    <w:uiPriority w:val="99"/>
    <w:semiHidden/>
    <w:unhideWhenUsed/>
    <w:rsid w:val="00106333"/>
    <w:pPr>
      <w:spacing w:line="240" w:lineRule="auto"/>
    </w:pPr>
    <w:rPr>
      <w:sz w:val="20"/>
      <w:szCs w:val="20"/>
    </w:rPr>
  </w:style>
  <w:style w:type="character" w:customStyle="1" w:styleId="CommentTextChar">
    <w:name w:val="Comment Text Char"/>
    <w:basedOn w:val="DefaultParagraphFont"/>
    <w:link w:val="CommentText"/>
    <w:uiPriority w:val="99"/>
    <w:semiHidden/>
    <w:rsid w:val="00106333"/>
    <w:rPr>
      <w:sz w:val="20"/>
      <w:szCs w:val="20"/>
    </w:rPr>
  </w:style>
  <w:style w:type="paragraph" w:styleId="CommentSubject">
    <w:name w:val="annotation subject"/>
    <w:basedOn w:val="CommentText"/>
    <w:next w:val="CommentText"/>
    <w:link w:val="CommentSubjectChar"/>
    <w:uiPriority w:val="99"/>
    <w:semiHidden/>
    <w:unhideWhenUsed/>
    <w:rsid w:val="00106333"/>
    <w:rPr>
      <w:b/>
      <w:bCs/>
    </w:rPr>
  </w:style>
  <w:style w:type="character" w:customStyle="1" w:styleId="CommentSubjectChar">
    <w:name w:val="Comment Subject Char"/>
    <w:basedOn w:val="CommentTextChar"/>
    <w:link w:val="CommentSubject"/>
    <w:uiPriority w:val="99"/>
    <w:semiHidden/>
    <w:rsid w:val="00106333"/>
    <w:rPr>
      <w:b/>
      <w:bCs/>
      <w:sz w:val="20"/>
      <w:szCs w:val="20"/>
    </w:rPr>
  </w:style>
  <w:style w:type="paragraph" w:styleId="BalloonText">
    <w:name w:val="Balloon Text"/>
    <w:basedOn w:val="Normal"/>
    <w:link w:val="BalloonTextChar"/>
    <w:uiPriority w:val="99"/>
    <w:semiHidden/>
    <w:unhideWhenUsed/>
    <w:rsid w:val="001063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333"/>
    <w:rPr>
      <w:rFonts w:ascii="Segoe UI" w:hAnsi="Segoe UI" w:cs="Segoe UI"/>
      <w:sz w:val="18"/>
      <w:szCs w:val="18"/>
    </w:rPr>
  </w:style>
  <w:style w:type="paragraph" w:styleId="ListParagraph">
    <w:name w:val="List Paragraph"/>
    <w:basedOn w:val="Normal"/>
    <w:uiPriority w:val="34"/>
    <w:qFormat/>
    <w:rsid w:val="00106333"/>
    <w:pPr>
      <w:ind w:left="720"/>
      <w:contextualSpacing/>
    </w:pPr>
  </w:style>
  <w:style w:type="character" w:styleId="Hyperlink">
    <w:name w:val="Hyperlink"/>
    <w:basedOn w:val="DefaultParagraphFont"/>
    <w:uiPriority w:val="99"/>
    <w:unhideWhenUsed/>
    <w:rsid w:val="00DF507F"/>
    <w:rPr>
      <w:color w:val="0563C1" w:themeColor="hyperlink"/>
      <w:u w:val="single"/>
    </w:rPr>
  </w:style>
  <w:style w:type="character" w:customStyle="1" w:styleId="UnresolvedMention">
    <w:name w:val="Unresolved Mention"/>
    <w:basedOn w:val="DefaultParagraphFont"/>
    <w:uiPriority w:val="99"/>
    <w:semiHidden/>
    <w:unhideWhenUsed/>
    <w:rsid w:val="00DF507F"/>
    <w:rPr>
      <w:color w:val="605E5C"/>
      <w:shd w:val="clear" w:color="auto" w:fill="E1DFDD"/>
    </w:rPr>
  </w:style>
  <w:style w:type="paragraph" w:styleId="FootnoteText">
    <w:name w:val="footnote text"/>
    <w:aliases w:val="ft,Car,fn,fn Char,Footnote Text Char3 Char,Footnote Text Char1 Char1 Char,Footnote Text Char2 Char Char Char,Footnote Text Char1 Char Char Char Char,Char Char1 Char Char Char Char,Char Char2 Char Char Char,Style 5,Footnote Text Char2"/>
    <w:basedOn w:val="Normal"/>
    <w:link w:val="FootnoteTextChar"/>
    <w:uiPriority w:val="99"/>
    <w:unhideWhenUsed/>
    <w:qFormat/>
    <w:rsid w:val="003560CC"/>
    <w:pPr>
      <w:spacing w:after="0" w:line="240" w:lineRule="auto"/>
    </w:pPr>
    <w:rPr>
      <w:sz w:val="20"/>
      <w:szCs w:val="20"/>
    </w:rPr>
  </w:style>
  <w:style w:type="character" w:customStyle="1" w:styleId="FootnoteTextChar">
    <w:name w:val="Footnote Text Char"/>
    <w:aliases w:val="ft Char,Car Char,fn Char1,fn Char Char,Footnote Text Char3 Char Char,Footnote Text Char1 Char1 Char Char,Footnote Text Char2 Char Char Char Char,Footnote Text Char1 Char Char Char Char Char,Char Char1 Char Char Char Char Char"/>
    <w:basedOn w:val="DefaultParagraphFont"/>
    <w:link w:val="FootnoteText"/>
    <w:uiPriority w:val="99"/>
    <w:rsid w:val="003560CC"/>
    <w:rPr>
      <w:sz w:val="20"/>
      <w:szCs w:val="20"/>
    </w:rPr>
  </w:style>
  <w:style w:type="character" w:styleId="FootnoteReference">
    <w:name w:val="footnote reference"/>
    <w:basedOn w:val="DefaultParagraphFont"/>
    <w:uiPriority w:val="99"/>
    <w:semiHidden/>
    <w:unhideWhenUsed/>
    <w:rsid w:val="003560CC"/>
    <w:rPr>
      <w:vertAlign w:val="superscript"/>
    </w:rPr>
  </w:style>
  <w:style w:type="character" w:styleId="FollowedHyperlink">
    <w:name w:val="FollowedHyperlink"/>
    <w:basedOn w:val="DefaultParagraphFont"/>
    <w:uiPriority w:val="99"/>
    <w:semiHidden/>
    <w:unhideWhenUsed/>
    <w:rsid w:val="008D08F2"/>
    <w:rPr>
      <w:color w:val="954F72" w:themeColor="followedHyperlink"/>
      <w:u w:val="single"/>
    </w:rPr>
  </w:style>
  <w:style w:type="paragraph" w:styleId="Header">
    <w:name w:val="header"/>
    <w:basedOn w:val="Normal"/>
    <w:link w:val="HeaderChar"/>
    <w:uiPriority w:val="99"/>
    <w:unhideWhenUsed/>
    <w:rsid w:val="001B3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AA3"/>
  </w:style>
  <w:style w:type="paragraph" w:styleId="Footer">
    <w:name w:val="footer"/>
    <w:basedOn w:val="Normal"/>
    <w:link w:val="FooterChar"/>
    <w:uiPriority w:val="99"/>
    <w:unhideWhenUsed/>
    <w:rsid w:val="001B3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AA3"/>
  </w:style>
  <w:style w:type="character" w:customStyle="1" w:styleId="Heading1Char">
    <w:name w:val="Heading 1 Char"/>
    <w:basedOn w:val="DefaultParagraphFont"/>
    <w:link w:val="Heading1"/>
    <w:uiPriority w:val="9"/>
    <w:rsid w:val="005A516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5A5162"/>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D933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3900">
      <w:bodyDiv w:val="1"/>
      <w:marLeft w:val="0"/>
      <w:marRight w:val="0"/>
      <w:marTop w:val="0"/>
      <w:marBottom w:val="0"/>
      <w:divBdr>
        <w:top w:val="none" w:sz="0" w:space="0" w:color="auto"/>
        <w:left w:val="none" w:sz="0" w:space="0" w:color="auto"/>
        <w:bottom w:val="none" w:sz="0" w:space="0" w:color="auto"/>
        <w:right w:val="none" w:sz="0" w:space="0" w:color="auto"/>
      </w:divBdr>
    </w:div>
    <w:div w:id="998386304">
      <w:bodyDiv w:val="1"/>
      <w:marLeft w:val="0"/>
      <w:marRight w:val="0"/>
      <w:marTop w:val="0"/>
      <w:marBottom w:val="0"/>
      <w:divBdr>
        <w:top w:val="none" w:sz="0" w:space="0" w:color="auto"/>
        <w:left w:val="none" w:sz="0" w:space="0" w:color="auto"/>
        <w:bottom w:val="none" w:sz="0" w:space="0" w:color="auto"/>
        <w:right w:val="none" w:sz="0" w:space="0" w:color="auto"/>
      </w:divBdr>
    </w:div>
    <w:div w:id="1397123114">
      <w:bodyDiv w:val="1"/>
      <w:marLeft w:val="0"/>
      <w:marRight w:val="0"/>
      <w:marTop w:val="0"/>
      <w:marBottom w:val="0"/>
      <w:divBdr>
        <w:top w:val="none" w:sz="0" w:space="0" w:color="auto"/>
        <w:left w:val="none" w:sz="0" w:space="0" w:color="auto"/>
        <w:bottom w:val="none" w:sz="0" w:space="0" w:color="auto"/>
        <w:right w:val="none" w:sz="0" w:space="0" w:color="auto"/>
      </w:divBdr>
    </w:div>
    <w:div w:id="1696148859">
      <w:bodyDiv w:val="1"/>
      <w:marLeft w:val="0"/>
      <w:marRight w:val="0"/>
      <w:marTop w:val="0"/>
      <w:marBottom w:val="0"/>
      <w:divBdr>
        <w:top w:val="none" w:sz="0" w:space="0" w:color="auto"/>
        <w:left w:val="none" w:sz="0" w:space="0" w:color="auto"/>
        <w:bottom w:val="none" w:sz="0" w:space="0" w:color="auto"/>
        <w:right w:val="none" w:sz="0" w:space="0" w:color="auto"/>
      </w:divBdr>
      <w:divsChild>
        <w:div w:id="354382695">
          <w:marLeft w:val="547"/>
          <w:marRight w:val="0"/>
          <w:marTop w:val="0"/>
          <w:marBottom w:val="0"/>
          <w:divBdr>
            <w:top w:val="none" w:sz="0" w:space="0" w:color="auto"/>
            <w:left w:val="none" w:sz="0" w:space="0" w:color="auto"/>
            <w:bottom w:val="none" w:sz="0" w:space="0" w:color="auto"/>
            <w:right w:val="none" w:sz="0" w:space="0" w:color="auto"/>
          </w:divBdr>
        </w:div>
      </w:divsChild>
    </w:div>
    <w:div w:id="1696810559">
      <w:bodyDiv w:val="1"/>
      <w:marLeft w:val="0"/>
      <w:marRight w:val="0"/>
      <w:marTop w:val="0"/>
      <w:marBottom w:val="0"/>
      <w:divBdr>
        <w:top w:val="none" w:sz="0" w:space="0" w:color="auto"/>
        <w:left w:val="none" w:sz="0" w:space="0" w:color="auto"/>
        <w:bottom w:val="none" w:sz="0" w:space="0" w:color="auto"/>
        <w:right w:val="none" w:sz="0" w:space="0" w:color="auto"/>
      </w:divBdr>
    </w:div>
    <w:div w:id="187669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23"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oig.hhs.gov/oei/reports/oei-05-14-00430.asp" TargetMode="External"/><Relationship Id="rId2" Type="http://schemas.openxmlformats.org/officeDocument/2006/relationships/hyperlink" Target="https://www.nejm.org/doi/full/10.1056/NEJMsa1706475" TargetMode="External"/><Relationship Id="rId1" Type="http://schemas.openxmlformats.org/officeDocument/2006/relationships/hyperlink" Target="https://www.iqvia.com/-/media/iqvia/pdfs/us/white-paper/340b-complexities-challenges-and-change-whitepaper.pdf" TargetMode="External"/><Relationship Id="rId4" Type="http://schemas.openxmlformats.org/officeDocument/2006/relationships/hyperlink" Target="https://www.gao.gov/products/GAO-20-2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F863906864BD46A8E4EFD64959B61A" ma:contentTypeVersion="12" ma:contentTypeDescription="Create a new document." ma:contentTypeScope="" ma:versionID="ce6a3d99573bb80da946cf06c09b58e3">
  <xsd:schema xmlns:xsd="http://www.w3.org/2001/XMLSchema" xmlns:xs="http://www.w3.org/2001/XMLSchema" xmlns:p="http://schemas.microsoft.com/office/2006/metadata/properties" xmlns:ns3="6909d44a-fcbc-47bf-b43d-5b40c659c01c" xmlns:ns4="ce95b6ce-1fd3-4c46-a94e-903985a0a0c5" targetNamespace="http://schemas.microsoft.com/office/2006/metadata/properties" ma:root="true" ma:fieldsID="f7c5d23e377f164b4748c25d27cc8681" ns3:_="" ns4:_="">
    <xsd:import namespace="6909d44a-fcbc-47bf-b43d-5b40c659c01c"/>
    <xsd:import namespace="ce95b6ce-1fd3-4c46-a94e-903985a0a0c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09d44a-fcbc-47bf-b43d-5b40c659c0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95b6ce-1fd3-4c46-a94e-903985a0a0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697A6-3148-45B6-BF03-9A90D2990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09d44a-fcbc-47bf-b43d-5b40c659c01c"/>
    <ds:schemaRef ds:uri="ce95b6ce-1fd3-4c46-a94e-903985a0a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2735F0-1CCF-48A8-91F8-869E20DB9341}">
  <ds:schemaRefs>
    <ds:schemaRef ds:uri="http://schemas.microsoft.com/sharepoint/v3/contenttype/forms"/>
  </ds:schemaRefs>
</ds:datastoreItem>
</file>

<file path=customXml/itemProps3.xml><?xml version="1.0" encoding="utf-8"?>
<ds:datastoreItem xmlns:ds="http://schemas.openxmlformats.org/officeDocument/2006/customXml" ds:itemID="{48673005-AE17-4BF4-9C0D-BAA98C533D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C6FBC3-A08F-4272-AD2E-9EDD4941D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3267</Words>
  <Characters>18623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Davison</dc:creator>
  <cp:keywords/>
  <dc:description/>
  <cp:lastModifiedBy>Wendy Alfaro</cp:lastModifiedBy>
  <cp:revision>2</cp:revision>
  <dcterms:created xsi:type="dcterms:W3CDTF">2020-10-20T18:19:00Z</dcterms:created>
  <dcterms:modified xsi:type="dcterms:W3CDTF">2020-10-20T18:19:00Z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0x010100B7F863906864BD46A8E4EFD64959B61A</vt:lpwstr>
  </property>
</Properties>
</file>