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6479" w:rsidRDefault="00256479" w:rsidP="005A309C">
      <w:pPr>
        <w:rPr>
          <w:rFonts w:ascii="Montserrat" w:hAnsi="Montserrat"/>
          <w:sz w:val="19"/>
          <w:szCs w:val="19"/>
        </w:rPr>
      </w:pPr>
      <w:r>
        <w:rPr>
          <w:rFonts w:ascii="Montserrat" w:hAnsi="Montserrat"/>
          <w:sz w:val="19"/>
          <w:szCs w:val="19"/>
        </w:rPr>
        <w:t>[ORGANIZATION LOGO]</w:t>
      </w:r>
    </w:p>
    <w:p w:rsidR="00256479" w:rsidRDefault="00256479" w:rsidP="005A309C">
      <w:pPr>
        <w:rPr>
          <w:rFonts w:ascii="Montserrat" w:hAnsi="Montserrat"/>
          <w:sz w:val="19"/>
          <w:szCs w:val="19"/>
        </w:rPr>
      </w:pPr>
    </w:p>
    <w:p w:rsidR="005A309C" w:rsidRDefault="005A309C" w:rsidP="005A309C">
      <w:pPr>
        <w:rPr>
          <w:rFonts w:ascii="Montserrat" w:hAnsi="Montserrat"/>
          <w:sz w:val="19"/>
          <w:szCs w:val="19"/>
        </w:rPr>
      </w:pPr>
      <w:r>
        <w:rPr>
          <w:rFonts w:ascii="Montserrat" w:hAnsi="Montserrat"/>
          <w:sz w:val="19"/>
          <w:szCs w:val="19"/>
        </w:rPr>
        <w:t>[Insert Date]</w:t>
      </w:r>
    </w:p>
    <w:p w:rsidR="005A309C" w:rsidRPr="00894876" w:rsidRDefault="005A309C" w:rsidP="005A309C">
      <w:pPr>
        <w:rPr>
          <w:rFonts w:ascii="Montserrat" w:hAnsi="Montserrat"/>
          <w:sz w:val="19"/>
          <w:szCs w:val="19"/>
        </w:rPr>
      </w:pPr>
      <w:r w:rsidRPr="00894876">
        <w:rPr>
          <w:rFonts w:ascii="Montserrat" w:hAnsi="Montserrat"/>
          <w:sz w:val="19"/>
          <w:szCs w:val="19"/>
        </w:rPr>
        <w:t xml:space="preserve">The Honorable </w:t>
      </w:r>
      <w:r>
        <w:rPr>
          <w:rFonts w:ascii="Montserrat" w:hAnsi="Montserrat"/>
          <w:sz w:val="19"/>
          <w:szCs w:val="19"/>
        </w:rPr>
        <w:t>Richard Roth</w:t>
      </w:r>
      <w:r w:rsidRPr="00894876">
        <w:rPr>
          <w:rFonts w:ascii="Montserrat" w:hAnsi="Montserrat"/>
          <w:sz w:val="19"/>
          <w:szCs w:val="19"/>
        </w:rPr>
        <w:br/>
        <w:t xml:space="preserve">Chair, </w:t>
      </w:r>
      <w:r>
        <w:rPr>
          <w:rFonts w:ascii="Montserrat" w:hAnsi="Montserrat"/>
          <w:sz w:val="19"/>
          <w:szCs w:val="19"/>
        </w:rPr>
        <w:t xml:space="preserve">Senate </w:t>
      </w:r>
      <w:r w:rsidRPr="00894876">
        <w:rPr>
          <w:rFonts w:ascii="Montserrat" w:hAnsi="Montserrat"/>
          <w:sz w:val="19"/>
          <w:szCs w:val="19"/>
        </w:rPr>
        <w:t>Business</w:t>
      </w:r>
      <w:r>
        <w:rPr>
          <w:rFonts w:ascii="Montserrat" w:hAnsi="Montserrat"/>
          <w:sz w:val="19"/>
          <w:szCs w:val="19"/>
        </w:rPr>
        <w:t>, Professions and Economic Development Committee</w:t>
      </w:r>
      <w:r w:rsidRPr="00894876">
        <w:rPr>
          <w:rFonts w:ascii="Montserrat" w:hAnsi="Montserrat"/>
          <w:sz w:val="19"/>
          <w:szCs w:val="19"/>
        </w:rPr>
        <w:br/>
      </w:r>
      <w:r>
        <w:rPr>
          <w:rFonts w:ascii="Montserrat" w:hAnsi="Montserrat"/>
          <w:sz w:val="19"/>
          <w:szCs w:val="19"/>
        </w:rPr>
        <w:t>State Capitol, Room 2053</w:t>
      </w:r>
      <w:r w:rsidRPr="00894876">
        <w:rPr>
          <w:rFonts w:ascii="Montserrat" w:hAnsi="Montserrat"/>
          <w:sz w:val="19"/>
          <w:szCs w:val="19"/>
        </w:rPr>
        <w:br/>
        <w:t>Sacramento, CA 95814</w:t>
      </w:r>
    </w:p>
    <w:p w:rsidR="005A309C" w:rsidRPr="003A0CFB" w:rsidRDefault="005A309C" w:rsidP="005A309C">
      <w:pPr>
        <w:pStyle w:val="CMANormal"/>
      </w:pPr>
      <w:r w:rsidRPr="003A0CFB">
        <w:t xml:space="preserve">Dear </w:t>
      </w:r>
      <w:r>
        <w:t>Senator Roth</w:t>
      </w:r>
      <w:r w:rsidRPr="003A0CFB">
        <w:t>:</w:t>
      </w:r>
    </w:p>
    <w:p w:rsidR="005A309C" w:rsidRPr="004D7366" w:rsidRDefault="005A309C" w:rsidP="005A309C">
      <w:pPr>
        <w:pStyle w:val="CMANormal"/>
      </w:pPr>
      <w:r w:rsidRPr="003A0CFB">
        <w:t xml:space="preserve">On behalf of </w:t>
      </w:r>
      <w:r>
        <w:t>[insert organization] we are pleased to support</w:t>
      </w:r>
      <w:r w:rsidRPr="003A0CFB">
        <w:t xml:space="preserve"> </w:t>
      </w:r>
      <w:r>
        <w:t xml:space="preserve">AB 359 by Assemblymember Cooper. </w:t>
      </w:r>
      <w:r w:rsidRPr="004D7366">
        <w:t>AB 359 would allow all Physicians and Surgeons, Allopathic (MD) and Osteopathic (DO), who hold an unrestricted license in another state to practice in California under consistent reciprocity requirements. Specifically, it would allow MDs who hold an unrestricted license in another state and have not had any disciplinary action against them by any medical licensing authority, or adverse judgements or settlements to practice in California. Additionally, it expands the topics authorized for Continuing Medical Education (CME) to include practice management educational courses.</w:t>
      </w:r>
    </w:p>
    <w:p w:rsidR="005A309C" w:rsidRDefault="005A309C" w:rsidP="005A309C">
      <w:pPr>
        <w:pStyle w:val="CMANormal"/>
      </w:pPr>
      <w:r>
        <w:t xml:space="preserve">AB 359 gives California expanded tools in facing the effects of the current pandemic. </w:t>
      </w:r>
      <w:r w:rsidRPr="00894876">
        <w:t xml:space="preserve">This bill addresses </w:t>
      </w:r>
      <w:r w:rsidR="003A7FA1">
        <w:t xml:space="preserve">the problem of </w:t>
      </w:r>
      <w:r w:rsidRPr="00894876">
        <w:t xml:space="preserve"> a physician who is licensed in another state</w:t>
      </w:r>
      <w:r w:rsidR="003A7FA1">
        <w:t xml:space="preserve"> and has a history of quality care</w:t>
      </w:r>
      <w:r w:rsidRPr="00894876">
        <w:t>, but passed step 3 of the USMLE on their 5th or 6th try, cannot be licensed in C</w:t>
      </w:r>
      <w:r>
        <w:t>alifornia</w:t>
      </w:r>
      <w:r w:rsidRPr="00894876">
        <w:t xml:space="preserve"> because our laws require that the physician pass their USMLE step 3 in 4 attempts or less. Under this law, as long as someone meets all other licensure requirements and is licensed in another state, they can practice here in C</w:t>
      </w:r>
      <w:r>
        <w:t>alifornia</w:t>
      </w:r>
      <w:r w:rsidRPr="00894876">
        <w:t xml:space="preserve">.  </w:t>
      </w:r>
    </w:p>
    <w:p w:rsidR="005A309C" w:rsidRDefault="005A309C" w:rsidP="005A309C">
      <w:pPr>
        <w:pStyle w:val="CMANormal"/>
      </w:pPr>
      <w:r w:rsidRPr="00A945A2">
        <w:t>Currently, California BPC 2153.5, the Osteopathic Reciprocity Application, enables</w:t>
      </w:r>
      <w:r w:rsidR="003A7FA1">
        <w:t xml:space="preserve"> some</w:t>
      </w:r>
      <w:r w:rsidRPr="00A945A2">
        <w:t xml:space="preserve"> out-of-state </w:t>
      </w:r>
      <w:r w:rsidR="003A7FA1">
        <w:t>physicians</w:t>
      </w:r>
      <w:r w:rsidRPr="00A945A2">
        <w:t xml:space="preserve"> to receive California osteopathic medical licenses provided they hold unrestricted and unlimited licenses in good standing in another state. In contrast, out-of-state MDs must not only have out-of-state medical licenses in good standing, they must also have held such licenses for a minimum of four years, not including postgraduate residencies and fellowships</w:t>
      </w:r>
      <w:r>
        <w:t xml:space="preserve">, </w:t>
      </w:r>
      <w:r w:rsidRPr="00A945A2">
        <w:t xml:space="preserve">and have obtained Board-certification </w:t>
      </w:r>
      <w:r>
        <w:t>of a medical specialty approved by the</w:t>
      </w:r>
      <w:r w:rsidRPr="00A945A2">
        <w:t xml:space="preserve"> American Board of Medical Specialties</w:t>
      </w:r>
      <w:r>
        <w:t xml:space="preserve"> (ABMS). </w:t>
      </w:r>
      <w:r w:rsidRPr="00866E92">
        <w:t xml:space="preserve">Within California, MDs and DOs have identical licenses, identical scopes of practice, and are treated by insurers, hospitals, and government entities identically. Both are held to identical standards of practice by hospital Peer Review Organizations and liability insurers. </w:t>
      </w:r>
      <w:r>
        <w:t>AB 359 would bring parity to the allopathic and osteopathic physician reciprocity pathways.</w:t>
      </w:r>
    </w:p>
    <w:p w:rsidR="005A309C" w:rsidRDefault="005A309C" w:rsidP="005A309C">
      <w:pPr>
        <w:pStyle w:val="CMANormal"/>
      </w:pPr>
      <w:r w:rsidRPr="00894876">
        <w:t xml:space="preserve">AB 359 would </w:t>
      </w:r>
      <w:r>
        <w:t xml:space="preserve">additionally </w:t>
      </w:r>
      <w:r w:rsidRPr="00894876">
        <w:t xml:space="preserve">expand the definition of content qualifying for CME </w:t>
      </w:r>
      <w:r w:rsidR="003A7FA1">
        <w:t>to include</w:t>
      </w:r>
      <w:r w:rsidRPr="00894876">
        <w:t xml:space="preserve"> practice management</w:t>
      </w:r>
      <w:r w:rsidR="003A7FA1">
        <w:t xml:space="preserve">. Improvement in practice management, such as a physician taking a CME course on how to better provide care through telehealth services due to the pandemic, </w:t>
      </w:r>
      <w:r w:rsidR="00C45AA4">
        <w:t>improve patient care while enabling practices to operate more efficiently. Lastly, r</w:t>
      </w:r>
      <w:r w:rsidRPr="00894876">
        <w:t xml:space="preserve">emoving the restrictions </w:t>
      </w:r>
      <w:r>
        <w:t xml:space="preserve">on practice management courses qualifying for CME </w:t>
      </w:r>
      <w:r w:rsidRPr="00894876">
        <w:t xml:space="preserve">will </w:t>
      </w:r>
      <w:r w:rsidR="00C45AA4">
        <w:t>bring California into alignment with national CME requirements and the 49 other states of the union.</w:t>
      </w:r>
    </w:p>
    <w:p w:rsidR="005A309C" w:rsidRPr="003A0CFB" w:rsidRDefault="005A309C" w:rsidP="005A309C">
      <w:pPr>
        <w:pStyle w:val="CMANormal"/>
      </w:pPr>
      <w:r>
        <w:t xml:space="preserve">We respectfully urge you to vote ‘aye’ on this important measure. Thank you. </w:t>
      </w:r>
    </w:p>
    <w:p w:rsidR="00CB2264" w:rsidRDefault="00CB2264"/>
    <w:p w:rsidR="00256479" w:rsidRDefault="00256479"/>
    <w:p w:rsidR="00256479" w:rsidRDefault="00256479">
      <w:r>
        <w:t>[NAME]</w:t>
      </w:r>
    </w:p>
    <w:p w:rsidR="00256479" w:rsidRDefault="00256479">
      <w:r>
        <w:t>[TITLE]</w:t>
      </w:r>
    </w:p>
    <w:p w:rsidR="00256479" w:rsidRDefault="00256479">
      <w:r>
        <w:t>[ORG]</w:t>
      </w:r>
    </w:p>
    <w:sectPr w:rsidR="002564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Montserrat">
    <w:altName w:val="Calibri"/>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09C"/>
    <w:rsid w:val="00256479"/>
    <w:rsid w:val="003A7FA1"/>
    <w:rsid w:val="004501B9"/>
    <w:rsid w:val="005A309C"/>
    <w:rsid w:val="00C45AA4"/>
    <w:rsid w:val="00CB2264"/>
    <w:rsid w:val="00E067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C752C"/>
  <w15:chartTrackingRefBased/>
  <w15:docId w15:val="{DB2DE8CE-6064-459A-A48A-65B2FBDDA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A309C"/>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MANormal">
    <w:name w:val="CMA Normal"/>
    <w:qFormat/>
    <w:rsid w:val="005A309C"/>
    <w:pPr>
      <w:spacing w:after="240" w:line="360" w:lineRule="exact"/>
    </w:pPr>
    <w:rPr>
      <w:rFonts w:ascii="Montserrat" w:eastAsia="Calibri" w:hAnsi="Montserrat" w:cs="Times New Roman"/>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447</Words>
  <Characters>2549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Mohammed</dc:creator>
  <cp:keywords/>
  <dc:description/>
  <cp:lastModifiedBy>Wendy Alfaro</cp:lastModifiedBy>
  <cp:revision>1</cp:revision>
  <dcterms:created xsi:type="dcterms:W3CDTF">2021-06-15T17:14:00Z</dcterms:created>
  <dcterms:modified xsi:type="dcterms:W3CDTF">2021-06-15T17:14:00Z</dcterms:modified>
</cp:coreProperties>
</file>