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14:paraId="15A204BF" w14:textId="77777777" w:rsidR="009C4B05" w:rsidRPr="009C4B05" w:rsidRDefault="009C4B05" w:rsidP="009C4B05">
      <w:pPr>
        <w:jc w:val="center"/>
        <w:rPr>
          <w:rFonts w:ascii="Segoe UI" w:hAnsi="Segoe UI" w:cs="Segoe UI"/>
          <w:b/>
          <w:color w:val="984806" w:themeColor="accent6" w:themeShade="80"/>
          <w:sz w:val="32"/>
          <w:szCs w:val="32"/>
        </w:rPr>
      </w:pPr>
      <w:r w:rsidRPr="009C4B05">
        <w:rPr>
          <w:rFonts w:ascii="Segoe UI" w:hAnsi="Segoe UI" w:cs="Segoe UI"/>
          <w:b/>
          <w:color w:val="984806" w:themeColor="accent6" w:themeShade="80"/>
          <w:sz w:val="32"/>
          <w:szCs w:val="32"/>
        </w:rPr>
        <w:t>Suggested Reading:</w:t>
      </w:r>
    </w:p>
    <w:p w14:paraId="039CD075" w14:textId="77777777" w:rsidR="009C4B05" w:rsidRPr="009C4B05" w:rsidRDefault="009C4B05" w:rsidP="009C4B05">
      <w:pPr>
        <w:jc w:val="center"/>
        <w:rPr>
          <w:rFonts w:ascii="Segoe UI" w:hAnsi="Segoe UI" w:cs="Segoe UI"/>
          <w:b/>
          <w:color w:val="984806" w:themeColor="accent6" w:themeShade="80"/>
          <w:sz w:val="32"/>
          <w:szCs w:val="32"/>
        </w:rPr>
      </w:pPr>
    </w:p>
    <w:p w14:paraId="31F5CD68" w14:textId="77777777" w:rsidR="009C4B05" w:rsidRDefault="00681670" w:rsidP="009C4B05">
      <w:pPr>
        <w:jc w:val="center"/>
        <w:rPr>
          <w:rFonts w:ascii="Segoe UI" w:hAnsi="Segoe UI" w:cs="Segoe UI"/>
          <w:b/>
          <w:color w:val="984806" w:themeColor="accent6" w:themeShade="80"/>
          <w:sz w:val="32"/>
          <w:szCs w:val="32"/>
        </w:rPr>
      </w:pPr>
      <w:r>
        <w:rPr>
          <w:rFonts w:ascii="Segoe UI" w:hAnsi="Segoe UI" w:cs="Segoe UI"/>
          <w:b/>
          <w:color w:val="984806" w:themeColor="accent6" w:themeShade="80"/>
          <w:sz w:val="32"/>
          <w:szCs w:val="32"/>
        </w:rPr>
        <w:t xml:space="preserve">EMDR Master Class:  </w:t>
      </w:r>
      <w:bookmarkStart w:id="0" w:name="_GoBack"/>
      <w:bookmarkEnd w:id="0"/>
      <w:r w:rsidR="009C4B05" w:rsidRPr="009C4B05">
        <w:rPr>
          <w:rFonts w:ascii="Segoe UI" w:hAnsi="Segoe UI" w:cs="Segoe UI"/>
          <w:b/>
          <w:color w:val="984806" w:themeColor="accent6" w:themeShade="80"/>
          <w:sz w:val="32"/>
          <w:szCs w:val="32"/>
        </w:rPr>
        <w:t xml:space="preserve">The Foundations of the Diagnosis and Treatment of PTSD &amp; Dissociative Disorders </w:t>
      </w:r>
    </w:p>
    <w:p w14:paraId="3DD5CB66" w14:textId="77777777" w:rsidR="009C4B05" w:rsidRDefault="009C4B05" w:rsidP="009C4B05">
      <w:pPr>
        <w:jc w:val="center"/>
        <w:rPr>
          <w:rFonts w:ascii="Segoe UI" w:hAnsi="Segoe UI" w:cs="Segoe UI"/>
          <w:b/>
          <w:color w:val="984806" w:themeColor="accent6" w:themeShade="80"/>
          <w:sz w:val="32"/>
          <w:szCs w:val="32"/>
        </w:rPr>
      </w:pPr>
    </w:p>
    <w:p w14:paraId="4DE8DFDF" w14:textId="77777777" w:rsidR="009C4B05" w:rsidRPr="009C4B05" w:rsidRDefault="009C4B05" w:rsidP="009C4B05">
      <w:pPr>
        <w:jc w:val="center"/>
        <w:rPr>
          <w:rFonts w:ascii="Segoe UI" w:hAnsi="Segoe UI" w:cs="Segoe UI"/>
          <w:b/>
          <w:color w:val="984806" w:themeColor="accent6" w:themeShade="80"/>
          <w:sz w:val="32"/>
          <w:szCs w:val="32"/>
        </w:rPr>
      </w:pPr>
      <w:r>
        <w:rPr>
          <w:rFonts w:ascii="Segoe UI" w:hAnsi="Segoe UI" w:cs="Segoe UI"/>
          <w:b/>
          <w:color w:val="984806" w:themeColor="accent6" w:themeShade="80"/>
          <w:sz w:val="32"/>
          <w:szCs w:val="32"/>
        </w:rPr>
        <w:t>May 13, 2017 Hamden CT</w:t>
      </w:r>
    </w:p>
    <w:p w14:paraId="79E1435A" w14:textId="77777777" w:rsidR="009C4B05" w:rsidRPr="009C4B05" w:rsidRDefault="009C4B05" w:rsidP="009C4B05">
      <w:pPr>
        <w:jc w:val="center"/>
        <w:rPr>
          <w:rFonts w:ascii="Segoe UI" w:hAnsi="Segoe UI" w:cs="Segoe UI"/>
          <w:b/>
          <w:color w:val="984806" w:themeColor="accent6" w:themeShade="80"/>
        </w:rPr>
      </w:pPr>
      <w:r w:rsidRPr="009C4B05">
        <w:rPr>
          <w:rFonts w:ascii="Segoe UI" w:hAnsi="Segoe UI" w:cs="Segoe UI"/>
          <w:b/>
          <w:color w:val="984806" w:themeColor="accent6" w:themeShade="80"/>
        </w:rPr>
        <w:t>with</w:t>
      </w:r>
    </w:p>
    <w:p w14:paraId="51E1CFA0" w14:textId="77777777" w:rsidR="009C4B05" w:rsidRPr="009C4B05" w:rsidRDefault="009C4B05" w:rsidP="009C4B05">
      <w:pPr>
        <w:jc w:val="center"/>
        <w:rPr>
          <w:rFonts w:ascii="Segoe UI" w:hAnsi="Segoe UI" w:cs="Segoe UI"/>
          <w:b/>
          <w:color w:val="984806" w:themeColor="accent6" w:themeShade="80"/>
          <w:sz w:val="32"/>
          <w:szCs w:val="32"/>
        </w:rPr>
      </w:pPr>
      <w:r w:rsidRPr="009C4B05">
        <w:rPr>
          <w:rFonts w:ascii="Segoe UI" w:hAnsi="Segoe UI" w:cs="Segoe UI"/>
          <w:b/>
          <w:color w:val="984806" w:themeColor="accent6" w:themeShade="80"/>
          <w:sz w:val="32"/>
          <w:szCs w:val="32"/>
        </w:rPr>
        <w:t xml:space="preserve">Joanne </w:t>
      </w:r>
      <w:proofErr w:type="spellStart"/>
      <w:r w:rsidRPr="009C4B05">
        <w:rPr>
          <w:rFonts w:ascii="Segoe UI" w:hAnsi="Segoe UI" w:cs="Segoe UI"/>
          <w:b/>
          <w:color w:val="984806" w:themeColor="accent6" w:themeShade="80"/>
          <w:sz w:val="32"/>
          <w:szCs w:val="32"/>
        </w:rPr>
        <w:t>Twombly</w:t>
      </w:r>
      <w:proofErr w:type="spellEnd"/>
    </w:p>
    <w:p w14:paraId="5EE717BF" w14:textId="77777777" w:rsidR="009C4B05" w:rsidRPr="009C4B05" w:rsidRDefault="009C4B05" w:rsidP="00D27877">
      <w:pPr>
        <w:rPr>
          <w:rFonts w:ascii="Segoe UI" w:hAnsi="Segoe UI" w:cs="Segoe UI"/>
          <w:color w:val="984806" w:themeColor="accent6" w:themeShade="80"/>
          <w:sz w:val="32"/>
          <w:szCs w:val="32"/>
        </w:rPr>
      </w:pPr>
    </w:p>
    <w:p w14:paraId="6286E66E" w14:textId="77777777" w:rsidR="00D27877" w:rsidRPr="009C4B05" w:rsidRDefault="00D27877" w:rsidP="00D27877">
      <w:pPr>
        <w:rPr>
          <w:rFonts w:ascii="Segoe UI" w:hAnsi="Segoe UI" w:cs="Segoe UI"/>
          <w:i/>
          <w:color w:val="E36C0A" w:themeColor="accent6" w:themeShade="BF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Schwartz, H. L., (1993). The Alchemy of Wolves and Sheep: A Relational Approach to Internalized Perpetration in Complex Trauma Survivors, Routledge. </w:t>
      </w:r>
      <w:r w:rsidRPr="009C4B05">
        <w:rPr>
          <w:rFonts w:ascii="Segoe UI" w:hAnsi="Segoe UI" w:cs="Segoe UI"/>
          <w:i/>
          <w:color w:val="E36C0A" w:themeColor="accent6" w:themeShade="BF"/>
          <w:sz w:val="30"/>
          <w:szCs w:val="30"/>
        </w:rPr>
        <w:t>[About more difficult cult, sadistic abuse cases]</w:t>
      </w:r>
    </w:p>
    <w:p w14:paraId="6C430750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</w:t>
      </w:r>
    </w:p>
    <w:p w14:paraId="627C83D8" w14:textId="77777777" w:rsidR="00D27877" w:rsidRPr="009C4B05" w:rsidRDefault="00D27877" w:rsidP="00D27877">
      <w:pPr>
        <w:rPr>
          <w:rFonts w:ascii="Segoe UI" w:hAnsi="Segoe UI" w:cs="Segoe UI"/>
          <w:color w:val="E36C0A" w:themeColor="accent6" w:themeShade="BF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Simeon, D. and </w:t>
      </w:r>
      <w:proofErr w:type="spellStart"/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Abugel</w:t>
      </w:r>
      <w:proofErr w:type="spellEnd"/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, J. (2006) Feeling Unreal: Depersonalization Di</w:t>
      </w:r>
      <w:r w:rsidR="009C4B05">
        <w:rPr>
          <w:rFonts w:ascii="Segoe UI" w:hAnsi="Segoe UI" w:cs="Segoe UI"/>
          <w:color w:val="984806" w:themeColor="accent6" w:themeShade="80"/>
          <w:sz w:val="30"/>
          <w:szCs w:val="30"/>
        </w:rPr>
        <w:t>sorder and the Loss of the Self,</w:t>
      </w: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Oxford University Press</w:t>
      </w:r>
      <w:r w:rsidRPr="009C4B05">
        <w:rPr>
          <w:rFonts w:ascii="Segoe UI" w:hAnsi="Segoe UI" w:cs="Segoe UI"/>
          <w:color w:val="E36C0A" w:themeColor="accent6" w:themeShade="BF"/>
          <w:sz w:val="30"/>
          <w:szCs w:val="30"/>
        </w:rPr>
        <w:t xml:space="preserve">. </w:t>
      </w:r>
      <w:r w:rsidRPr="009C4B05">
        <w:rPr>
          <w:rFonts w:ascii="Segoe UI" w:hAnsi="Segoe UI" w:cs="Segoe UI"/>
          <w:i/>
          <w:color w:val="E36C0A" w:themeColor="accent6" w:themeShade="BF"/>
          <w:sz w:val="30"/>
          <w:szCs w:val="30"/>
        </w:rPr>
        <w:t>[About depersonalization disorder and is perfect if you are working with client(s) who present with this.]</w:t>
      </w:r>
    </w:p>
    <w:p w14:paraId="5DDAD201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</w:p>
    <w:p w14:paraId="2EB756B7" w14:textId="77777777" w:rsidR="00D27877" w:rsidRPr="009C4B05" w:rsidRDefault="00D27877" w:rsidP="00D27877">
      <w:pPr>
        <w:rPr>
          <w:rFonts w:ascii="Segoe UI" w:hAnsi="Segoe UI" w:cs="Segoe UI"/>
          <w:color w:val="E36C0A" w:themeColor="accent6" w:themeShade="BF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Boon, Steele, van der Hart, O. (2011)</w:t>
      </w:r>
      <w:r w:rsidR="009C4B05"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.</w:t>
      </w: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 Coping with Trauma-Related Dissociation: Skills Training for Patients and Therapists.</w:t>
      </w:r>
      <w:r w:rsid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W.W. Norton and Company. </w:t>
      </w: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</w:t>
      </w:r>
      <w:r w:rsidRPr="009C4B05">
        <w:rPr>
          <w:rFonts w:ascii="Segoe UI" w:hAnsi="Segoe UI" w:cs="Segoe UI"/>
          <w:i/>
          <w:color w:val="E36C0A" w:themeColor="accent6" w:themeShade="BF"/>
          <w:sz w:val="30"/>
          <w:szCs w:val="30"/>
        </w:rPr>
        <w:t>[Excellent for both clinicians and clients!]</w:t>
      </w:r>
    </w:p>
    <w:p w14:paraId="4A8688F7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</w:p>
    <w:p w14:paraId="26414772" w14:textId="77777777" w:rsidR="00D27877" w:rsidRPr="009C4B05" w:rsidRDefault="00D27877" w:rsidP="00D27877">
      <w:pPr>
        <w:rPr>
          <w:rFonts w:ascii="Segoe UI" w:hAnsi="Segoe UI" w:cs="Segoe UI"/>
          <w:i/>
          <w:color w:val="E36C0A" w:themeColor="accent6" w:themeShade="BF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Holmes, Tom. (2007) Parts Work: An Illustrated Guide to Your Inner Life, Winged Heart Press</w:t>
      </w:r>
      <w:r w:rsidRPr="009C4B05">
        <w:rPr>
          <w:rFonts w:ascii="Segoe UI" w:hAnsi="Segoe UI" w:cs="Segoe UI"/>
          <w:i/>
          <w:color w:val="E36C0A" w:themeColor="accent6" w:themeShade="BF"/>
          <w:sz w:val="30"/>
          <w:szCs w:val="30"/>
        </w:rPr>
        <w:t>. [Great introductory book on IFS]</w:t>
      </w:r>
    </w:p>
    <w:p w14:paraId="315EA07B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</w:t>
      </w:r>
    </w:p>
    <w:p w14:paraId="163F4DC7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Brown, Laura (2012). Your Turn for Care: Surviving the Aging and Death of the Adults Who Harmed You</w:t>
      </w:r>
      <w:r w:rsidR="009C4B05">
        <w:rPr>
          <w:rFonts w:ascii="Segoe UI" w:hAnsi="Segoe UI" w:cs="Segoe UI"/>
          <w:color w:val="984806" w:themeColor="accent6" w:themeShade="80"/>
          <w:sz w:val="30"/>
          <w:szCs w:val="30"/>
        </w:rPr>
        <w:t>.</w:t>
      </w:r>
      <w:r w:rsidR="009C4B05"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</w:t>
      </w:r>
      <w:r w:rsidR="009C4B05">
        <w:rPr>
          <w:rFonts w:ascii="Segoe UI" w:hAnsi="Segoe UI" w:cs="Segoe UI"/>
          <w:color w:val="984806" w:themeColor="accent6" w:themeShade="80"/>
          <w:sz w:val="30"/>
          <w:szCs w:val="30"/>
        </w:rPr>
        <w:t>ACX Audiobooks Publishing.</w:t>
      </w:r>
    </w:p>
    <w:p w14:paraId="15977C86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</w:t>
      </w:r>
    </w:p>
    <w:p w14:paraId="6F90E11E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Brown, Laura, Ph.D. (2015) Not the Price of Admission: Healthy R</w:t>
      </w:r>
      <w:r w:rsidR="009C4B05"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elationships after Childhood T</w:t>
      </w: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rauma, </w:t>
      </w:r>
      <w:r w:rsidR="009C4B05"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>ACX Audiobooks Publishing.</w:t>
      </w:r>
    </w:p>
    <w:p w14:paraId="24191DD5" w14:textId="77777777" w:rsidR="00D27877" w:rsidRPr="009C4B05" w:rsidRDefault="00D27877" w:rsidP="00D27877">
      <w:pPr>
        <w:rPr>
          <w:rFonts w:ascii="Segoe UI" w:hAnsi="Segoe UI" w:cs="Segoe UI"/>
          <w:color w:val="984806" w:themeColor="accent6" w:themeShade="80"/>
          <w:sz w:val="30"/>
          <w:szCs w:val="30"/>
        </w:rPr>
      </w:pPr>
      <w:r w:rsidRPr="009C4B05">
        <w:rPr>
          <w:rFonts w:ascii="Segoe UI" w:hAnsi="Segoe UI" w:cs="Segoe UI"/>
          <w:color w:val="984806" w:themeColor="accent6" w:themeShade="80"/>
          <w:sz w:val="30"/>
          <w:szCs w:val="30"/>
        </w:rPr>
        <w:t xml:space="preserve"> </w:t>
      </w:r>
    </w:p>
    <w:p w14:paraId="729A3770" w14:textId="77777777" w:rsidR="009B6E8B" w:rsidRPr="009C4B05" w:rsidRDefault="009B6E8B" w:rsidP="00D27877">
      <w:pPr>
        <w:rPr>
          <w:color w:val="984806" w:themeColor="accent6" w:themeShade="80"/>
          <w:sz w:val="36"/>
          <w:szCs w:val="36"/>
        </w:rPr>
      </w:pPr>
    </w:p>
    <w:sectPr w:rsidR="009B6E8B" w:rsidRPr="009C4B05" w:rsidSect="009C4B05">
      <w:pgSz w:w="12240" w:h="15840"/>
      <w:pgMar w:top="1440" w:right="1440" w:bottom="1440" w:left="1440" w:header="720" w:footer="720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7"/>
    <w:rsid w:val="00681670"/>
    <w:rsid w:val="009B6E8B"/>
    <w:rsid w:val="009C4B05"/>
    <w:rsid w:val="00D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0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Microsoft Office User</cp:lastModifiedBy>
  <cp:revision>2</cp:revision>
  <dcterms:created xsi:type="dcterms:W3CDTF">2017-03-26T06:28:00Z</dcterms:created>
  <dcterms:modified xsi:type="dcterms:W3CDTF">2017-03-26T06:28:00Z</dcterms:modified>
</cp:coreProperties>
</file>