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8806" w14:textId="307AF7E7" w:rsidR="002D6221" w:rsidRPr="009F059F" w:rsidRDefault="00A54214" w:rsidP="002D6221">
      <w:pPr>
        <w:pStyle w:val="NoSpacing"/>
        <w:rPr>
          <w:b/>
        </w:rPr>
      </w:pPr>
      <w:r>
        <w:rPr>
          <w:b/>
        </w:rPr>
        <w:t>Synthetic Biology and</w:t>
      </w:r>
      <w:r w:rsidR="00B124CB">
        <w:rPr>
          <w:b/>
        </w:rPr>
        <w:t xml:space="preserve"> Interfacial Catalysis</w:t>
      </w:r>
    </w:p>
    <w:p w14:paraId="74FC1B0E" w14:textId="77777777" w:rsidR="002D6221" w:rsidRPr="00612C6C" w:rsidRDefault="002D6221" w:rsidP="002D6221">
      <w:pPr>
        <w:pStyle w:val="NoSpacing"/>
        <w:rPr>
          <w:sz w:val="14"/>
          <w:szCs w:val="14"/>
        </w:rPr>
      </w:pPr>
    </w:p>
    <w:p w14:paraId="06A6CFDE" w14:textId="5CBC4B83" w:rsidR="00BB7003" w:rsidRDefault="0058341A" w:rsidP="00C03F18">
      <w:pPr>
        <w:pStyle w:val="NoSpacing"/>
        <w:jc w:val="both"/>
      </w:pPr>
      <w:r>
        <w:t>A p</w:t>
      </w:r>
      <w:r w:rsidR="004F6BF1">
        <w:t>ostdoc</w:t>
      </w:r>
      <w:r w:rsidR="00B87CCE">
        <w:t>toral research</w:t>
      </w:r>
      <w:r w:rsidR="004F6BF1">
        <w:t xml:space="preserve"> position</w:t>
      </w:r>
      <w:r>
        <w:t xml:space="preserve"> is </w:t>
      </w:r>
      <w:r w:rsidR="004F6BF1">
        <w:t>available</w:t>
      </w:r>
      <w:r w:rsidR="007250EE">
        <w:t xml:space="preserve"> </w:t>
      </w:r>
      <w:r w:rsidR="00B87CCE">
        <w:t>in</w:t>
      </w:r>
      <w:r w:rsidR="004F6BF1">
        <w:t xml:space="preserve"> the Center for Bio/Molecular Science and Engineering </w:t>
      </w:r>
      <w:r w:rsidR="005A3D20">
        <w:t>at the US Naval Research Laboratory</w:t>
      </w:r>
      <w:r w:rsidR="00612C6C">
        <w:t xml:space="preserve"> (NRL)</w:t>
      </w:r>
      <w:r w:rsidR="002C1626">
        <w:t xml:space="preserve"> in</w:t>
      </w:r>
      <w:r w:rsidR="005A3D20">
        <w:t xml:space="preserve"> Washington DC</w:t>
      </w:r>
      <w:r w:rsidR="0013211D">
        <w:t xml:space="preserve"> (</w:t>
      </w:r>
      <w:r w:rsidR="00786705" w:rsidRPr="00786705">
        <w:t>http://www.nrl.navy.mil/</w:t>
      </w:r>
      <w:r w:rsidR="0013211D">
        <w:t>)</w:t>
      </w:r>
      <w:r w:rsidR="005A3D20">
        <w:t>.</w:t>
      </w:r>
      <w:r w:rsidR="00B87CCE">
        <w:t xml:space="preserve"> </w:t>
      </w:r>
      <w:r w:rsidR="002D6B18">
        <w:t xml:space="preserve"> This position is at the interface of biology and materials and focuses on creating new </w:t>
      </w:r>
      <w:proofErr w:type="spellStart"/>
      <w:r w:rsidR="00566AC6">
        <w:t>biocataltyic</w:t>
      </w:r>
      <w:proofErr w:type="spellEnd"/>
      <w:r w:rsidR="00566AC6">
        <w:t xml:space="preserve"> enzyme-based </w:t>
      </w:r>
      <w:r w:rsidR="002D6B18">
        <w:t>nanomaterials with emergent properties.</w:t>
      </w:r>
    </w:p>
    <w:p w14:paraId="535A4167" w14:textId="77777777" w:rsidR="00612C6C" w:rsidRPr="00612C6C" w:rsidRDefault="00612C6C" w:rsidP="00522ED6">
      <w:pPr>
        <w:pStyle w:val="NoSpacing"/>
        <w:jc w:val="both"/>
        <w:rPr>
          <w:sz w:val="14"/>
          <w:szCs w:val="14"/>
        </w:rPr>
      </w:pPr>
    </w:p>
    <w:p w14:paraId="4C837995" w14:textId="770BB733" w:rsidR="00522ED6" w:rsidRDefault="00612C6C" w:rsidP="00522ED6">
      <w:pPr>
        <w:pStyle w:val="NoSpacing"/>
        <w:jc w:val="both"/>
      </w:pPr>
      <w:r>
        <w:t>NRL</w:t>
      </w:r>
      <w:r w:rsidR="00522ED6">
        <w:t xml:space="preserve"> is the Department of Defense’s </w:t>
      </w:r>
      <w:r>
        <w:t xml:space="preserve">(DoDs) </w:t>
      </w:r>
      <w:r w:rsidR="00522ED6">
        <w:t xml:space="preserve">corporate laboratory for the Navy and Marine Corps. The Center for Bio/Molecular Science and Engineering works at the interface of materials, chemistry, biology, </w:t>
      </w:r>
      <w:proofErr w:type="gramStart"/>
      <w:r w:rsidR="00522ED6">
        <w:t>biophysics</w:t>
      </w:r>
      <w:proofErr w:type="gramEnd"/>
      <w:r w:rsidR="00522ED6">
        <w:t xml:space="preserve"> and materials science to solve critical problems of importance to the Navy and DoD.</w:t>
      </w:r>
    </w:p>
    <w:p w14:paraId="6ADC2477" w14:textId="77777777" w:rsidR="00522ED6" w:rsidRPr="00612C6C" w:rsidRDefault="00522ED6" w:rsidP="00522ED6">
      <w:pPr>
        <w:pStyle w:val="NoSpacing"/>
        <w:jc w:val="both"/>
        <w:rPr>
          <w:sz w:val="14"/>
          <w:szCs w:val="14"/>
        </w:rPr>
      </w:pPr>
    </w:p>
    <w:p w14:paraId="1BED987E" w14:textId="45CFD144" w:rsidR="00B124CB" w:rsidRDefault="00B124CB" w:rsidP="00B124CB">
      <w:pPr>
        <w:autoSpaceDE w:val="0"/>
        <w:autoSpaceDN w:val="0"/>
        <w:adjustRightInd w:val="0"/>
        <w:spacing w:after="0" w:line="240" w:lineRule="auto"/>
        <w:jc w:val="both"/>
      </w:pPr>
      <w:r w:rsidRPr="00B124CB">
        <w:rPr>
          <w:b/>
          <w:bCs/>
        </w:rPr>
        <w:t xml:space="preserve">Project Description:  </w:t>
      </w:r>
      <w:r w:rsidRPr="00B124CB">
        <w:t xml:space="preserve">When enzymes are displayed at a nanoparticle interface in a controlled and homogeneous manner, in many cases they display </w:t>
      </w:r>
      <w:r>
        <w:t xml:space="preserve">substantially </w:t>
      </w:r>
      <w:r w:rsidRPr="00B124CB">
        <w:t>enhanced catalytic activity</w:t>
      </w:r>
      <w:r>
        <w:t>.</w:t>
      </w:r>
      <w:r w:rsidRPr="00B124CB">
        <w:t xml:space="preserve"> We are interested in understanding the mechanisms by which enzyme activity is altered and enhanced at this nanoparticle interface</w:t>
      </w:r>
      <w:r>
        <w:t xml:space="preserve"> and learning how to exploit this</w:t>
      </w:r>
      <w:r w:rsidR="002C1626">
        <w:t xml:space="preserve"> in the context of synthetic biology</w:t>
      </w:r>
      <w:r w:rsidRPr="00B124CB">
        <w:t xml:space="preserve">. We are </w:t>
      </w:r>
      <w:r>
        <w:t>particularly</w:t>
      </w:r>
      <w:r w:rsidRPr="00B124CB">
        <w:t xml:space="preserve"> interested in designing and assembling totally artificial enzyme</w:t>
      </w:r>
      <w:r>
        <w:t>-based</w:t>
      </w:r>
      <w:r w:rsidRPr="00B124CB">
        <w:t xml:space="preserve"> biosynthetic pathway</w:t>
      </w:r>
      <w:r>
        <w:t>s</w:t>
      </w:r>
      <w:r w:rsidRPr="00B124CB">
        <w:t xml:space="preserve"> on nanoparticles </w:t>
      </w:r>
      <w:r w:rsidRPr="00B124CB">
        <w:rPr>
          <w:i/>
        </w:rPr>
        <w:t>in vitro</w:t>
      </w:r>
      <w:r w:rsidRPr="00B124CB">
        <w:t xml:space="preserve"> where the overall catalytic flux through the system </w:t>
      </w:r>
      <w:r>
        <w:t>can be expected to be</w:t>
      </w:r>
      <w:r w:rsidRPr="00B124CB">
        <w:t xml:space="preserve"> greatly enhanced </w:t>
      </w:r>
      <w:r>
        <w:t>by what appears to be channeling behavior</w:t>
      </w:r>
      <w:r w:rsidRPr="00B124CB">
        <w:t>.  This approach represents an</w:t>
      </w:r>
      <w:r>
        <w:t xml:space="preserve"> important and c</w:t>
      </w:r>
      <w:r w:rsidRPr="00B124CB">
        <w:t xml:space="preserve">omplementary way </w:t>
      </w:r>
      <w:r>
        <w:t xml:space="preserve">of </w:t>
      </w:r>
      <w:r w:rsidRPr="00B124CB">
        <w:t xml:space="preserve">achieving </w:t>
      </w:r>
      <w:proofErr w:type="spellStart"/>
      <w:r w:rsidRPr="00B124CB">
        <w:t>biocatalysis</w:t>
      </w:r>
      <w:proofErr w:type="spellEnd"/>
      <w:r w:rsidRPr="00B124CB">
        <w:t xml:space="preserve"> for </w:t>
      </w:r>
      <w:r w:rsidR="002C1626">
        <w:t xml:space="preserve">use </w:t>
      </w:r>
      <w:r w:rsidRPr="00B124CB">
        <w:t>synthetic biology</w:t>
      </w:r>
      <w:r>
        <w:t xml:space="preserve"> that is still extremely underutilized</w:t>
      </w:r>
      <w:r w:rsidRPr="00B124CB">
        <w:t xml:space="preserve">. </w:t>
      </w:r>
    </w:p>
    <w:p w14:paraId="192AFD62" w14:textId="77777777" w:rsidR="00B124CB" w:rsidRPr="00612C6C" w:rsidRDefault="00B124CB" w:rsidP="00C03F18">
      <w:pPr>
        <w:pStyle w:val="NoSpacing"/>
        <w:jc w:val="both"/>
        <w:rPr>
          <w:sz w:val="14"/>
          <w:szCs w:val="14"/>
        </w:rPr>
      </w:pPr>
    </w:p>
    <w:p w14:paraId="4B6E9CB3" w14:textId="40C22478" w:rsidR="004F6BF1" w:rsidRPr="002C1626" w:rsidRDefault="002F6C3B" w:rsidP="002F6C3B">
      <w:pPr>
        <w:pStyle w:val="NoSpacing"/>
        <w:jc w:val="both"/>
      </w:pPr>
      <w:r w:rsidRPr="002C1626">
        <w:t>Candi</w:t>
      </w:r>
      <w:r w:rsidR="002A66E1" w:rsidRPr="002C1626">
        <w:t xml:space="preserve">dates desired </w:t>
      </w:r>
      <w:r w:rsidRPr="002C1626">
        <w:t xml:space="preserve">experience </w:t>
      </w:r>
      <w:r w:rsidR="002A66E1" w:rsidRPr="002C1626">
        <w:t>to</w:t>
      </w:r>
      <w:r w:rsidRPr="002C1626">
        <w:t xml:space="preserve"> include a PhD in a related biological discipline such as molecular biology, biochemistry, or microbiology with some combination of experience in cloning and recombinant DNA technology, enzymatic assays, fluorescence, bacterial-eukaryotic cell expression and analysis, biosensing, and synthetic biology. Experience with nanoparticles/nanomaterials and FRET are a plus.</w:t>
      </w:r>
    </w:p>
    <w:p w14:paraId="6D74A44A" w14:textId="77777777" w:rsidR="002F6C3B" w:rsidRPr="00612C6C" w:rsidRDefault="002F6C3B" w:rsidP="00400D74">
      <w:pPr>
        <w:pStyle w:val="NoSpacing"/>
        <w:jc w:val="both"/>
        <w:rPr>
          <w:sz w:val="14"/>
          <w:szCs w:val="14"/>
        </w:rPr>
      </w:pPr>
    </w:p>
    <w:p w14:paraId="55059495" w14:textId="31ACD8A1" w:rsidR="00400D74" w:rsidRDefault="00B87CCE" w:rsidP="00C02F7A">
      <w:pPr>
        <w:pStyle w:val="NoSpacing"/>
        <w:jc w:val="both"/>
      </w:pPr>
      <w:r>
        <w:t xml:space="preserve">Salary: </w:t>
      </w:r>
      <w:r w:rsidR="002E1F54">
        <w:t>$</w:t>
      </w:r>
      <w:r w:rsidR="002C1626" w:rsidRPr="002C1626">
        <w:t>87,198</w:t>
      </w:r>
      <w:r w:rsidR="002E1F54">
        <w:t>/year with health benefits</w:t>
      </w:r>
      <w:r w:rsidR="002C1626">
        <w:t xml:space="preserve"> plus travel support for conference attendance</w:t>
      </w:r>
      <w:r w:rsidR="00B124CB">
        <w:t>. The position is administered through the National Research Council (</w:t>
      </w:r>
      <w:hyperlink r:id="rId5" w:history="1">
        <w:r w:rsidR="00612C6C" w:rsidRPr="007D117C">
          <w:rPr>
            <w:rStyle w:val="Hyperlink"/>
          </w:rPr>
          <w:t>https://www.nrl.navy.mil/careers/post-doc/nrc/</w:t>
        </w:r>
      </w:hyperlink>
      <w:r w:rsidR="00B124CB">
        <w:t>)</w:t>
      </w:r>
      <w:r w:rsidR="00612C6C">
        <w:t xml:space="preserve">. </w:t>
      </w:r>
      <w:r w:rsidR="00400D74">
        <w:t>NRL is an Equal Opportunity Employer</w:t>
      </w:r>
      <w:r w:rsidR="00C02F7A">
        <w:t xml:space="preserve">. </w:t>
      </w:r>
      <w:r w:rsidR="00400D74">
        <w:t>Applicants must be US Citizens or US Permanent Residents at time of application</w:t>
      </w:r>
      <w:r w:rsidR="00612C6C">
        <w:t>.</w:t>
      </w:r>
    </w:p>
    <w:p w14:paraId="5874C4AF" w14:textId="77777777" w:rsidR="00400D74" w:rsidRPr="00612C6C" w:rsidRDefault="00400D74" w:rsidP="00C03F18">
      <w:pPr>
        <w:pStyle w:val="NoSpacing"/>
        <w:jc w:val="both"/>
        <w:rPr>
          <w:sz w:val="14"/>
          <w:szCs w:val="14"/>
        </w:rPr>
      </w:pPr>
    </w:p>
    <w:p w14:paraId="4ED66F7E" w14:textId="4CB620CE" w:rsidR="00D53F8D" w:rsidRDefault="00BB7003" w:rsidP="00C03F18">
      <w:pPr>
        <w:pStyle w:val="NoSpacing"/>
        <w:jc w:val="both"/>
      </w:pPr>
      <w:r>
        <w:t>R</w:t>
      </w:r>
      <w:r w:rsidR="00B124CB">
        <w:t xml:space="preserve">epresentative </w:t>
      </w:r>
      <w:r w:rsidR="00EF03F1" w:rsidRPr="002E1F54">
        <w:t>publications:</w:t>
      </w:r>
    </w:p>
    <w:p w14:paraId="1635AB3D" w14:textId="62E304DA" w:rsidR="002C1626" w:rsidRDefault="002C1626" w:rsidP="002C1626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2C1626">
        <w:rPr>
          <w:sz w:val="20"/>
          <w:szCs w:val="20"/>
        </w:rPr>
        <w:t xml:space="preserve">Ellis, G.A., Díaz, S.A., </w:t>
      </w:r>
      <w:proofErr w:type="spellStart"/>
      <w:r w:rsidRPr="002C1626">
        <w:rPr>
          <w:sz w:val="20"/>
          <w:szCs w:val="20"/>
        </w:rPr>
        <w:t>Medintz</w:t>
      </w:r>
      <w:proofErr w:type="spellEnd"/>
      <w:r w:rsidRPr="002C1626">
        <w:rPr>
          <w:sz w:val="20"/>
          <w:szCs w:val="20"/>
        </w:rPr>
        <w:t xml:space="preserve">, I.L. Enhancing Enzymatic Performance with Nanoparticle Immobilization: Improved Analytical and Control Capability for Synthetic Biochemistry. </w:t>
      </w:r>
      <w:r w:rsidRPr="002C1626">
        <w:rPr>
          <w:i/>
          <w:sz w:val="20"/>
          <w:szCs w:val="20"/>
        </w:rPr>
        <w:t>Current Opinion in Biotechnology</w:t>
      </w:r>
      <w:r w:rsidRPr="002C1626">
        <w:rPr>
          <w:sz w:val="20"/>
          <w:szCs w:val="20"/>
        </w:rPr>
        <w:t xml:space="preserve"> 71, 77-90 (2021).</w:t>
      </w:r>
    </w:p>
    <w:p w14:paraId="21DF75EC" w14:textId="77777777" w:rsidR="002C1626" w:rsidRPr="002C1626" w:rsidRDefault="002C1626" w:rsidP="002C1626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2C1626">
        <w:rPr>
          <w:sz w:val="20"/>
          <w:szCs w:val="20"/>
        </w:rPr>
        <w:t xml:space="preserve">Díaz, S.A., Choo, P., Oh, E., Susumu, K., Klein, W.P., Walper, S.A., Hastman, D.A., Odom, T.W., Medintz, I.L. Gold Nanoparticle Templating Increases the Catalytic Rate of an Amylase, Maltase, and Glucokinase Multienzyme Cascade through Substrate Channeling Independent of Surface Curvature. </w:t>
      </w:r>
      <w:r w:rsidRPr="002C1626">
        <w:rPr>
          <w:i/>
          <w:sz w:val="20"/>
          <w:szCs w:val="20"/>
        </w:rPr>
        <w:t>ACS Catalysis</w:t>
      </w:r>
      <w:r w:rsidRPr="002C1626">
        <w:rPr>
          <w:sz w:val="20"/>
          <w:szCs w:val="20"/>
        </w:rPr>
        <w:t xml:space="preserve"> 11,627-638 (2021).</w:t>
      </w:r>
    </w:p>
    <w:p w14:paraId="3A3DFEE1" w14:textId="27CF0A94" w:rsidR="002C1626" w:rsidRDefault="002C1626" w:rsidP="002C1626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2C1626">
        <w:rPr>
          <w:sz w:val="20"/>
          <w:szCs w:val="20"/>
        </w:rPr>
        <w:t xml:space="preserve">Klein, W.; Thomsen, R.; Turner, K.; </w:t>
      </w:r>
      <w:proofErr w:type="spellStart"/>
      <w:r w:rsidRPr="002C1626">
        <w:rPr>
          <w:sz w:val="20"/>
          <w:szCs w:val="20"/>
        </w:rPr>
        <w:t>Walper</w:t>
      </w:r>
      <w:proofErr w:type="spellEnd"/>
      <w:r w:rsidRPr="002C1626">
        <w:rPr>
          <w:sz w:val="20"/>
          <w:szCs w:val="20"/>
        </w:rPr>
        <w:t xml:space="preserve">, S.A.; </w:t>
      </w:r>
      <w:proofErr w:type="spellStart"/>
      <w:r w:rsidRPr="002C1626">
        <w:rPr>
          <w:sz w:val="20"/>
          <w:szCs w:val="20"/>
        </w:rPr>
        <w:t>Vranish</w:t>
      </w:r>
      <w:proofErr w:type="spellEnd"/>
      <w:r w:rsidRPr="002C1626">
        <w:rPr>
          <w:sz w:val="20"/>
          <w:szCs w:val="20"/>
        </w:rPr>
        <w:t xml:space="preserve">, J.; </w:t>
      </w:r>
      <w:proofErr w:type="spellStart"/>
      <w:r w:rsidRPr="002C1626">
        <w:rPr>
          <w:sz w:val="20"/>
          <w:szCs w:val="20"/>
        </w:rPr>
        <w:t>Kjems</w:t>
      </w:r>
      <w:proofErr w:type="spellEnd"/>
      <w:r w:rsidRPr="002C1626">
        <w:rPr>
          <w:sz w:val="20"/>
          <w:szCs w:val="20"/>
        </w:rPr>
        <w:t xml:space="preserve">, J.; Ancona, M.G.; Thakur, M., Medintz, I.L., Enhanced Catalysis from Multienzyme Cascades Assembled On A DNA Origami Triangle. </w:t>
      </w:r>
      <w:r w:rsidRPr="002C1626">
        <w:rPr>
          <w:i/>
          <w:sz w:val="20"/>
          <w:szCs w:val="20"/>
        </w:rPr>
        <w:t>ACS Nano</w:t>
      </w:r>
      <w:r w:rsidRPr="002C1626">
        <w:rPr>
          <w:sz w:val="20"/>
          <w:szCs w:val="20"/>
        </w:rPr>
        <w:t xml:space="preserve"> 13, 13677-13689 (2019).</w:t>
      </w:r>
    </w:p>
    <w:p w14:paraId="4CD5A93B" w14:textId="40178CE9" w:rsidR="002C1626" w:rsidRDefault="002C1626" w:rsidP="002C1626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2C1626">
        <w:rPr>
          <w:sz w:val="20"/>
          <w:szCs w:val="20"/>
        </w:rPr>
        <w:t xml:space="preserve">Ellis, G.A., Klein, W.P., </w:t>
      </w:r>
      <w:proofErr w:type="spellStart"/>
      <w:r w:rsidRPr="002C1626">
        <w:rPr>
          <w:sz w:val="20"/>
          <w:szCs w:val="20"/>
        </w:rPr>
        <w:t>Lasarte</w:t>
      </w:r>
      <w:proofErr w:type="spellEnd"/>
      <w:r w:rsidRPr="002C1626">
        <w:rPr>
          <w:sz w:val="20"/>
          <w:szCs w:val="20"/>
        </w:rPr>
        <w:t xml:space="preserve"> </w:t>
      </w:r>
      <w:proofErr w:type="spellStart"/>
      <w:r w:rsidRPr="002C1626">
        <w:rPr>
          <w:sz w:val="20"/>
          <w:szCs w:val="20"/>
        </w:rPr>
        <w:t>Aragones</w:t>
      </w:r>
      <w:proofErr w:type="spellEnd"/>
      <w:r w:rsidRPr="002C1626">
        <w:rPr>
          <w:sz w:val="20"/>
          <w:szCs w:val="20"/>
        </w:rPr>
        <w:t xml:space="preserve">, G., Thakur, M., Walper, S.A., Medintz, I.L. Artificial Multienzyme Scaffolds:  Pursuing In Vitro Substrate Channeling with an Overview of Current Progress.  </w:t>
      </w:r>
      <w:r w:rsidRPr="00E86790">
        <w:rPr>
          <w:i/>
          <w:sz w:val="20"/>
          <w:szCs w:val="20"/>
        </w:rPr>
        <w:t>ACS Catalysis</w:t>
      </w:r>
      <w:r w:rsidRPr="002C1626">
        <w:rPr>
          <w:sz w:val="20"/>
          <w:szCs w:val="20"/>
        </w:rPr>
        <w:t xml:space="preserve"> 9, 10812-10869 (2019).</w:t>
      </w:r>
    </w:p>
    <w:p w14:paraId="62858E20" w14:textId="5C34CCCF" w:rsidR="002C1626" w:rsidRPr="002C1626" w:rsidRDefault="002C1626" w:rsidP="002C1626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2C1626">
        <w:rPr>
          <w:sz w:val="20"/>
          <w:szCs w:val="20"/>
        </w:rPr>
        <w:t xml:space="preserve">Breger, J.C., Oh, E., Susumu, K., Klein, W.P., Walper, S.A., Ancona, M.G., Medintz, I.L. Nanoparticle Size Influences Localized Enzymatic Enhancement - A Case Study with </w:t>
      </w:r>
      <w:proofErr w:type="spellStart"/>
      <w:r w:rsidRPr="002C1626">
        <w:rPr>
          <w:sz w:val="20"/>
          <w:szCs w:val="20"/>
        </w:rPr>
        <w:t>Phosphotriesterase</w:t>
      </w:r>
      <w:proofErr w:type="spellEnd"/>
      <w:r w:rsidRPr="002C1626">
        <w:rPr>
          <w:sz w:val="20"/>
          <w:szCs w:val="20"/>
        </w:rPr>
        <w:t xml:space="preserve">. </w:t>
      </w:r>
      <w:r w:rsidRPr="002C1626">
        <w:rPr>
          <w:i/>
          <w:sz w:val="20"/>
          <w:szCs w:val="20"/>
        </w:rPr>
        <w:t>Bioconjugate Chemistry</w:t>
      </w:r>
      <w:r w:rsidRPr="002C1626">
        <w:rPr>
          <w:sz w:val="20"/>
          <w:szCs w:val="20"/>
        </w:rPr>
        <w:t xml:space="preserve"> 30, 2060-2074 (2019).</w:t>
      </w:r>
    </w:p>
    <w:p w14:paraId="21374C64" w14:textId="77777777" w:rsidR="00C02F7A" w:rsidRPr="00C02F7A" w:rsidRDefault="00C02F7A" w:rsidP="00C02F7A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proofErr w:type="spellStart"/>
      <w:r w:rsidRPr="00C02F7A">
        <w:rPr>
          <w:sz w:val="20"/>
          <w:szCs w:val="20"/>
        </w:rPr>
        <w:t>Vranish</w:t>
      </w:r>
      <w:proofErr w:type="spellEnd"/>
      <w:r w:rsidRPr="00C02F7A">
        <w:rPr>
          <w:sz w:val="20"/>
          <w:szCs w:val="20"/>
        </w:rPr>
        <w:t xml:space="preserve">, J.N., Ancona, M.G., Oh, E., Susumu, K., Lasarte-Aragones, G., Breger, J.C., Walper, S.A., Medintz, I.L.   Enhancing Coupled Enzymatic Activity by Colocalization on Nanoparticle Surfaces: Kinetic Evidence for Directed Channeling of Intermediates.  </w:t>
      </w:r>
      <w:r w:rsidRPr="00C02F7A">
        <w:rPr>
          <w:i/>
          <w:sz w:val="20"/>
          <w:szCs w:val="20"/>
        </w:rPr>
        <w:t>ACS Nano</w:t>
      </w:r>
      <w:r w:rsidRPr="00C02F7A">
        <w:rPr>
          <w:sz w:val="20"/>
          <w:szCs w:val="20"/>
        </w:rPr>
        <w:t xml:space="preserve"> 12, 7911-7926 (2018).</w:t>
      </w:r>
    </w:p>
    <w:p w14:paraId="5083CBE7" w14:textId="7554C4B4" w:rsidR="00B124CB" w:rsidRPr="00C02F7A" w:rsidRDefault="002D6B18" w:rsidP="00C02F7A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C02F7A">
        <w:rPr>
          <w:sz w:val="20"/>
          <w:szCs w:val="20"/>
        </w:rPr>
        <w:t xml:space="preserve">Breger, J.C., Ancona, M.G., Walper, S.A., Oh, E., Susumu, K., Stewart, M.H., Deschamps, J.R., Medintz, I.L. Understanding How Nanoparticle Attachment Enhances </w:t>
      </w:r>
      <w:proofErr w:type="spellStart"/>
      <w:r w:rsidRPr="00C02F7A">
        <w:rPr>
          <w:sz w:val="20"/>
          <w:szCs w:val="20"/>
        </w:rPr>
        <w:t>Phosphotriesterase</w:t>
      </w:r>
      <w:proofErr w:type="spellEnd"/>
      <w:r w:rsidRPr="00C02F7A">
        <w:rPr>
          <w:sz w:val="20"/>
          <w:szCs w:val="20"/>
        </w:rPr>
        <w:t xml:space="preserve"> Kinetic Efficiency.</w:t>
      </w:r>
      <w:r w:rsidRPr="00C02F7A">
        <w:rPr>
          <w:i/>
          <w:sz w:val="20"/>
          <w:szCs w:val="20"/>
        </w:rPr>
        <w:t xml:space="preserve"> ACS Nano</w:t>
      </w:r>
      <w:r w:rsidRPr="00C02F7A">
        <w:rPr>
          <w:sz w:val="20"/>
          <w:szCs w:val="20"/>
        </w:rPr>
        <w:t xml:space="preserve"> 8, 8491-8503 (2015).</w:t>
      </w:r>
    </w:p>
    <w:p w14:paraId="02E3E5B3" w14:textId="500B2D71" w:rsidR="00315586" w:rsidRDefault="00D53F8D" w:rsidP="00C03F18">
      <w:pPr>
        <w:pStyle w:val="NoSpacing"/>
        <w:jc w:val="both"/>
      </w:pPr>
      <w:r>
        <w:t>Point of Contact:</w:t>
      </w:r>
    </w:p>
    <w:p w14:paraId="7BEFC549" w14:textId="63333D26" w:rsidR="00B124CB" w:rsidRDefault="00E86790" w:rsidP="00B124CB">
      <w:pPr>
        <w:pStyle w:val="NoSpacing"/>
        <w:jc w:val="both"/>
      </w:pPr>
      <w:r>
        <w:t>Igor L. Medintz Ph</w:t>
      </w:r>
      <w:r w:rsidR="00B124CB">
        <w:t xml:space="preserve">D </w:t>
      </w:r>
      <w:r>
        <w:t>(S</w:t>
      </w:r>
      <w:r w:rsidR="00B124CB">
        <w:t>T)</w:t>
      </w:r>
    </w:p>
    <w:p w14:paraId="387089BE" w14:textId="77777777" w:rsidR="00B124CB" w:rsidRDefault="00B124CB" w:rsidP="00B124CB">
      <w:pPr>
        <w:pStyle w:val="NoSpacing"/>
        <w:jc w:val="both"/>
      </w:pPr>
      <w:r>
        <w:t xml:space="preserve">Senior Scientist for Biosensors and Biomaterials </w:t>
      </w:r>
    </w:p>
    <w:p w14:paraId="5061111E" w14:textId="77777777" w:rsidR="00B124CB" w:rsidRDefault="00B124CB" w:rsidP="00B124CB">
      <w:pPr>
        <w:pStyle w:val="NoSpacing"/>
        <w:jc w:val="both"/>
      </w:pPr>
      <w:r>
        <w:t xml:space="preserve">Center for Bio/Molecular Science and Engineering  </w:t>
      </w:r>
    </w:p>
    <w:p w14:paraId="36DA9699" w14:textId="77777777" w:rsidR="00B124CB" w:rsidRDefault="00B124CB" w:rsidP="00B124CB">
      <w:pPr>
        <w:pStyle w:val="NoSpacing"/>
        <w:jc w:val="both"/>
      </w:pPr>
      <w:r>
        <w:t xml:space="preserve">U.S. Naval Research Laboratory Code 6907  </w:t>
      </w:r>
    </w:p>
    <w:p w14:paraId="210A28AB" w14:textId="77777777" w:rsidR="00B124CB" w:rsidRDefault="00F70B13" w:rsidP="00B124CB">
      <w:pPr>
        <w:pStyle w:val="NoSpacing"/>
        <w:jc w:val="both"/>
      </w:pPr>
      <w:r>
        <w:t xml:space="preserve">Washington D.C., 20375 </w:t>
      </w:r>
      <w:r w:rsidR="00B124CB">
        <w:t>USA</w:t>
      </w:r>
    </w:p>
    <w:p w14:paraId="760D92C3" w14:textId="77777777" w:rsidR="00D53F8D" w:rsidRDefault="00B124CB" w:rsidP="00B124CB">
      <w:pPr>
        <w:pStyle w:val="NoSpacing"/>
        <w:jc w:val="both"/>
      </w:pPr>
      <w:r>
        <w:t>Email: Igor.medintz@nrl.navy.mil</w:t>
      </w:r>
    </w:p>
    <w:sectPr w:rsidR="00D53F8D" w:rsidSect="009F05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33B3F"/>
    <w:multiLevelType w:val="hybridMultilevel"/>
    <w:tmpl w:val="88F0EEE4"/>
    <w:lvl w:ilvl="0" w:tplc="A7AA9F9A">
      <w:start w:val="1"/>
      <w:numFmt w:val="decimal"/>
      <w:lvlText w:val="%1."/>
      <w:lvlJc w:val="left"/>
      <w:pPr>
        <w:ind w:left="720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D0B713C"/>
    <w:multiLevelType w:val="hybridMultilevel"/>
    <w:tmpl w:val="BAB09F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FD4367"/>
    <w:multiLevelType w:val="hybridMultilevel"/>
    <w:tmpl w:val="ED2E8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B0678"/>
    <w:multiLevelType w:val="hybridMultilevel"/>
    <w:tmpl w:val="8EC6CCC6"/>
    <w:lvl w:ilvl="0" w:tplc="61F43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wvs9vae0pez2fkedev4vee9nxp29wffdsaax&quot;&gt;JBD_ABSOLUTE CURRENT-2013_01_18 MOST CURRENT&lt;record-ids&gt;&lt;item&gt;1015&lt;/item&gt;&lt;item&gt;1110&lt;/item&gt;&lt;item&gt;1303&lt;/item&gt;&lt;item&gt;1304&lt;/item&gt;&lt;item&gt;1387&lt;/item&gt;&lt;item&gt;1426&lt;/item&gt;&lt;item&gt;1718&lt;/item&gt;&lt;item&gt;1859&lt;/item&gt;&lt;item&gt;1992&lt;/item&gt;&lt;item&gt;2044&lt;/item&gt;&lt;item&gt;2045&lt;/item&gt;&lt;/record-ids&gt;&lt;/item&gt;&lt;/Libraries&gt;"/>
  </w:docVars>
  <w:rsids>
    <w:rsidRoot w:val="002D6221"/>
    <w:rsid w:val="0013211D"/>
    <w:rsid w:val="0014600B"/>
    <w:rsid w:val="001C227F"/>
    <w:rsid w:val="002A66E1"/>
    <w:rsid w:val="002C1626"/>
    <w:rsid w:val="002D6221"/>
    <w:rsid w:val="002D6B18"/>
    <w:rsid w:val="002E1F54"/>
    <w:rsid w:val="002F6C3B"/>
    <w:rsid w:val="00315586"/>
    <w:rsid w:val="00400D74"/>
    <w:rsid w:val="004F6BF1"/>
    <w:rsid w:val="00522ED6"/>
    <w:rsid w:val="00566AC6"/>
    <w:rsid w:val="0058341A"/>
    <w:rsid w:val="005A3D20"/>
    <w:rsid w:val="005D7A25"/>
    <w:rsid w:val="00612C6C"/>
    <w:rsid w:val="00643D04"/>
    <w:rsid w:val="0069435A"/>
    <w:rsid w:val="006C44A0"/>
    <w:rsid w:val="007250EE"/>
    <w:rsid w:val="00786705"/>
    <w:rsid w:val="00811214"/>
    <w:rsid w:val="009F059F"/>
    <w:rsid w:val="00A54214"/>
    <w:rsid w:val="00B124CB"/>
    <w:rsid w:val="00B14D0E"/>
    <w:rsid w:val="00B87CCE"/>
    <w:rsid w:val="00BB28B4"/>
    <w:rsid w:val="00BB7003"/>
    <w:rsid w:val="00BB72F3"/>
    <w:rsid w:val="00C02F7A"/>
    <w:rsid w:val="00C03F18"/>
    <w:rsid w:val="00D53F8D"/>
    <w:rsid w:val="00E00ED6"/>
    <w:rsid w:val="00E66152"/>
    <w:rsid w:val="00E86790"/>
    <w:rsid w:val="00EC2C24"/>
    <w:rsid w:val="00EF03F1"/>
    <w:rsid w:val="00F70B13"/>
    <w:rsid w:val="00FD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92796"/>
  <w15:docId w15:val="{06DAB9E1-7E15-4100-9817-EBF20035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A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622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F03F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1F5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460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60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60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0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0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00B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00D7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00D74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2C16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rl.navy.mil/careers/post-doc/nr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Delehanty</dc:creator>
  <cp:lastModifiedBy>Ken Hilton</cp:lastModifiedBy>
  <cp:revision>2</cp:revision>
  <dcterms:created xsi:type="dcterms:W3CDTF">2022-03-14T16:33:00Z</dcterms:created>
  <dcterms:modified xsi:type="dcterms:W3CDTF">2022-03-14T16:33:00Z</dcterms:modified>
</cp:coreProperties>
</file>