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29F" w:rsidRPr="008F529F" w:rsidRDefault="00CF46F2" w:rsidP="00B951FD">
      <w:pPr>
        <w:spacing w:before="120"/>
        <w:jc w:val="center"/>
      </w:pPr>
      <w:r w:rsidRPr="00CF46F2">
        <w:rPr>
          <w:noProof/>
        </w:rPr>
        <w:drawing>
          <wp:inline distT="0" distB="0" distL="0" distR="0">
            <wp:extent cx="1710267" cy="855134"/>
            <wp:effectExtent l="0" t="0" r="4445" b="2540"/>
            <wp:docPr id="4" name="Picture 4" descr="C:\Users\Mary\Documents\Logos\Horizontal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y\Documents\Logos\Horizontal BW.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20728" cy="860365"/>
                    </a:xfrm>
                    <a:prstGeom prst="rect">
                      <a:avLst/>
                    </a:prstGeom>
                    <a:noFill/>
                    <a:ln>
                      <a:noFill/>
                    </a:ln>
                  </pic:spPr>
                </pic:pic>
              </a:graphicData>
            </a:graphic>
          </wp:inline>
        </w:drawing>
      </w:r>
    </w:p>
    <w:p w:rsidR="009B6B0F" w:rsidRDefault="00D94F36" w:rsidP="00DC3E41">
      <w:pPr>
        <w:jc w:val="both"/>
        <w:rPr>
          <w:rStyle w:val="Strong"/>
          <w:rFonts w:ascii="Arial" w:hAnsi="Arial" w:cs="Arial"/>
          <w:color w:val="000000"/>
          <w:u w:val="single"/>
        </w:rPr>
      </w:pPr>
      <w:r w:rsidRPr="00B26B85">
        <w:rPr>
          <w:rFonts w:ascii="Arial" w:hAnsi="Arial" w:cs="Arial"/>
          <w:b/>
          <w:sz w:val="28"/>
          <w:szCs w:val="28"/>
        </w:rPr>
        <w:t>TO PARTICIPATE IN</w:t>
      </w:r>
      <w:r w:rsidR="006A6F2E" w:rsidRPr="00B26B85">
        <w:rPr>
          <w:rFonts w:ascii="Arial" w:hAnsi="Arial" w:cs="Arial"/>
          <w:b/>
          <w:sz w:val="28"/>
          <w:szCs w:val="28"/>
        </w:rPr>
        <w:t xml:space="preserve"> OUR PROGRAM, YOU </w:t>
      </w:r>
      <w:r w:rsidR="006A6F2E" w:rsidRPr="00B26B85">
        <w:rPr>
          <w:rFonts w:ascii="Arial" w:hAnsi="Arial" w:cs="Arial"/>
          <w:b/>
          <w:sz w:val="28"/>
          <w:szCs w:val="28"/>
          <w:u w:val="single"/>
        </w:rPr>
        <w:t>MUST</w:t>
      </w:r>
      <w:r w:rsidR="006A6F2E" w:rsidRPr="00B26B85">
        <w:rPr>
          <w:rFonts w:ascii="Arial" w:hAnsi="Arial" w:cs="Arial"/>
          <w:b/>
          <w:sz w:val="28"/>
          <w:szCs w:val="28"/>
        </w:rPr>
        <w:t xml:space="preserve"> ATTEND AN INFORMATIONAL MEETING</w:t>
      </w:r>
      <w:r w:rsidR="009B6B0F" w:rsidRPr="00B26B85">
        <w:rPr>
          <w:rFonts w:ascii="Arial" w:hAnsi="Arial" w:cs="Arial"/>
          <w:b/>
          <w:sz w:val="28"/>
          <w:szCs w:val="28"/>
        </w:rPr>
        <w:t xml:space="preserve"> </w:t>
      </w:r>
      <w:r w:rsidR="001C05B7" w:rsidRPr="00B26B85">
        <w:rPr>
          <w:rFonts w:ascii="Arial" w:hAnsi="Arial" w:cs="Arial"/>
          <w:b/>
          <w:sz w:val="28"/>
          <w:szCs w:val="28"/>
        </w:rPr>
        <w:t>where we e</w:t>
      </w:r>
      <w:r w:rsidR="00E961CA">
        <w:rPr>
          <w:rFonts w:ascii="Arial" w:hAnsi="Arial" w:cs="Arial"/>
          <w:b/>
          <w:sz w:val="28"/>
          <w:szCs w:val="28"/>
        </w:rPr>
        <w:t>xplain our program, answer your</w:t>
      </w:r>
      <w:r w:rsidR="001C05B7" w:rsidRPr="00B26B85">
        <w:rPr>
          <w:rFonts w:ascii="Arial" w:hAnsi="Arial" w:cs="Arial"/>
          <w:b/>
          <w:sz w:val="28"/>
          <w:szCs w:val="28"/>
        </w:rPr>
        <w:t xml:space="preserve"> questions &amp; distribute applications.</w:t>
      </w:r>
      <w:r w:rsidR="00B26B85">
        <w:rPr>
          <w:rFonts w:ascii="Arial" w:hAnsi="Arial" w:cs="Arial"/>
          <w:b/>
          <w:sz w:val="28"/>
          <w:szCs w:val="28"/>
        </w:rPr>
        <w:t xml:space="preserve">  </w:t>
      </w:r>
      <w:r w:rsidR="009B6B0F" w:rsidRPr="00B26B85">
        <w:rPr>
          <w:rFonts w:ascii="Arial" w:hAnsi="Arial" w:cs="Arial"/>
          <w:color w:val="000000"/>
        </w:rPr>
        <w:t xml:space="preserve">An Informational Meeting </w:t>
      </w:r>
      <w:proofErr w:type="gramStart"/>
      <w:r w:rsidR="00E961CA">
        <w:rPr>
          <w:rFonts w:ascii="Arial" w:hAnsi="Arial" w:cs="Arial"/>
          <w:color w:val="000000"/>
        </w:rPr>
        <w:t>is scheduled</w:t>
      </w:r>
      <w:proofErr w:type="gramEnd"/>
      <w:r w:rsidR="00E961CA">
        <w:rPr>
          <w:rFonts w:ascii="Arial" w:hAnsi="Arial" w:cs="Arial"/>
          <w:color w:val="000000"/>
        </w:rPr>
        <w:t xml:space="preserve"> for</w:t>
      </w:r>
      <w:r w:rsidR="009B6B0F" w:rsidRPr="00B26B85">
        <w:rPr>
          <w:rFonts w:ascii="Arial" w:hAnsi="Arial" w:cs="Arial"/>
          <w:color w:val="000000"/>
        </w:rPr>
        <w:t xml:space="preserve"> </w:t>
      </w:r>
      <w:r w:rsidR="009B6B0F" w:rsidRPr="00B26B85">
        <w:rPr>
          <w:rStyle w:val="Strong"/>
          <w:rFonts w:ascii="Arial" w:hAnsi="Arial" w:cs="Arial"/>
          <w:color w:val="FF6600"/>
        </w:rPr>
        <w:t>Saturday, January 20, 2018 at 10:30 AM</w:t>
      </w:r>
      <w:r w:rsidR="00B26B85">
        <w:rPr>
          <w:rStyle w:val="Strong"/>
          <w:rFonts w:ascii="Arial" w:hAnsi="Arial" w:cs="Arial"/>
          <w:color w:val="FF6600"/>
        </w:rPr>
        <w:t xml:space="preserve"> </w:t>
      </w:r>
      <w:r w:rsidR="00B26B85">
        <w:rPr>
          <w:rStyle w:val="Strong"/>
          <w:rFonts w:ascii="Arial" w:hAnsi="Arial" w:cs="Arial"/>
          <w:b w:val="0"/>
        </w:rPr>
        <w:t xml:space="preserve">at </w:t>
      </w:r>
      <w:r w:rsidR="00B26B85" w:rsidRPr="00B26B85">
        <w:rPr>
          <w:rFonts w:ascii="Arial" w:hAnsi="Arial" w:cs="Arial"/>
          <w:color w:val="000000"/>
        </w:rPr>
        <w:t>Central Park Recreation Center – Meeting Room (2300 Keith Bridge Road – Cumming, GA)</w:t>
      </w:r>
      <w:r w:rsidR="00B26B85">
        <w:rPr>
          <w:rFonts w:ascii="Arial" w:hAnsi="Arial" w:cs="Arial"/>
          <w:color w:val="000000"/>
        </w:rPr>
        <w:t xml:space="preserve"> </w:t>
      </w:r>
      <w:r w:rsidR="009B6B0F" w:rsidRPr="00B26B85">
        <w:rPr>
          <w:rStyle w:val="Strong"/>
          <w:rFonts w:ascii="Arial" w:hAnsi="Arial" w:cs="Arial"/>
          <w:color w:val="000000"/>
        </w:rPr>
        <w:t xml:space="preserve">THIS MEETING IS </w:t>
      </w:r>
      <w:r w:rsidR="001C05B7" w:rsidRPr="00B26B85">
        <w:rPr>
          <w:rStyle w:val="Strong"/>
          <w:rFonts w:ascii="Arial" w:hAnsi="Arial" w:cs="Arial"/>
          <w:color w:val="000000"/>
        </w:rPr>
        <w:t xml:space="preserve">ONLY </w:t>
      </w:r>
      <w:r w:rsidR="009B6B0F" w:rsidRPr="00B26B85">
        <w:rPr>
          <w:rStyle w:val="Strong"/>
          <w:rFonts w:ascii="Arial" w:hAnsi="Arial" w:cs="Arial"/>
          <w:color w:val="000000"/>
        </w:rPr>
        <w:t xml:space="preserve">FOR THOSE WHO WISH TO LIVE IN </w:t>
      </w:r>
      <w:r w:rsidR="001C05B7" w:rsidRPr="00B26B85">
        <w:rPr>
          <w:rStyle w:val="Strong"/>
          <w:rFonts w:ascii="Arial" w:hAnsi="Arial" w:cs="Arial"/>
          <w:color w:val="000000"/>
          <w:u w:val="single"/>
        </w:rPr>
        <w:t>FORSYTH COUNTY.</w:t>
      </w:r>
    </w:p>
    <w:p w:rsidR="00E961CA" w:rsidRPr="00B26B85" w:rsidRDefault="00E961CA" w:rsidP="00DC3E41">
      <w:pPr>
        <w:jc w:val="both"/>
        <w:rPr>
          <w:rFonts w:ascii="Arial" w:hAnsi="Arial" w:cs="Arial"/>
          <w:color w:val="000000"/>
        </w:rPr>
      </w:pPr>
    </w:p>
    <w:p w:rsidR="009B6B0F" w:rsidRPr="009B6B0F" w:rsidRDefault="009B6B0F" w:rsidP="00BA2516">
      <w:pPr>
        <w:pStyle w:val="NormalWeb"/>
        <w:shd w:val="clear" w:color="auto" w:fill="FFFFFF"/>
        <w:jc w:val="both"/>
        <w:rPr>
          <w:rFonts w:ascii="Arial" w:hAnsi="Arial" w:cs="Arial"/>
          <w:color w:val="000000"/>
        </w:rPr>
      </w:pPr>
      <w:r w:rsidRPr="009B6B0F">
        <w:rPr>
          <w:rFonts w:ascii="Arial" w:hAnsi="Arial" w:cs="Arial"/>
          <w:color w:val="000000"/>
        </w:rPr>
        <w:t xml:space="preserve">The doors to the meeting room will close at 10:30 a.m. sharp, so arrive early to ensure you get a seat.  Those arriving late </w:t>
      </w:r>
      <w:proofErr w:type="gramStart"/>
      <w:r w:rsidRPr="009B6B0F">
        <w:rPr>
          <w:rFonts w:ascii="Arial" w:hAnsi="Arial" w:cs="Arial"/>
          <w:color w:val="000000"/>
        </w:rPr>
        <w:t>will no</w:t>
      </w:r>
      <w:r w:rsidR="001C05B7">
        <w:rPr>
          <w:rFonts w:ascii="Arial" w:hAnsi="Arial" w:cs="Arial"/>
          <w:color w:val="000000"/>
        </w:rPr>
        <w:t>t be admitted</w:t>
      </w:r>
      <w:proofErr w:type="gramEnd"/>
      <w:r w:rsidR="001C05B7">
        <w:rPr>
          <w:rFonts w:ascii="Arial" w:hAnsi="Arial" w:cs="Arial"/>
          <w:color w:val="000000"/>
        </w:rPr>
        <w:t>.  Y</w:t>
      </w:r>
      <w:r w:rsidRPr="009B6B0F">
        <w:rPr>
          <w:rFonts w:ascii="Arial" w:hAnsi="Arial" w:cs="Arial"/>
          <w:color w:val="000000"/>
        </w:rPr>
        <w:t xml:space="preserve">ou </w:t>
      </w:r>
      <w:r w:rsidR="001C05B7">
        <w:rPr>
          <w:rFonts w:ascii="Arial" w:hAnsi="Arial" w:cs="Arial"/>
          <w:color w:val="000000"/>
        </w:rPr>
        <w:t xml:space="preserve">must </w:t>
      </w:r>
      <w:r w:rsidRPr="009B6B0F">
        <w:rPr>
          <w:rFonts w:ascii="Arial" w:hAnsi="Arial" w:cs="Arial"/>
          <w:color w:val="000000"/>
        </w:rPr>
        <w:t>attend the entire meeting</w:t>
      </w:r>
      <w:r w:rsidR="001C05B7">
        <w:rPr>
          <w:rFonts w:ascii="Arial" w:hAnsi="Arial" w:cs="Arial"/>
          <w:color w:val="000000"/>
        </w:rPr>
        <w:t>,</w:t>
      </w:r>
      <w:r w:rsidRPr="009B6B0F">
        <w:rPr>
          <w:rFonts w:ascii="Arial" w:hAnsi="Arial" w:cs="Arial"/>
          <w:color w:val="000000"/>
        </w:rPr>
        <w:t xml:space="preserve"> which will last approximately 1-1/2 hour.  A photo </w:t>
      </w:r>
      <w:proofErr w:type="spellStart"/>
      <w:r w:rsidRPr="009B6B0F">
        <w:rPr>
          <w:rFonts w:ascii="Arial" w:hAnsi="Arial" w:cs="Arial"/>
          <w:color w:val="000000"/>
        </w:rPr>
        <w:t>i.d.</w:t>
      </w:r>
      <w:proofErr w:type="spellEnd"/>
      <w:r w:rsidR="00B26B85">
        <w:rPr>
          <w:rFonts w:ascii="Arial" w:hAnsi="Arial" w:cs="Arial"/>
          <w:color w:val="000000"/>
        </w:rPr>
        <w:t xml:space="preserve"> </w:t>
      </w:r>
      <w:proofErr w:type="gramStart"/>
      <w:r w:rsidRPr="009B6B0F">
        <w:rPr>
          <w:rFonts w:ascii="Arial" w:hAnsi="Arial" w:cs="Arial"/>
          <w:color w:val="000000"/>
        </w:rPr>
        <w:t>must be presented</w:t>
      </w:r>
      <w:proofErr w:type="gramEnd"/>
      <w:r w:rsidRPr="009B6B0F">
        <w:rPr>
          <w:rFonts w:ascii="Arial" w:hAnsi="Arial" w:cs="Arial"/>
          <w:color w:val="000000"/>
        </w:rPr>
        <w:t xml:space="preserve"> in order to receive an application</w:t>
      </w:r>
      <w:r>
        <w:rPr>
          <w:rFonts w:ascii="Arial" w:hAnsi="Arial" w:cs="Arial"/>
          <w:color w:val="000000"/>
        </w:rPr>
        <w:t>. </w:t>
      </w:r>
    </w:p>
    <w:p w:rsidR="00967723" w:rsidRPr="00F126FD" w:rsidRDefault="00E92039" w:rsidP="00BD07D3">
      <w:pPr>
        <w:jc w:val="center"/>
        <w:rPr>
          <w:rFonts w:ascii="Arial" w:hAnsi="Arial" w:cs="Arial"/>
          <w:b/>
        </w:rPr>
      </w:pPr>
      <w:r>
        <w:rPr>
          <w:rFonts w:ascii="Arial" w:hAnsi="Arial" w:cs="Arial"/>
          <w:b/>
        </w:rPr>
        <w:t>WE WILL BUILD HO</w:t>
      </w:r>
      <w:r w:rsidR="00A36C1C">
        <w:rPr>
          <w:rFonts w:ascii="Arial" w:hAnsi="Arial" w:cs="Arial"/>
          <w:b/>
        </w:rPr>
        <w:t xml:space="preserve">MES </w:t>
      </w:r>
      <w:r w:rsidR="00E961CA">
        <w:rPr>
          <w:rFonts w:ascii="Arial" w:hAnsi="Arial" w:cs="Arial"/>
          <w:b/>
        </w:rPr>
        <w:t xml:space="preserve">IN FORSYTH COUNTY (Gainesville/Cumming) </w:t>
      </w:r>
      <w:r w:rsidR="00E961CA">
        <w:rPr>
          <w:rFonts w:ascii="Arial" w:hAnsi="Arial" w:cs="Arial"/>
          <w:b/>
        </w:rPr>
        <w:t xml:space="preserve">AND </w:t>
      </w:r>
      <w:r w:rsidR="00A36C1C">
        <w:rPr>
          <w:rFonts w:ascii="Arial" w:hAnsi="Arial" w:cs="Arial"/>
          <w:b/>
        </w:rPr>
        <w:t>IN CHEROKEE COUNTY (Acworth/Canton/</w:t>
      </w:r>
      <w:r w:rsidR="00E961CA">
        <w:rPr>
          <w:rFonts w:ascii="Arial" w:hAnsi="Arial" w:cs="Arial"/>
          <w:b/>
        </w:rPr>
        <w:t>Woodstock)</w:t>
      </w:r>
      <w:r>
        <w:rPr>
          <w:rFonts w:ascii="Arial" w:hAnsi="Arial" w:cs="Arial"/>
          <w:b/>
        </w:rPr>
        <w:t xml:space="preserve"> in 2018 and 2019.  </w:t>
      </w:r>
      <w:r w:rsidR="00B26B85">
        <w:rPr>
          <w:rFonts w:ascii="Arial" w:hAnsi="Arial" w:cs="Arial"/>
          <w:b/>
        </w:rPr>
        <w:t>NO HOMES WILL BE CONSTRUCTED IN</w:t>
      </w:r>
      <w:r w:rsidR="005C3B3F">
        <w:rPr>
          <w:rFonts w:ascii="Arial" w:hAnsi="Arial" w:cs="Arial"/>
          <w:b/>
        </w:rPr>
        <w:t xml:space="preserve"> NORTH FULTON COUNTY IN 2018 OR 2019</w:t>
      </w:r>
      <w:r w:rsidR="00B26B85">
        <w:rPr>
          <w:rFonts w:ascii="Arial" w:hAnsi="Arial" w:cs="Arial"/>
          <w:b/>
        </w:rPr>
        <w:t>.</w:t>
      </w:r>
      <w:r w:rsidR="005C3B3F">
        <w:rPr>
          <w:rFonts w:ascii="Arial" w:hAnsi="Arial" w:cs="Arial"/>
          <w:b/>
        </w:rPr>
        <w:t xml:space="preserve">  </w:t>
      </w:r>
      <w:r w:rsidR="00E961CA">
        <w:rPr>
          <w:rFonts w:ascii="Arial" w:hAnsi="Arial" w:cs="Arial"/>
          <w:b/>
        </w:rPr>
        <w:t>You may v</w:t>
      </w:r>
      <w:r w:rsidR="006A6F2E" w:rsidRPr="00F126FD">
        <w:rPr>
          <w:rFonts w:ascii="Arial" w:hAnsi="Arial" w:cs="Arial"/>
          <w:b/>
        </w:rPr>
        <w:t xml:space="preserve">isit </w:t>
      </w:r>
      <w:hyperlink r:id="rId8" w:history="1">
        <w:r w:rsidR="006A6F2E" w:rsidRPr="00F126FD">
          <w:rPr>
            <w:rStyle w:val="Hyperlink"/>
            <w:rFonts w:ascii="Arial" w:hAnsi="Arial" w:cs="Arial"/>
            <w:b/>
            <w:color w:val="auto"/>
          </w:rPr>
          <w:t>www.habitat-ncg.org</w:t>
        </w:r>
      </w:hyperlink>
      <w:r w:rsidR="00B26B85">
        <w:rPr>
          <w:rFonts w:ascii="Arial" w:hAnsi="Arial" w:cs="Arial"/>
          <w:b/>
        </w:rPr>
        <w:t xml:space="preserve"> for </w:t>
      </w:r>
      <w:r w:rsidR="006A6F2E" w:rsidRPr="00F126FD">
        <w:rPr>
          <w:rFonts w:ascii="Arial" w:hAnsi="Arial" w:cs="Arial"/>
          <w:b/>
        </w:rPr>
        <w:t>details about future</w:t>
      </w:r>
      <w:r w:rsidR="00BD07D3" w:rsidRPr="00F126FD">
        <w:rPr>
          <w:rFonts w:ascii="Arial" w:hAnsi="Arial" w:cs="Arial"/>
          <w:b/>
        </w:rPr>
        <w:t xml:space="preserve"> </w:t>
      </w:r>
      <w:r w:rsidR="00953285" w:rsidRPr="00F126FD">
        <w:rPr>
          <w:rFonts w:ascii="Arial" w:hAnsi="Arial" w:cs="Arial"/>
          <w:b/>
        </w:rPr>
        <w:t xml:space="preserve">meeting </w:t>
      </w:r>
      <w:r w:rsidR="005C3B3F">
        <w:rPr>
          <w:rFonts w:ascii="Arial" w:hAnsi="Arial" w:cs="Arial"/>
          <w:b/>
        </w:rPr>
        <w:t>dates/</w:t>
      </w:r>
      <w:r w:rsidR="00BD07D3" w:rsidRPr="00F126FD">
        <w:rPr>
          <w:rFonts w:ascii="Arial" w:hAnsi="Arial" w:cs="Arial"/>
          <w:b/>
        </w:rPr>
        <w:t>locations</w:t>
      </w:r>
      <w:r w:rsidR="001C05B7">
        <w:rPr>
          <w:rFonts w:ascii="Arial" w:hAnsi="Arial" w:cs="Arial"/>
          <w:b/>
        </w:rPr>
        <w:t xml:space="preserve"> for Cherokee County</w:t>
      </w:r>
      <w:r w:rsidR="00B26B85">
        <w:rPr>
          <w:rFonts w:ascii="Arial" w:hAnsi="Arial" w:cs="Arial"/>
          <w:b/>
        </w:rPr>
        <w:t>.</w:t>
      </w:r>
    </w:p>
    <w:p w:rsidR="00BD07D3" w:rsidRDefault="00967723" w:rsidP="00251696">
      <w:pPr>
        <w:jc w:val="center"/>
        <w:rPr>
          <w:rFonts w:ascii="Arial" w:hAnsi="Arial" w:cs="Arial"/>
          <w:b/>
        </w:rPr>
      </w:pPr>
      <w:r>
        <w:rPr>
          <w:rFonts w:ascii="Arial" w:hAnsi="Arial" w:cs="Arial"/>
        </w:rPr>
        <w:t>Q</w:t>
      </w:r>
      <w:r w:rsidRPr="00B26795">
        <w:rPr>
          <w:rFonts w:ascii="Arial" w:hAnsi="Arial" w:cs="Arial"/>
        </w:rPr>
        <w:t>uestions</w:t>
      </w:r>
      <w:r>
        <w:rPr>
          <w:rFonts w:ascii="Arial" w:hAnsi="Arial" w:cs="Arial"/>
        </w:rPr>
        <w:t xml:space="preserve">?  </w:t>
      </w:r>
      <w:r w:rsidR="00251696">
        <w:rPr>
          <w:rFonts w:ascii="Arial" w:hAnsi="Arial" w:cs="Arial"/>
        </w:rPr>
        <w:t xml:space="preserve">Send an email to </w:t>
      </w:r>
      <w:hyperlink r:id="rId9" w:history="1">
        <w:r w:rsidR="00251696" w:rsidRPr="00251696">
          <w:rPr>
            <w:rStyle w:val="Hyperlink"/>
            <w:rFonts w:ascii="Arial" w:hAnsi="Arial" w:cs="Arial"/>
            <w:b/>
            <w:color w:val="auto"/>
            <w:u w:val="none"/>
          </w:rPr>
          <w:t>mlamond@habitat-ncg.org</w:t>
        </w:r>
      </w:hyperlink>
    </w:p>
    <w:p w:rsidR="00986CD6" w:rsidRPr="00251696" w:rsidRDefault="00986CD6" w:rsidP="00251696">
      <w:pPr>
        <w:jc w:val="center"/>
        <w:rPr>
          <w:rFonts w:ascii="Arial" w:hAnsi="Arial" w:cs="Arial"/>
        </w:rPr>
      </w:pPr>
    </w:p>
    <w:p w:rsidR="00685E48" w:rsidRPr="00685E48" w:rsidRDefault="001C05B7" w:rsidP="001C05B7">
      <w:pPr>
        <w:rPr>
          <w:rFonts w:ascii="Arial" w:hAnsi="Arial" w:cs="Arial"/>
          <w:sz w:val="22"/>
          <w:szCs w:val="22"/>
        </w:rPr>
      </w:pPr>
      <w:r>
        <w:rPr>
          <w:rFonts w:ascii="Arial" w:hAnsi="Arial" w:cs="Arial"/>
          <w:b/>
          <w:caps/>
          <w:sz w:val="32"/>
          <w:szCs w:val="32"/>
        </w:rPr>
        <w:t xml:space="preserve">To be eligible to </w:t>
      </w:r>
      <w:r w:rsidR="006A6F2E">
        <w:rPr>
          <w:rFonts w:ascii="Arial" w:hAnsi="Arial" w:cs="Arial"/>
          <w:b/>
          <w:caps/>
          <w:sz w:val="32"/>
          <w:szCs w:val="32"/>
        </w:rPr>
        <w:t xml:space="preserve">PURCHASE </w:t>
      </w:r>
      <w:r w:rsidR="00E12DAC" w:rsidRPr="00392459">
        <w:rPr>
          <w:rFonts w:ascii="Arial" w:hAnsi="Arial" w:cs="Arial"/>
          <w:b/>
          <w:caps/>
          <w:sz w:val="32"/>
          <w:szCs w:val="32"/>
        </w:rPr>
        <w:t>an Affordable Home</w:t>
      </w:r>
      <w:r>
        <w:rPr>
          <w:rFonts w:ascii="Arial" w:hAnsi="Arial" w:cs="Arial"/>
          <w:b/>
          <w:caps/>
          <w:sz w:val="32"/>
          <w:szCs w:val="32"/>
        </w:rPr>
        <w:t>, you:</w:t>
      </w:r>
    </w:p>
    <w:p w:rsidR="00E12DAC" w:rsidRPr="000F5E6B" w:rsidRDefault="00E12DAC" w:rsidP="00E12DAC">
      <w:pPr>
        <w:numPr>
          <w:ilvl w:val="0"/>
          <w:numId w:val="1"/>
        </w:numPr>
        <w:jc w:val="both"/>
        <w:rPr>
          <w:rFonts w:ascii="Arial" w:hAnsi="Arial" w:cs="Arial"/>
          <w:sz w:val="22"/>
          <w:szCs w:val="22"/>
        </w:rPr>
      </w:pPr>
      <w:r w:rsidRPr="000F5E6B">
        <w:rPr>
          <w:rFonts w:ascii="Arial" w:hAnsi="Arial" w:cs="Arial"/>
          <w:sz w:val="22"/>
          <w:szCs w:val="22"/>
        </w:rPr>
        <w:t xml:space="preserve">Must be a </w:t>
      </w:r>
      <w:r>
        <w:rPr>
          <w:rFonts w:ascii="Arial" w:hAnsi="Arial" w:cs="Arial"/>
          <w:sz w:val="22"/>
          <w:szCs w:val="22"/>
        </w:rPr>
        <w:t xml:space="preserve">permanent </w:t>
      </w:r>
      <w:r w:rsidRPr="000F5E6B">
        <w:rPr>
          <w:rFonts w:ascii="Arial" w:hAnsi="Arial" w:cs="Arial"/>
          <w:sz w:val="22"/>
          <w:szCs w:val="22"/>
        </w:rPr>
        <w:t>legal resident of the United States.</w:t>
      </w:r>
    </w:p>
    <w:p w:rsidR="00E12DAC" w:rsidRPr="000F5E6B" w:rsidRDefault="003C1431" w:rsidP="00E12DAC">
      <w:pPr>
        <w:numPr>
          <w:ilvl w:val="0"/>
          <w:numId w:val="1"/>
        </w:numPr>
        <w:jc w:val="both"/>
        <w:rPr>
          <w:rFonts w:ascii="Arial" w:hAnsi="Arial" w:cs="Arial"/>
          <w:sz w:val="22"/>
          <w:szCs w:val="22"/>
        </w:rPr>
      </w:pPr>
      <w:r>
        <w:rPr>
          <w:rFonts w:ascii="Arial" w:hAnsi="Arial" w:cs="Arial"/>
          <w:sz w:val="22"/>
          <w:szCs w:val="22"/>
        </w:rPr>
        <w:t>Must demonstrate a need for housing (ren</w:t>
      </w:r>
      <w:r w:rsidR="00452214">
        <w:rPr>
          <w:rFonts w:ascii="Arial" w:hAnsi="Arial" w:cs="Arial"/>
          <w:sz w:val="22"/>
          <w:szCs w:val="22"/>
        </w:rPr>
        <w:t xml:space="preserve">t is </w:t>
      </w:r>
      <w:proofErr w:type="gramStart"/>
      <w:r w:rsidR="00452214">
        <w:rPr>
          <w:rFonts w:ascii="Arial" w:hAnsi="Arial" w:cs="Arial"/>
          <w:sz w:val="22"/>
          <w:szCs w:val="22"/>
        </w:rPr>
        <w:t>high,</w:t>
      </w:r>
      <w:proofErr w:type="gramEnd"/>
      <w:r w:rsidR="00452214">
        <w:rPr>
          <w:rFonts w:ascii="Arial" w:hAnsi="Arial" w:cs="Arial"/>
          <w:sz w:val="22"/>
          <w:szCs w:val="22"/>
        </w:rPr>
        <w:t xml:space="preserve"> housing is not</w:t>
      </w:r>
      <w:r w:rsidR="00E92039">
        <w:rPr>
          <w:rFonts w:ascii="Arial" w:hAnsi="Arial" w:cs="Arial"/>
          <w:sz w:val="22"/>
          <w:szCs w:val="22"/>
        </w:rPr>
        <w:t xml:space="preserve"> safe or unhealthy, overcrowded</w:t>
      </w:r>
      <w:r w:rsidR="00452214">
        <w:rPr>
          <w:rFonts w:ascii="Arial" w:hAnsi="Arial" w:cs="Arial"/>
          <w:sz w:val="22"/>
          <w:szCs w:val="22"/>
        </w:rPr>
        <w:t xml:space="preserve">, </w:t>
      </w:r>
      <w:r>
        <w:rPr>
          <w:rFonts w:ascii="Arial" w:hAnsi="Arial" w:cs="Arial"/>
          <w:sz w:val="22"/>
          <w:szCs w:val="22"/>
        </w:rPr>
        <w:t>etc.)</w:t>
      </w:r>
    </w:p>
    <w:p w:rsidR="00E12DAC" w:rsidRPr="000F5E6B" w:rsidRDefault="00E12DAC" w:rsidP="00E12DAC">
      <w:pPr>
        <w:numPr>
          <w:ilvl w:val="0"/>
          <w:numId w:val="1"/>
        </w:numPr>
        <w:jc w:val="both"/>
        <w:rPr>
          <w:rFonts w:ascii="Arial" w:hAnsi="Arial" w:cs="Arial"/>
          <w:sz w:val="22"/>
          <w:szCs w:val="22"/>
        </w:rPr>
      </w:pPr>
      <w:r w:rsidRPr="000F5E6B">
        <w:rPr>
          <w:rFonts w:ascii="Arial" w:hAnsi="Arial" w:cs="Arial"/>
          <w:sz w:val="22"/>
          <w:szCs w:val="22"/>
        </w:rPr>
        <w:t>Must have the ability to pay affordable monthly mortgage payme</w:t>
      </w:r>
      <w:r w:rsidR="000B29A0">
        <w:rPr>
          <w:rFonts w:ascii="Arial" w:hAnsi="Arial" w:cs="Arial"/>
          <w:sz w:val="22"/>
          <w:szCs w:val="22"/>
        </w:rPr>
        <w:t xml:space="preserve">nts (typical payments are </w:t>
      </w:r>
      <w:r w:rsidR="00BD07D3">
        <w:rPr>
          <w:rFonts w:ascii="Arial" w:hAnsi="Arial" w:cs="Arial"/>
          <w:sz w:val="22"/>
          <w:szCs w:val="22"/>
        </w:rPr>
        <w:t>approximately $65</w:t>
      </w:r>
      <w:r w:rsidR="005D3F71">
        <w:rPr>
          <w:rFonts w:ascii="Arial" w:hAnsi="Arial" w:cs="Arial"/>
          <w:sz w:val="22"/>
          <w:szCs w:val="22"/>
        </w:rPr>
        <w:t>0</w:t>
      </w:r>
      <w:r w:rsidR="000B29A0">
        <w:rPr>
          <w:rFonts w:ascii="Arial" w:hAnsi="Arial" w:cs="Arial"/>
          <w:sz w:val="22"/>
          <w:szCs w:val="22"/>
        </w:rPr>
        <w:t xml:space="preserve"> per month)</w:t>
      </w:r>
      <w:r w:rsidR="00685E48">
        <w:rPr>
          <w:rFonts w:ascii="Arial" w:hAnsi="Arial" w:cs="Arial"/>
          <w:sz w:val="22"/>
          <w:szCs w:val="22"/>
        </w:rPr>
        <w:t>,</w:t>
      </w:r>
      <w:r w:rsidR="00E92039">
        <w:rPr>
          <w:rFonts w:ascii="Arial" w:hAnsi="Arial" w:cs="Arial"/>
          <w:sz w:val="22"/>
          <w:szCs w:val="22"/>
        </w:rPr>
        <w:t xml:space="preserve"> show good credit history</w:t>
      </w:r>
      <w:r w:rsidR="00685E48">
        <w:rPr>
          <w:rFonts w:ascii="Arial" w:hAnsi="Arial" w:cs="Arial"/>
          <w:sz w:val="22"/>
          <w:szCs w:val="22"/>
        </w:rPr>
        <w:t>, and provide proof of income at the level required in the table below for the last 2 years.</w:t>
      </w:r>
    </w:p>
    <w:p w:rsidR="00E12DAC" w:rsidRPr="000F5E6B" w:rsidRDefault="00E12DAC" w:rsidP="00E12DAC">
      <w:pPr>
        <w:numPr>
          <w:ilvl w:val="0"/>
          <w:numId w:val="1"/>
        </w:numPr>
        <w:jc w:val="both"/>
        <w:rPr>
          <w:rFonts w:ascii="Arial" w:hAnsi="Arial" w:cs="Arial"/>
          <w:sz w:val="22"/>
          <w:szCs w:val="22"/>
        </w:rPr>
      </w:pPr>
      <w:r w:rsidRPr="000F5E6B">
        <w:rPr>
          <w:rFonts w:ascii="Arial" w:hAnsi="Arial" w:cs="Arial"/>
          <w:sz w:val="22"/>
          <w:szCs w:val="22"/>
        </w:rPr>
        <w:t>Must have lived or worked in the Atlanta metro area for at least one year.</w:t>
      </w:r>
    </w:p>
    <w:p w:rsidR="00E12DAC" w:rsidRPr="000F5E6B" w:rsidRDefault="00E12DAC" w:rsidP="00E12DAC">
      <w:pPr>
        <w:numPr>
          <w:ilvl w:val="0"/>
          <w:numId w:val="1"/>
        </w:numPr>
        <w:jc w:val="both"/>
        <w:rPr>
          <w:rFonts w:ascii="Arial" w:hAnsi="Arial" w:cs="Arial"/>
          <w:sz w:val="22"/>
          <w:szCs w:val="22"/>
        </w:rPr>
      </w:pPr>
      <w:r w:rsidRPr="000F5E6B">
        <w:rPr>
          <w:rFonts w:ascii="Arial" w:hAnsi="Arial" w:cs="Arial"/>
          <w:sz w:val="22"/>
          <w:szCs w:val="22"/>
        </w:rPr>
        <w:t xml:space="preserve">Must be willing to work (if you are physically able) </w:t>
      </w:r>
      <w:r w:rsidR="00685E48">
        <w:rPr>
          <w:rFonts w:ascii="Arial" w:hAnsi="Arial" w:cs="Arial"/>
          <w:sz w:val="22"/>
          <w:szCs w:val="22"/>
        </w:rPr>
        <w:t>on y</w:t>
      </w:r>
      <w:r w:rsidR="00AD1AD3">
        <w:rPr>
          <w:rFonts w:ascii="Arial" w:hAnsi="Arial" w:cs="Arial"/>
          <w:sz w:val="22"/>
          <w:szCs w:val="22"/>
        </w:rPr>
        <w:t xml:space="preserve">our and other Habitat homes, </w:t>
      </w:r>
      <w:r w:rsidR="00685E48">
        <w:rPr>
          <w:rFonts w:ascii="Arial" w:hAnsi="Arial" w:cs="Arial"/>
          <w:sz w:val="22"/>
          <w:szCs w:val="22"/>
        </w:rPr>
        <w:t>make a minimal down payment of $1,250 paid over several months</w:t>
      </w:r>
      <w:r w:rsidR="00AD1AD3">
        <w:rPr>
          <w:rFonts w:ascii="Arial" w:hAnsi="Arial" w:cs="Arial"/>
          <w:sz w:val="22"/>
          <w:szCs w:val="22"/>
        </w:rPr>
        <w:t xml:space="preserve"> and attend education classes about owning a home</w:t>
      </w:r>
    </w:p>
    <w:p w:rsidR="008B0937" w:rsidRPr="00B26B85" w:rsidRDefault="00E12DAC" w:rsidP="009741BC">
      <w:pPr>
        <w:numPr>
          <w:ilvl w:val="0"/>
          <w:numId w:val="1"/>
        </w:numPr>
        <w:jc w:val="both"/>
      </w:pPr>
      <w:r w:rsidRPr="00DA7ACE">
        <w:rPr>
          <w:rFonts w:ascii="Arial" w:hAnsi="Arial" w:cs="Arial"/>
          <w:sz w:val="22"/>
          <w:szCs w:val="22"/>
        </w:rPr>
        <w:t>Must meet the following income guidelines:</w:t>
      </w:r>
      <w:r w:rsidR="00F07782" w:rsidRPr="00DA7ACE">
        <w:rPr>
          <w:rFonts w:ascii="Arial" w:hAnsi="Arial" w:cs="Arial"/>
          <w:sz w:val="22"/>
          <w:szCs w:val="22"/>
        </w:rPr>
        <w:t xml:space="preserve"> </w:t>
      </w:r>
      <w:r w:rsidR="00251696" w:rsidRPr="00DA7ACE">
        <w:rPr>
          <w:rFonts w:ascii="Arial Narrow" w:hAnsi="Arial Narrow"/>
          <w:b/>
          <w:bCs/>
          <w:i/>
          <w:iCs/>
        </w:rPr>
        <w:t>Effective March 28, 2017</w:t>
      </w:r>
    </w:p>
    <w:p w:rsidR="00B26B85" w:rsidRPr="00BD07D3" w:rsidRDefault="00B26B85" w:rsidP="00B26B85">
      <w:pPr>
        <w:ind w:left="720"/>
        <w:jc w:val="both"/>
      </w:pPr>
    </w:p>
    <w:tbl>
      <w:tblPr>
        <w:tblStyle w:val="TableGrid"/>
        <w:tblW w:w="0" w:type="auto"/>
        <w:jc w:val="center"/>
        <w:tblLook w:val="04A0" w:firstRow="1" w:lastRow="0" w:firstColumn="1" w:lastColumn="0" w:noHBand="0" w:noVBand="1"/>
      </w:tblPr>
      <w:tblGrid>
        <w:gridCol w:w="1345"/>
        <w:gridCol w:w="2610"/>
        <w:gridCol w:w="2705"/>
      </w:tblGrid>
      <w:tr w:rsidR="006A6F2E" w:rsidRPr="0066372C" w:rsidTr="008E4A89">
        <w:trPr>
          <w:jc w:val="center"/>
        </w:trPr>
        <w:tc>
          <w:tcPr>
            <w:tcW w:w="6660" w:type="dxa"/>
            <w:gridSpan w:val="3"/>
            <w:shd w:val="clear" w:color="auto" w:fill="00AFD7"/>
          </w:tcPr>
          <w:p w:rsidR="006A6F2E" w:rsidRPr="00F126FD" w:rsidRDefault="00F126FD" w:rsidP="008E4A89">
            <w:pPr>
              <w:jc w:val="center"/>
              <w:rPr>
                <w:rFonts w:cstheme="minorHAnsi"/>
                <w:b/>
                <w:sz w:val="28"/>
              </w:rPr>
            </w:pPr>
            <w:r>
              <w:rPr>
                <w:rFonts w:cstheme="minorHAnsi"/>
                <w:b/>
                <w:sz w:val="28"/>
              </w:rPr>
              <w:t>Income Guidelines</w:t>
            </w:r>
          </w:p>
        </w:tc>
      </w:tr>
      <w:tr w:rsidR="006A6F2E" w:rsidRPr="008352C6" w:rsidTr="008E4A89">
        <w:trPr>
          <w:jc w:val="center"/>
        </w:trPr>
        <w:tc>
          <w:tcPr>
            <w:tcW w:w="1345" w:type="dxa"/>
          </w:tcPr>
          <w:p w:rsidR="006A6F2E" w:rsidRPr="008352C6" w:rsidRDefault="006A6F2E" w:rsidP="008E4A89">
            <w:pPr>
              <w:jc w:val="center"/>
              <w:rPr>
                <w:rFonts w:cstheme="minorHAnsi"/>
                <w:b/>
              </w:rPr>
            </w:pPr>
            <w:r w:rsidRPr="008352C6">
              <w:rPr>
                <w:rFonts w:cstheme="minorHAnsi"/>
                <w:b/>
              </w:rPr>
              <w:t>Family Members</w:t>
            </w:r>
          </w:p>
        </w:tc>
        <w:tc>
          <w:tcPr>
            <w:tcW w:w="2610" w:type="dxa"/>
          </w:tcPr>
          <w:p w:rsidR="00CA5B1B" w:rsidRDefault="00CA5B1B" w:rsidP="008E4A89">
            <w:pPr>
              <w:jc w:val="center"/>
              <w:rPr>
                <w:rFonts w:cstheme="minorHAnsi"/>
                <w:b/>
              </w:rPr>
            </w:pPr>
          </w:p>
          <w:p w:rsidR="006A6F2E" w:rsidRPr="008352C6" w:rsidRDefault="006A6F2E" w:rsidP="008E4A89">
            <w:pPr>
              <w:jc w:val="center"/>
              <w:rPr>
                <w:rFonts w:cstheme="minorHAnsi"/>
                <w:b/>
              </w:rPr>
            </w:pPr>
            <w:r w:rsidRPr="008352C6">
              <w:rPr>
                <w:rFonts w:cstheme="minorHAnsi"/>
                <w:b/>
              </w:rPr>
              <w:t>Lower Income Limit</w:t>
            </w:r>
          </w:p>
          <w:p w:rsidR="006A6F2E" w:rsidRPr="008352C6" w:rsidRDefault="006A6F2E" w:rsidP="008E4A89">
            <w:pPr>
              <w:jc w:val="center"/>
              <w:rPr>
                <w:rFonts w:cstheme="minorHAnsi"/>
                <w:b/>
              </w:rPr>
            </w:pPr>
          </w:p>
        </w:tc>
        <w:tc>
          <w:tcPr>
            <w:tcW w:w="2705" w:type="dxa"/>
          </w:tcPr>
          <w:p w:rsidR="00CA5B1B" w:rsidRDefault="00CA5B1B" w:rsidP="00CA5B1B">
            <w:pPr>
              <w:jc w:val="center"/>
              <w:rPr>
                <w:rFonts w:cstheme="minorHAnsi"/>
                <w:b/>
              </w:rPr>
            </w:pPr>
          </w:p>
          <w:p w:rsidR="006A6F2E" w:rsidRPr="008352C6" w:rsidRDefault="006A6F2E" w:rsidP="00CA5B1B">
            <w:pPr>
              <w:jc w:val="center"/>
              <w:rPr>
                <w:rFonts w:cstheme="minorHAnsi"/>
                <w:b/>
              </w:rPr>
            </w:pPr>
            <w:r w:rsidRPr="008352C6">
              <w:rPr>
                <w:rFonts w:cstheme="minorHAnsi"/>
                <w:b/>
              </w:rPr>
              <w:t>Upper Income Limit</w:t>
            </w:r>
          </w:p>
        </w:tc>
      </w:tr>
      <w:tr w:rsidR="006A6F2E" w:rsidRPr="008352C6" w:rsidTr="008E4A89">
        <w:trPr>
          <w:jc w:val="center"/>
        </w:trPr>
        <w:tc>
          <w:tcPr>
            <w:tcW w:w="1345" w:type="dxa"/>
          </w:tcPr>
          <w:p w:rsidR="006A6F2E" w:rsidRPr="008352C6" w:rsidRDefault="006A6F2E" w:rsidP="008E4A89">
            <w:pPr>
              <w:jc w:val="center"/>
              <w:rPr>
                <w:rFonts w:cstheme="minorHAnsi"/>
              </w:rPr>
            </w:pPr>
            <w:r w:rsidRPr="008352C6">
              <w:rPr>
                <w:rFonts w:cstheme="minorHAnsi"/>
              </w:rPr>
              <w:t>1</w:t>
            </w:r>
          </w:p>
        </w:tc>
        <w:tc>
          <w:tcPr>
            <w:tcW w:w="2610" w:type="dxa"/>
          </w:tcPr>
          <w:p w:rsidR="006A6F2E" w:rsidRPr="008352C6" w:rsidRDefault="006A6F2E" w:rsidP="008E4A89">
            <w:pPr>
              <w:jc w:val="center"/>
              <w:rPr>
                <w:rFonts w:cstheme="minorHAnsi"/>
              </w:rPr>
            </w:pPr>
            <w:r w:rsidRPr="008352C6">
              <w:rPr>
                <w:rFonts w:cstheme="minorHAnsi"/>
              </w:rPr>
              <w:t>$14,650</w:t>
            </w:r>
          </w:p>
        </w:tc>
        <w:tc>
          <w:tcPr>
            <w:tcW w:w="2705" w:type="dxa"/>
          </w:tcPr>
          <w:p w:rsidR="006A6F2E" w:rsidRPr="008352C6" w:rsidRDefault="006A6F2E" w:rsidP="008E4A89">
            <w:pPr>
              <w:jc w:val="center"/>
              <w:rPr>
                <w:rFonts w:cstheme="minorHAnsi"/>
              </w:rPr>
            </w:pPr>
            <w:r w:rsidRPr="008352C6">
              <w:rPr>
                <w:rFonts w:cstheme="minorHAnsi"/>
              </w:rPr>
              <w:t>$29,2</w:t>
            </w:r>
            <w:r>
              <w:rPr>
                <w:rFonts w:cstheme="minorHAnsi"/>
              </w:rPr>
              <w:t>80</w:t>
            </w:r>
          </w:p>
        </w:tc>
      </w:tr>
      <w:tr w:rsidR="006A6F2E" w:rsidRPr="008352C6" w:rsidTr="008E4A89">
        <w:trPr>
          <w:jc w:val="center"/>
        </w:trPr>
        <w:tc>
          <w:tcPr>
            <w:tcW w:w="1345" w:type="dxa"/>
          </w:tcPr>
          <w:p w:rsidR="006A6F2E" w:rsidRPr="008352C6" w:rsidRDefault="006A6F2E" w:rsidP="008E4A89">
            <w:pPr>
              <w:jc w:val="center"/>
              <w:rPr>
                <w:rFonts w:cstheme="minorHAnsi"/>
              </w:rPr>
            </w:pPr>
            <w:r w:rsidRPr="008352C6">
              <w:rPr>
                <w:rFonts w:cstheme="minorHAnsi"/>
              </w:rPr>
              <w:t>2</w:t>
            </w:r>
          </w:p>
        </w:tc>
        <w:tc>
          <w:tcPr>
            <w:tcW w:w="2610" w:type="dxa"/>
          </w:tcPr>
          <w:p w:rsidR="006A6F2E" w:rsidRPr="008352C6" w:rsidRDefault="006A6F2E" w:rsidP="008E4A89">
            <w:pPr>
              <w:jc w:val="center"/>
              <w:rPr>
                <w:rFonts w:cstheme="minorHAnsi"/>
              </w:rPr>
            </w:pPr>
            <w:r w:rsidRPr="008352C6">
              <w:rPr>
                <w:rFonts w:cstheme="minorHAnsi"/>
              </w:rPr>
              <w:t>$16,750</w:t>
            </w:r>
          </w:p>
        </w:tc>
        <w:tc>
          <w:tcPr>
            <w:tcW w:w="2705" w:type="dxa"/>
          </w:tcPr>
          <w:p w:rsidR="006A6F2E" w:rsidRPr="008352C6" w:rsidRDefault="006A6F2E" w:rsidP="008E4A89">
            <w:pPr>
              <w:jc w:val="center"/>
              <w:rPr>
                <w:rFonts w:cstheme="minorHAnsi"/>
              </w:rPr>
            </w:pPr>
            <w:r w:rsidRPr="008352C6">
              <w:rPr>
                <w:rFonts w:cstheme="minorHAnsi"/>
              </w:rPr>
              <w:t>$33,4</w:t>
            </w:r>
            <w:r>
              <w:rPr>
                <w:rFonts w:cstheme="minorHAnsi"/>
              </w:rPr>
              <w:t>80</w:t>
            </w:r>
          </w:p>
        </w:tc>
      </w:tr>
      <w:tr w:rsidR="006A6F2E" w:rsidRPr="008352C6" w:rsidTr="008E4A89">
        <w:trPr>
          <w:jc w:val="center"/>
        </w:trPr>
        <w:tc>
          <w:tcPr>
            <w:tcW w:w="1345" w:type="dxa"/>
          </w:tcPr>
          <w:p w:rsidR="006A6F2E" w:rsidRPr="008352C6" w:rsidRDefault="006A6F2E" w:rsidP="008E4A89">
            <w:pPr>
              <w:jc w:val="center"/>
              <w:rPr>
                <w:rFonts w:cstheme="minorHAnsi"/>
              </w:rPr>
            </w:pPr>
            <w:r w:rsidRPr="008352C6">
              <w:rPr>
                <w:rFonts w:cstheme="minorHAnsi"/>
              </w:rPr>
              <w:t>3</w:t>
            </w:r>
          </w:p>
        </w:tc>
        <w:tc>
          <w:tcPr>
            <w:tcW w:w="2610" w:type="dxa"/>
          </w:tcPr>
          <w:p w:rsidR="006A6F2E" w:rsidRPr="008352C6" w:rsidRDefault="006A6F2E" w:rsidP="008E4A89">
            <w:pPr>
              <w:jc w:val="center"/>
              <w:rPr>
                <w:rFonts w:cstheme="minorHAnsi"/>
              </w:rPr>
            </w:pPr>
            <w:r w:rsidRPr="008352C6">
              <w:rPr>
                <w:rFonts w:cstheme="minorHAnsi"/>
              </w:rPr>
              <w:t>$20,420</w:t>
            </w:r>
          </w:p>
        </w:tc>
        <w:tc>
          <w:tcPr>
            <w:tcW w:w="2705" w:type="dxa"/>
          </w:tcPr>
          <w:p w:rsidR="006A6F2E" w:rsidRPr="008352C6" w:rsidRDefault="006A6F2E" w:rsidP="008E4A89">
            <w:pPr>
              <w:jc w:val="center"/>
              <w:rPr>
                <w:rFonts w:cstheme="minorHAnsi"/>
              </w:rPr>
            </w:pPr>
            <w:r w:rsidRPr="008352C6">
              <w:rPr>
                <w:rFonts w:cstheme="minorHAnsi"/>
              </w:rPr>
              <w:t>$37,6</w:t>
            </w:r>
            <w:r>
              <w:rPr>
                <w:rFonts w:cstheme="minorHAnsi"/>
              </w:rPr>
              <w:t>80</w:t>
            </w:r>
          </w:p>
        </w:tc>
      </w:tr>
      <w:tr w:rsidR="006A6F2E" w:rsidRPr="008352C6" w:rsidTr="008E4A89">
        <w:trPr>
          <w:jc w:val="center"/>
        </w:trPr>
        <w:tc>
          <w:tcPr>
            <w:tcW w:w="1345" w:type="dxa"/>
          </w:tcPr>
          <w:p w:rsidR="006A6F2E" w:rsidRPr="008352C6" w:rsidRDefault="006A6F2E" w:rsidP="008E4A89">
            <w:pPr>
              <w:jc w:val="center"/>
              <w:rPr>
                <w:rFonts w:cstheme="minorHAnsi"/>
              </w:rPr>
            </w:pPr>
            <w:r w:rsidRPr="008352C6">
              <w:rPr>
                <w:rFonts w:cstheme="minorHAnsi"/>
              </w:rPr>
              <w:t>4</w:t>
            </w:r>
          </w:p>
        </w:tc>
        <w:tc>
          <w:tcPr>
            <w:tcW w:w="2610" w:type="dxa"/>
          </w:tcPr>
          <w:p w:rsidR="006A6F2E" w:rsidRPr="008352C6" w:rsidRDefault="006A6F2E" w:rsidP="008E4A89">
            <w:pPr>
              <w:jc w:val="center"/>
              <w:rPr>
                <w:rFonts w:cstheme="minorHAnsi"/>
              </w:rPr>
            </w:pPr>
            <w:r w:rsidRPr="008352C6">
              <w:rPr>
                <w:rFonts w:cstheme="minorHAnsi"/>
              </w:rPr>
              <w:t>$24,600</w:t>
            </w:r>
          </w:p>
        </w:tc>
        <w:tc>
          <w:tcPr>
            <w:tcW w:w="2705" w:type="dxa"/>
          </w:tcPr>
          <w:p w:rsidR="006A6F2E" w:rsidRPr="008352C6" w:rsidRDefault="006A6F2E" w:rsidP="008E4A89">
            <w:pPr>
              <w:jc w:val="center"/>
              <w:rPr>
                <w:rFonts w:cstheme="minorHAnsi"/>
              </w:rPr>
            </w:pPr>
            <w:r w:rsidRPr="008352C6">
              <w:rPr>
                <w:rFonts w:cstheme="minorHAnsi"/>
              </w:rPr>
              <w:t>$41,820</w:t>
            </w:r>
          </w:p>
        </w:tc>
      </w:tr>
      <w:tr w:rsidR="006A6F2E" w:rsidRPr="008352C6" w:rsidTr="008E4A89">
        <w:trPr>
          <w:jc w:val="center"/>
        </w:trPr>
        <w:tc>
          <w:tcPr>
            <w:tcW w:w="1345" w:type="dxa"/>
          </w:tcPr>
          <w:p w:rsidR="006A6F2E" w:rsidRPr="008352C6" w:rsidRDefault="006A6F2E" w:rsidP="008E4A89">
            <w:pPr>
              <w:jc w:val="center"/>
              <w:rPr>
                <w:rFonts w:cstheme="minorHAnsi"/>
              </w:rPr>
            </w:pPr>
            <w:r w:rsidRPr="008352C6">
              <w:rPr>
                <w:rFonts w:cstheme="minorHAnsi"/>
              </w:rPr>
              <w:t>5</w:t>
            </w:r>
          </w:p>
        </w:tc>
        <w:tc>
          <w:tcPr>
            <w:tcW w:w="2610" w:type="dxa"/>
          </w:tcPr>
          <w:p w:rsidR="006A6F2E" w:rsidRPr="008352C6" w:rsidRDefault="006A6F2E" w:rsidP="008E4A89">
            <w:pPr>
              <w:jc w:val="center"/>
              <w:rPr>
                <w:rFonts w:cstheme="minorHAnsi"/>
              </w:rPr>
            </w:pPr>
            <w:r w:rsidRPr="008352C6">
              <w:rPr>
                <w:rFonts w:cstheme="minorHAnsi"/>
              </w:rPr>
              <w:t>$28,780</w:t>
            </w:r>
          </w:p>
        </w:tc>
        <w:tc>
          <w:tcPr>
            <w:tcW w:w="2705" w:type="dxa"/>
          </w:tcPr>
          <w:p w:rsidR="006A6F2E" w:rsidRPr="008352C6" w:rsidRDefault="006A6F2E" w:rsidP="008E4A89">
            <w:pPr>
              <w:jc w:val="center"/>
              <w:rPr>
                <w:rFonts w:cstheme="minorHAnsi"/>
              </w:rPr>
            </w:pPr>
            <w:r w:rsidRPr="008352C6">
              <w:rPr>
                <w:rFonts w:cstheme="minorHAnsi"/>
              </w:rPr>
              <w:t>$45,1</w:t>
            </w:r>
            <w:r>
              <w:rPr>
                <w:rFonts w:cstheme="minorHAnsi"/>
              </w:rPr>
              <w:t>80</w:t>
            </w:r>
          </w:p>
        </w:tc>
      </w:tr>
      <w:tr w:rsidR="006A6F2E" w:rsidRPr="008352C6" w:rsidTr="008E4A89">
        <w:trPr>
          <w:jc w:val="center"/>
        </w:trPr>
        <w:tc>
          <w:tcPr>
            <w:tcW w:w="1345" w:type="dxa"/>
          </w:tcPr>
          <w:p w:rsidR="006A6F2E" w:rsidRPr="008352C6" w:rsidRDefault="006A6F2E" w:rsidP="008E4A89">
            <w:pPr>
              <w:jc w:val="center"/>
              <w:rPr>
                <w:rFonts w:cstheme="minorHAnsi"/>
              </w:rPr>
            </w:pPr>
            <w:r w:rsidRPr="008352C6">
              <w:rPr>
                <w:rFonts w:cstheme="minorHAnsi"/>
              </w:rPr>
              <w:t>6</w:t>
            </w:r>
          </w:p>
        </w:tc>
        <w:tc>
          <w:tcPr>
            <w:tcW w:w="2610" w:type="dxa"/>
          </w:tcPr>
          <w:p w:rsidR="006A6F2E" w:rsidRPr="008352C6" w:rsidRDefault="006A6F2E" w:rsidP="008E4A89">
            <w:pPr>
              <w:jc w:val="center"/>
              <w:rPr>
                <w:rFonts w:cstheme="minorHAnsi"/>
              </w:rPr>
            </w:pPr>
            <w:r w:rsidRPr="008352C6">
              <w:rPr>
                <w:rFonts w:cstheme="minorHAnsi"/>
              </w:rPr>
              <w:t>$32,960</w:t>
            </w:r>
          </w:p>
        </w:tc>
        <w:tc>
          <w:tcPr>
            <w:tcW w:w="2705" w:type="dxa"/>
          </w:tcPr>
          <w:p w:rsidR="006A6F2E" w:rsidRPr="008352C6" w:rsidRDefault="006A6F2E" w:rsidP="008E4A89">
            <w:pPr>
              <w:jc w:val="center"/>
              <w:rPr>
                <w:rFonts w:cstheme="minorHAnsi"/>
              </w:rPr>
            </w:pPr>
            <w:r w:rsidRPr="008352C6">
              <w:rPr>
                <w:rFonts w:cstheme="minorHAnsi"/>
              </w:rPr>
              <w:t>$48,5</w:t>
            </w:r>
            <w:r>
              <w:rPr>
                <w:rFonts w:cstheme="minorHAnsi"/>
              </w:rPr>
              <w:t>40</w:t>
            </w:r>
          </w:p>
        </w:tc>
      </w:tr>
      <w:tr w:rsidR="006A6F2E" w:rsidRPr="008352C6" w:rsidTr="008E4A89">
        <w:trPr>
          <w:jc w:val="center"/>
        </w:trPr>
        <w:tc>
          <w:tcPr>
            <w:tcW w:w="1345" w:type="dxa"/>
          </w:tcPr>
          <w:p w:rsidR="006A6F2E" w:rsidRPr="008352C6" w:rsidRDefault="006A6F2E" w:rsidP="008E4A89">
            <w:pPr>
              <w:jc w:val="center"/>
              <w:rPr>
                <w:rFonts w:cstheme="minorHAnsi"/>
              </w:rPr>
            </w:pPr>
            <w:r w:rsidRPr="008352C6">
              <w:rPr>
                <w:rFonts w:cstheme="minorHAnsi"/>
              </w:rPr>
              <w:t>7</w:t>
            </w:r>
          </w:p>
        </w:tc>
        <w:tc>
          <w:tcPr>
            <w:tcW w:w="2610" w:type="dxa"/>
          </w:tcPr>
          <w:p w:rsidR="006A6F2E" w:rsidRPr="008352C6" w:rsidRDefault="006A6F2E" w:rsidP="008E4A89">
            <w:pPr>
              <w:jc w:val="center"/>
              <w:rPr>
                <w:rFonts w:cstheme="minorHAnsi"/>
              </w:rPr>
            </w:pPr>
            <w:r w:rsidRPr="008352C6">
              <w:rPr>
                <w:rFonts w:cstheme="minorHAnsi"/>
              </w:rPr>
              <w:t>$37,140</w:t>
            </w:r>
          </w:p>
        </w:tc>
        <w:tc>
          <w:tcPr>
            <w:tcW w:w="2705" w:type="dxa"/>
          </w:tcPr>
          <w:p w:rsidR="006A6F2E" w:rsidRPr="008352C6" w:rsidRDefault="006A6F2E" w:rsidP="008E4A89">
            <w:pPr>
              <w:jc w:val="center"/>
              <w:rPr>
                <w:rFonts w:cstheme="minorHAnsi"/>
              </w:rPr>
            </w:pPr>
            <w:r w:rsidRPr="008352C6">
              <w:rPr>
                <w:rFonts w:cstheme="minorHAnsi"/>
              </w:rPr>
              <w:t>$51,</w:t>
            </w:r>
            <w:r>
              <w:rPr>
                <w:rFonts w:cstheme="minorHAnsi"/>
              </w:rPr>
              <w:t>900</w:t>
            </w:r>
          </w:p>
        </w:tc>
      </w:tr>
      <w:tr w:rsidR="006A6F2E" w:rsidRPr="008352C6" w:rsidTr="008E4A89">
        <w:trPr>
          <w:jc w:val="center"/>
        </w:trPr>
        <w:tc>
          <w:tcPr>
            <w:tcW w:w="1345" w:type="dxa"/>
          </w:tcPr>
          <w:p w:rsidR="006A6F2E" w:rsidRPr="008352C6" w:rsidRDefault="006A6F2E" w:rsidP="008E4A89">
            <w:pPr>
              <w:jc w:val="center"/>
              <w:rPr>
                <w:rFonts w:cstheme="minorHAnsi"/>
              </w:rPr>
            </w:pPr>
            <w:r w:rsidRPr="008352C6">
              <w:rPr>
                <w:rFonts w:cstheme="minorHAnsi"/>
              </w:rPr>
              <w:t>8</w:t>
            </w:r>
          </w:p>
        </w:tc>
        <w:tc>
          <w:tcPr>
            <w:tcW w:w="2610" w:type="dxa"/>
          </w:tcPr>
          <w:p w:rsidR="006A6F2E" w:rsidRPr="008352C6" w:rsidRDefault="006A6F2E" w:rsidP="008E4A89">
            <w:pPr>
              <w:jc w:val="center"/>
              <w:rPr>
                <w:rFonts w:cstheme="minorHAnsi"/>
              </w:rPr>
            </w:pPr>
            <w:r w:rsidRPr="008352C6">
              <w:rPr>
                <w:rFonts w:cstheme="minorHAnsi"/>
              </w:rPr>
              <w:t>$41,320</w:t>
            </w:r>
          </w:p>
        </w:tc>
        <w:tc>
          <w:tcPr>
            <w:tcW w:w="2705" w:type="dxa"/>
          </w:tcPr>
          <w:p w:rsidR="006A6F2E" w:rsidRPr="008352C6" w:rsidRDefault="006A6F2E" w:rsidP="008E4A89">
            <w:pPr>
              <w:jc w:val="center"/>
              <w:rPr>
                <w:rFonts w:cstheme="minorHAnsi"/>
              </w:rPr>
            </w:pPr>
            <w:r w:rsidRPr="008352C6">
              <w:rPr>
                <w:rFonts w:cstheme="minorHAnsi"/>
              </w:rPr>
              <w:t>$55,2</w:t>
            </w:r>
            <w:r>
              <w:rPr>
                <w:rFonts w:cstheme="minorHAnsi"/>
              </w:rPr>
              <w:t>60</w:t>
            </w:r>
          </w:p>
        </w:tc>
      </w:tr>
    </w:tbl>
    <w:p w:rsidR="00BD07D3" w:rsidRPr="006A6F2E" w:rsidRDefault="00BD07D3" w:rsidP="00BD07D3">
      <w:pPr>
        <w:jc w:val="center"/>
        <w:rPr>
          <w:rFonts w:ascii="Arial Narrow" w:hAnsi="Arial Narrow"/>
          <w:i/>
          <w:iCs/>
          <w:sz w:val="16"/>
          <w:szCs w:val="16"/>
        </w:rPr>
      </w:pPr>
      <w:proofErr w:type="gramStart"/>
      <w:r w:rsidRPr="006A6F2E">
        <w:rPr>
          <w:rFonts w:ascii="Arial Narrow" w:hAnsi="Arial Narrow"/>
          <w:i/>
          <w:iCs/>
          <w:sz w:val="16"/>
          <w:szCs w:val="16"/>
        </w:rPr>
        <w:t>Source  U</w:t>
      </w:r>
      <w:proofErr w:type="gramEnd"/>
      <w:r w:rsidRPr="006A6F2E">
        <w:rPr>
          <w:rFonts w:ascii="Arial Narrow" w:hAnsi="Arial Narrow"/>
          <w:i/>
          <w:iCs/>
          <w:sz w:val="16"/>
          <w:szCs w:val="16"/>
        </w:rPr>
        <w:t xml:space="preserve">. S. Department of Housing and Urban Development [HUD] </w:t>
      </w:r>
      <w:hyperlink r:id="rId10" w:history="1">
        <w:r w:rsidRPr="006A6F2E">
          <w:rPr>
            <w:rStyle w:val="Hyperlink"/>
            <w:rFonts w:ascii="Arial Narrow" w:hAnsi="Arial Narrow"/>
            <w:i/>
            <w:iCs/>
            <w:color w:val="auto"/>
            <w:sz w:val="16"/>
            <w:szCs w:val="16"/>
          </w:rPr>
          <w:t>www.huduser.gov</w:t>
        </w:r>
      </w:hyperlink>
    </w:p>
    <w:p w:rsidR="00986CD6" w:rsidRDefault="00BD07D3" w:rsidP="00BD07D3">
      <w:pPr>
        <w:jc w:val="center"/>
        <w:rPr>
          <w:rFonts w:ascii="Arial Narrow" w:hAnsi="Arial Narrow"/>
          <w:i/>
          <w:iCs/>
          <w:sz w:val="16"/>
          <w:szCs w:val="16"/>
        </w:rPr>
      </w:pPr>
      <w:r w:rsidRPr="00F07782">
        <w:rPr>
          <w:rFonts w:ascii="Arial Narrow" w:hAnsi="Arial Narrow"/>
          <w:i/>
          <w:iCs/>
          <w:sz w:val="16"/>
          <w:szCs w:val="16"/>
        </w:rPr>
        <w:t>*Income of all persons living in the household</w:t>
      </w:r>
    </w:p>
    <w:p w:rsidR="00B26B85" w:rsidRDefault="00B26B85" w:rsidP="00BD07D3">
      <w:pPr>
        <w:jc w:val="center"/>
        <w:rPr>
          <w:rFonts w:ascii="Arial Narrow" w:hAnsi="Arial Narrow"/>
          <w:i/>
          <w:iCs/>
          <w:sz w:val="16"/>
          <w:szCs w:val="16"/>
        </w:rPr>
      </w:pPr>
    </w:p>
    <w:p w:rsidR="00BA2516" w:rsidRDefault="00BA2516" w:rsidP="00BD07D3">
      <w:pPr>
        <w:jc w:val="center"/>
        <w:rPr>
          <w:rFonts w:ascii="Arial Narrow" w:hAnsi="Arial Narrow"/>
          <w:i/>
          <w:iCs/>
          <w:sz w:val="16"/>
          <w:szCs w:val="16"/>
        </w:rPr>
      </w:pPr>
      <w:bookmarkStart w:id="0" w:name="_GoBack"/>
      <w:bookmarkEnd w:id="0"/>
    </w:p>
    <w:tbl>
      <w:tblPr>
        <w:tblW w:w="0" w:type="auto"/>
        <w:tblInd w:w="468" w:type="dxa"/>
        <w:tblLook w:val="04A0" w:firstRow="1" w:lastRow="0" w:firstColumn="1" w:lastColumn="0" w:noHBand="0" w:noVBand="1"/>
      </w:tblPr>
      <w:tblGrid>
        <w:gridCol w:w="1478"/>
        <w:gridCol w:w="7379"/>
      </w:tblGrid>
      <w:tr w:rsidR="00E12DAC" w:rsidRPr="00CF46F2" w:rsidTr="00CF46F2">
        <w:trPr>
          <w:trHeight w:val="836"/>
        </w:trPr>
        <w:tc>
          <w:tcPr>
            <w:tcW w:w="1478" w:type="dxa"/>
          </w:tcPr>
          <w:p w:rsidR="00E12DAC" w:rsidRPr="00CF46F2" w:rsidRDefault="00E12DAC" w:rsidP="00A15C3A">
            <w:pPr>
              <w:jc w:val="center"/>
              <w:rPr>
                <w:sz w:val="12"/>
                <w:szCs w:val="12"/>
              </w:rPr>
            </w:pPr>
            <w:r w:rsidRPr="00CF46F2">
              <w:rPr>
                <w:noProof/>
                <w:sz w:val="12"/>
                <w:szCs w:val="12"/>
              </w:rPr>
              <w:drawing>
                <wp:inline distT="0" distB="0" distL="0" distR="0" wp14:anchorId="231CDCF4" wp14:editId="25554FAA">
                  <wp:extent cx="668866" cy="702308"/>
                  <wp:effectExtent l="0" t="0" r="0" b="3175"/>
                  <wp:docPr id="2" name="Picture 2" descr="Equal Hous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qual Housing logo"/>
                          <pic:cNvPicPr>
                            <a:picLocks noChangeAspect="1" noChangeArrowheads="1"/>
                          </pic:cNvPicPr>
                        </pic:nvPicPr>
                        <pic:blipFill>
                          <a:blip r:embed="rId11" cstate="print"/>
                          <a:srcRect/>
                          <a:stretch>
                            <a:fillRect/>
                          </a:stretch>
                        </pic:blipFill>
                        <pic:spPr bwMode="auto">
                          <a:xfrm>
                            <a:off x="0" y="0"/>
                            <a:ext cx="670967" cy="704514"/>
                          </a:xfrm>
                          <a:prstGeom prst="rect">
                            <a:avLst/>
                          </a:prstGeom>
                          <a:noFill/>
                          <a:ln w="9525">
                            <a:noFill/>
                            <a:miter lim="800000"/>
                            <a:headEnd/>
                            <a:tailEnd/>
                          </a:ln>
                        </pic:spPr>
                      </pic:pic>
                    </a:graphicData>
                  </a:graphic>
                </wp:inline>
              </w:drawing>
            </w:r>
          </w:p>
        </w:tc>
        <w:tc>
          <w:tcPr>
            <w:tcW w:w="7379" w:type="dxa"/>
          </w:tcPr>
          <w:p w:rsidR="00E12DAC" w:rsidRPr="00CF46F2" w:rsidRDefault="00E12DAC" w:rsidP="00A15C3A">
            <w:pPr>
              <w:jc w:val="both"/>
              <w:rPr>
                <w:sz w:val="12"/>
                <w:szCs w:val="12"/>
              </w:rPr>
            </w:pPr>
            <w:r w:rsidRPr="00CF46F2">
              <w:rPr>
                <w:rFonts w:ascii="Arial" w:hAnsi="Arial" w:cs="Arial"/>
                <w:bCs/>
                <w:sz w:val="12"/>
                <w:szCs w:val="12"/>
              </w:rPr>
              <w:t xml:space="preserve">Habitat for Humanity-North Central Georgia </w:t>
            </w:r>
            <w:proofErr w:type="gramStart"/>
            <w:r w:rsidRPr="00CF46F2">
              <w:rPr>
                <w:rFonts w:ascii="Arial" w:hAnsi="Arial" w:cs="Arial"/>
                <w:bCs/>
                <w:sz w:val="12"/>
                <w:szCs w:val="12"/>
              </w:rPr>
              <w:t>is pledged</w:t>
            </w:r>
            <w:proofErr w:type="gramEnd"/>
            <w:r w:rsidRPr="00CF46F2">
              <w:rPr>
                <w:rFonts w:ascii="Arial" w:hAnsi="Arial" w:cs="Arial"/>
                <w:bCs/>
                <w:sz w:val="12"/>
                <w:szCs w:val="12"/>
              </w:rPr>
              <w:t xml:space="preserve"> to the letter and spirit of U.S. policy for the achievement of equal housing opportunity.   We encourage and support an affirmative advertising and marketing program in which there are no barriers to obtaining housing because of race, color, religion, sex, handicap, familial status, or national origin. </w:t>
            </w:r>
            <w:r w:rsidRPr="00CF46F2">
              <w:rPr>
                <w:rFonts w:ascii="Arial" w:hAnsi="Arial" w:cs="Arial"/>
                <w:sz w:val="12"/>
                <w:szCs w:val="12"/>
              </w:rPr>
              <w:t xml:space="preserve"> The federal Equal Credit Opportunity Act prohibits creditors from discriminating against credit applicants on the basis of race, color, religion, national origin, sex, marital status, age, or because all or part of the applicant’s income derives from any public assistance program or the applicant has in good faith exercised any right under the Consumer Credit Protection Act. The federal agency that administers compliance with this law is the Federal Trade Commission, Washington, DC 20580.</w:t>
            </w:r>
          </w:p>
        </w:tc>
      </w:tr>
    </w:tbl>
    <w:p w:rsidR="003955D0" w:rsidRPr="00986CD6" w:rsidRDefault="003955D0" w:rsidP="00617C09">
      <w:pPr>
        <w:rPr>
          <w:sz w:val="14"/>
          <w:szCs w:val="14"/>
        </w:rPr>
      </w:pPr>
    </w:p>
    <w:sectPr w:rsidR="003955D0" w:rsidRPr="00986CD6" w:rsidSect="005C3B3F">
      <w:footerReference w:type="default" r:id="rId12"/>
      <w:pgSz w:w="12240" w:h="15840"/>
      <w:pgMar w:top="432"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4A9E" w:rsidRDefault="005B4A9E" w:rsidP="00CF46F2">
      <w:r>
        <w:separator/>
      </w:r>
    </w:p>
  </w:endnote>
  <w:endnote w:type="continuationSeparator" w:id="0">
    <w:p w:rsidR="005B4A9E" w:rsidRDefault="005B4A9E" w:rsidP="00CF4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5B7" w:rsidRDefault="001C05B7">
    <w:pPr>
      <w:pStyle w:val="Footer"/>
    </w:pPr>
    <w:r>
      <w:tab/>
    </w:r>
    <w:r>
      <w:tab/>
      <w:t>1/4/2018</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4A9E" w:rsidRDefault="005B4A9E" w:rsidP="00CF46F2">
      <w:r>
        <w:separator/>
      </w:r>
    </w:p>
  </w:footnote>
  <w:footnote w:type="continuationSeparator" w:id="0">
    <w:p w:rsidR="005B4A9E" w:rsidRDefault="005B4A9E" w:rsidP="00CF46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0412BF"/>
    <w:multiLevelType w:val="hybridMultilevel"/>
    <w:tmpl w:val="9968B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3622405"/>
    <w:multiLevelType w:val="hybridMultilevel"/>
    <w:tmpl w:val="319A4D52"/>
    <w:lvl w:ilvl="0" w:tplc="04090013">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2DAC"/>
    <w:rsid w:val="00001370"/>
    <w:rsid w:val="00013D09"/>
    <w:rsid w:val="00031F1E"/>
    <w:rsid w:val="000418B1"/>
    <w:rsid w:val="000534A1"/>
    <w:rsid w:val="00080B40"/>
    <w:rsid w:val="000B29A0"/>
    <w:rsid w:val="000B3B65"/>
    <w:rsid w:val="000C1EC8"/>
    <w:rsid w:val="00152BF2"/>
    <w:rsid w:val="001B19ED"/>
    <w:rsid w:val="001C05B7"/>
    <w:rsid w:val="001F5579"/>
    <w:rsid w:val="0023054D"/>
    <w:rsid w:val="002407A9"/>
    <w:rsid w:val="00242FF6"/>
    <w:rsid w:val="002514CA"/>
    <w:rsid w:val="00251696"/>
    <w:rsid w:val="00262F98"/>
    <w:rsid w:val="00265591"/>
    <w:rsid w:val="002C0169"/>
    <w:rsid w:val="003776C6"/>
    <w:rsid w:val="0038155A"/>
    <w:rsid w:val="00382988"/>
    <w:rsid w:val="003853FA"/>
    <w:rsid w:val="00392459"/>
    <w:rsid w:val="003955D0"/>
    <w:rsid w:val="003A3ED8"/>
    <w:rsid w:val="003C1431"/>
    <w:rsid w:val="003E304A"/>
    <w:rsid w:val="004232E5"/>
    <w:rsid w:val="00452214"/>
    <w:rsid w:val="0050500C"/>
    <w:rsid w:val="0056273F"/>
    <w:rsid w:val="00566E50"/>
    <w:rsid w:val="005B4A9E"/>
    <w:rsid w:val="005C3B3F"/>
    <w:rsid w:val="005D3F71"/>
    <w:rsid w:val="005E581B"/>
    <w:rsid w:val="0061116C"/>
    <w:rsid w:val="00617C09"/>
    <w:rsid w:val="00685E48"/>
    <w:rsid w:val="006A6F2E"/>
    <w:rsid w:val="006B6CBD"/>
    <w:rsid w:val="006D1E99"/>
    <w:rsid w:val="006F5868"/>
    <w:rsid w:val="00751951"/>
    <w:rsid w:val="00792DCD"/>
    <w:rsid w:val="007D2BFF"/>
    <w:rsid w:val="007E0644"/>
    <w:rsid w:val="008121EB"/>
    <w:rsid w:val="008243BB"/>
    <w:rsid w:val="00831315"/>
    <w:rsid w:val="008407AC"/>
    <w:rsid w:val="00882BB6"/>
    <w:rsid w:val="008B0937"/>
    <w:rsid w:val="008F529F"/>
    <w:rsid w:val="00901D8C"/>
    <w:rsid w:val="009376A6"/>
    <w:rsid w:val="00953285"/>
    <w:rsid w:val="00967723"/>
    <w:rsid w:val="00986CD6"/>
    <w:rsid w:val="009B6B0F"/>
    <w:rsid w:val="009D5F37"/>
    <w:rsid w:val="009F56F2"/>
    <w:rsid w:val="00A07A64"/>
    <w:rsid w:val="00A36C1C"/>
    <w:rsid w:val="00A41553"/>
    <w:rsid w:val="00A6661F"/>
    <w:rsid w:val="00AD1AD3"/>
    <w:rsid w:val="00B26795"/>
    <w:rsid w:val="00B26B85"/>
    <w:rsid w:val="00B326C2"/>
    <w:rsid w:val="00B340B2"/>
    <w:rsid w:val="00B951FD"/>
    <w:rsid w:val="00BA2516"/>
    <w:rsid w:val="00BA3ECE"/>
    <w:rsid w:val="00BA645F"/>
    <w:rsid w:val="00BB6089"/>
    <w:rsid w:val="00BD07D3"/>
    <w:rsid w:val="00C12044"/>
    <w:rsid w:val="00C1592D"/>
    <w:rsid w:val="00C2784F"/>
    <w:rsid w:val="00C308C3"/>
    <w:rsid w:val="00C656D9"/>
    <w:rsid w:val="00CA5B1B"/>
    <w:rsid w:val="00CB323D"/>
    <w:rsid w:val="00CB344D"/>
    <w:rsid w:val="00CD51AE"/>
    <w:rsid w:val="00CD5FE5"/>
    <w:rsid w:val="00CF46F2"/>
    <w:rsid w:val="00D458F0"/>
    <w:rsid w:val="00D707A4"/>
    <w:rsid w:val="00D94F36"/>
    <w:rsid w:val="00DA51A7"/>
    <w:rsid w:val="00DA7ACE"/>
    <w:rsid w:val="00DC05A6"/>
    <w:rsid w:val="00DC3E41"/>
    <w:rsid w:val="00E12DAC"/>
    <w:rsid w:val="00E20230"/>
    <w:rsid w:val="00E36031"/>
    <w:rsid w:val="00E4481D"/>
    <w:rsid w:val="00E46B79"/>
    <w:rsid w:val="00E52585"/>
    <w:rsid w:val="00E57B46"/>
    <w:rsid w:val="00E70366"/>
    <w:rsid w:val="00E83107"/>
    <w:rsid w:val="00E83B83"/>
    <w:rsid w:val="00E85CDD"/>
    <w:rsid w:val="00E92039"/>
    <w:rsid w:val="00E961CA"/>
    <w:rsid w:val="00E97105"/>
    <w:rsid w:val="00ED692D"/>
    <w:rsid w:val="00F07782"/>
    <w:rsid w:val="00F126FD"/>
    <w:rsid w:val="00F21A1D"/>
    <w:rsid w:val="00F87CA9"/>
    <w:rsid w:val="00FA42C6"/>
    <w:rsid w:val="00FB3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96430"/>
  <w15:docId w15:val="{4B88F155-279B-4011-8F3A-1FFA0656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2DA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12DAC"/>
    <w:rPr>
      <w:rFonts w:ascii="Tahoma" w:hAnsi="Tahoma" w:cs="Tahoma"/>
      <w:sz w:val="16"/>
      <w:szCs w:val="16"/>
    </w:rPr>
  </w:style>
  <w:style w:type="character" w:customStyle="1" w:styleId="BalloonTextChar">
    <w:name w:val="Balloon Text Char"/>
    <w:basedOn w:val="DefaultParagraphFont"/>
    <w:link w:val="BalloonText"/>
    <w:uiPriority w:val="99"/>
    <w:semiHidden/>
    <w:rsid w:val="00E12DAC"/>
    <w:rPr>
      <w:rFonts w:ascii="Tahoma" w:eastAsia="Times New Roman" w:hAnsi="Tahoma" w:cs="Tahoma"/>
      <w:sz w:val="16"/>
      <w:szCs w:val="16"/>
    </w:rPr>
  </w:style>
  <w:style w:type="character" w:styleId="Hyperlink">
    <w:name w:val="Hyperlink"/>
    <w:basedOn w:val="DefaultParagraphFont"/>
    <w:uiPriority w:val="99"/>
    <w:unhideWhenUsed/>
    <w:rsid w:val="009F56F2"/>
    <w:rPr>
      <w:color w:val="0000FF" w:themeColor="hyperlink"/>
      <w:u w:val="single"/>
    </w:rPr>
  </w:style>
  <w:style w:type="paragraph" w:styleId="ListParagraph">
    <w:name w:val="List Paragraph"/>
    <w:basedOn w:val="Normal"/>
    <w:uiPriority w:val="34"/>
    <w:qFormat/>
    <w:rsid w:val="003C1431"/>
    <w:pPr>
      <w:ind w:left="720"/>
      <w:contextualSpacing/>
    </w:pPr>
  </w:style>
  <w:style w:type="paragraph" w:styleId="NoSpacing">
    <w:name w:val="No Spacing"/>
    <w:basedOn w:val="Normal"/>
    <w:uiPriority w:val="1"/>
    <w:qFormat/>
    <w:rsid w:val="00F07782"/>
    <w:rPr>
      <w:rFonts w:ascii="Calibri" w:eastAsiaTheme="minorHAnsi" w:hAnsi="Calibri"/>
      <w:sz w:val="22"/>
      <w:szCs w:val="22"/>
    </w:rPr>
  </w:style>
  <w:style w:type="table" w:styleId="TableGrid">
    <w:name w:val="Table Grid"/>
    <w:basedOn w:val="TableNormal"/>
    <w:uiPriority w:val="39"/>
    <w:rsid w:val="006A6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46F2"/>
    <w:pPr>
      <w:tabs>
        <w:tab w:val="center" w:pos="4680"/>
        <w:tab w:val="right" w:pos="9360"/>
      </w:tabs>
    </w:pPr>
  </w:style>
  <w:style w:type="character" w:customStyle="1" w:styleId="HeaderChar">
    <w:name w:val="Header Char"/>
    <w:basedOn w:val="DefaultParagraphFont"/>
    <w:link w:val="Header"/>
    <w:uiPriority w:val="99"/>
    <w:rsid w:val="00CF46F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F46F2"/>
    <w:pPr>
      <w:tabs>
        <w:tab w:val="center" w:pos="4680"/>
        <w:tab w:val="right" w:pos="9360"/>
      </w:tabs>
    </w:pPr>
  </w:style>
  <w:style w:type="character" w:customStyle="1" w:styleId="FooterChar">
    <w:name w:val="Footer Char"/>
    <w:basedOn w:val="DefaultParagraphFont"/>
    <w:link w:val="Footer"/>
    <w:uiPriority w:val="99"/>
    <w:rsid w:val="00CF46F2"/>
    <w:rPr>
      <w:rFonts w:ascii="Times New Roman" w:eastAsia="Times New Roman" w:hAnsi="Times New Roman" w:cs="Times New Roman"/>
      <w:sz w:val="24"/>
      <w:szCs w:val="24"/>
    </w:rPr>
  </w:style>
  <w:style w:type="character" w:styleId="Strong">
    <w:name w:val="Strong"/>
    <w:basedOn w:val="DefaultParagraphFont"/>
    <w:uiPriority w:val="22"/>
    <w:qFormat/>
    <w:rsid w:val="009B6B0F"/>
    <w:rPr>
      <w:b/>
      <w:bCs/>
    </w:rPr>
  </w:style>
  <w:style w:type="paragraph" w:styleId="NormalWeb">
    <w:name w:val="Normal (Web)"/>
    <w:basedOn w:val="Normal"/>
    <w:uiPriority w:val="99"/>
    <w:semiHidden/>
    <w:unhideWhenUsed/>
    <w:rsid w:val="009B6B0F"/>
    <w:pPr>
      <w:spacing w:after="15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945083">
      <w:bodyDiv w:val="1"/>
      <w:marLeft w:val="0"/>
      <w:marRight w:val="0"/>
      <w:marTop w:val="0"/>
      <w:marBottom w:val="0"/>
      <w:divBdr>
        <w:top w:val="none" w:sz="0" w:space="0" w:color="auto"/>
        <w:left w:val="none" w:sz="0" w:space="0" w:color="auto"/>
        <w:bottom w:val="none" w:sz="0" w:space="0" w:color="auto"/>
        <w:right w:val="none" w:sz="0" w:space="0" w:color="auto"/>
      </w:divBdr>
      <w:divsChild>
        <w:div w:id="1137800359">
          <w:marLeft w:val="0"/>
          <w:marRight w:val="0"/>
          <w:marTop w:val="0"/>
          <w:marBottom w:val="0"/>
          <w:divBdr>
            <w:top w:val="none" w:sz="0" w:space="0" w:color="auto"/>
            <w:left w:val="none" w:sz="0" w:space="0" w:color="auto"/>
            <w:bottom w:val="none" w:sz="0" w:space="0" w:color="auto"/>
            <w:right w:val="none" w:sz="0" w:space="0" w:color="auto"/>
          </w:divBdr>
          <w:divsChild>
            <w:div w:id="845099684">
              <w:marLeft w:val="0"/>
              <w:marRight w:val="0"/>
              <w:marTop w:val="0"/>
              <w:marBottom w:val="0"/>
              <w:divBdr>
                <w:top w:val="none" w:sz="0" w:space="0" w:color="auto"/>
                <w:left w:val="none" w:sz="0" w:space="0" w:color="auto"/>
                <w:bottom w:val="none" w:sz="0" w:space="0" w:color="auto"/>
                <w:right w:val="none" w:sz="0" w:space="0" w:color="auto"/>
              </w:divBdr>
              <w:divsChild>
                <w:div w:id="1707758839">
                  <w:marLeft w:val="0"/>
                  <w:marRight w:val="0"/>
                  <w:marTop w:val="0"/>
                  <w:marBottom w:val="0"/>
                  <w:divBdr>
                    <w:top w:val="none" w:sz="0" w:space="0" w:color="auto"/>
                    <w:left w:val="none" w:sz="0" w:space="0" w:color="auto"/>
                    <w:bottom w:val="none" w:sz="0" w:space="0" w:color="auto"/>
                    <w:right w:val="none" w:sz="0" w:space="0" w:color="auto"/>
                  </w:divBdr>
                  <w:divsChild>
                    <w:div w:id="457915395">
                      <w:marLeft w:val="-225"/>
                      <w:marRight w:val="-225"/>
                      <w:marTop w:val="0"/>
                      <w:marBottom w:val="0"/>
                      <w:divBdr>
                        <w:top w:val="none" w:sz="0" w:space="0" w:color="auto"/>
                        <w:left w:val="none" w:sz="0" w:space="0" w:color="auto"/>
                        <w:bottom w:val="none" w:sz="0" w:space="0" w:color="auto"/>
                        <w:right w:val="none" w:sz="0" w:space="0" w:color="auto"/>
                      </w:divBdr>
                      <w:divsChild>
                        <w:div w:id="119692258">
                          <w:marLeft w:val="0"/>
                          <w:marRight w:val="0"/>
                          <w:marTop w:val="300"/>
                          <w:marBottom w:val="300"/>
                          <w:divBdr>
                            <w:top w:val="none" w:sz="0" w:space="0" w:color="auto"/>
                            <w:left w:val="none" w:sz="0" w:space="0" w:color="auto"/>
                            <w:bottom w:val="none" w:sz="0" w:space="0" w:color="auto"/>
                            <w:right w:val="none" w:sz="0" w:space="0" w:color="auto"/>
                          </w:divBdr>
                          <w:divsChild>
                            <w:div w:id="1599677206">
                              <w:marLeft w:val="0"/>
                              <w:marRight w:val="0"/>
                              <w:marTop w:val="0"/>
                              <w:marBottom w:val="0"/>
                              <w:divBdr>
                                <w:top w:val="none" w:sz="0" w:space="0" w:color="auto"/>
                                <w:left w:val="none" w:sz="0" w:space="0" w:color="auto"/>
                                <w:bottom w:val="none" w:sz="0" w:space="0" w:color="auto"/>
                                <w:right w:val="none" w:sz="0" w:space="0" w:color="auto"/>
                              </w:divBdr>
                              <w:divsChild>
                                <w:div w:id="1879126852">
                                  <w:marLeft w:val="0"/>
                                  <w:marRight w:val="0"/>
                                  <w:marTop w:val="0"/>
                                  <w:marBottom w:val="0"/>
                                  <w:divBdr>
                                    <w:top w:val="none" w:sz="0" w:space="0" w:color="auto"/>
                                    <w:left w:val="none" w:sz="0" w:space="0" w:color="auto"/>
                                    <w:bottom w:val="none" w:sz="0" w:space="0" w:color="auto"/>
                                    <w:right w:val="none" w:sz="0" w:space="0" w:color="auto"/>
                                  </w:divBdr>
                                  <w:divsChild>
                                    <w:div w:id="1359963700">
                                      <w:marLeft w:val="0"/>
                                      <w:marRight w:val="0"/>
                                      <w:marTop w:val="0"/>
                                      <w:marBottom w:val="0"/>
                                      <w:divBdr>
                                        <w:top w:val="none" w:sz="0" w:space="0" w:color="auto"/>
                                        <w:left w:val="none" w:sz="0" w:space="0" w:color="auto"/>
                                        <w:bottom w:val="none" w:sz="0" w:space="0" w:color="auto"/>
                                        <w:right w:val="none" w:sz="0" w:space="0" w:color="auto"/>
                                      </w:divBdr>
                                      <w:divsChild>
                                        <w:div w:id="1560941608">
                                          <w:marLeft w:val="0"/>
                                          <w:marRight w:val="0"/>
                                          <w:marTop w:val="0"/>
                                          <w:marBottom w:val="0"/>
                                          <w:divBdr>
                                            <w:top w:val="none" w:sz="0" w:space="0" w:color="auto"/>
                                            <w:left w:val="none" w:sz="0" w:space="0" w:color="auto"/>
                                            <w:bottom w:val="none" w:sz="0" w:space="0" w:color="auto"/>
                                            <w:right w:val="none" w:sz="0" w:space="0" w:color="auto"/>
                                          </w:divBdr>
                                          <w:divsChild>
                                            <w:div w:id="414396468">
                                              <w:marLeft w:val="0"/>
                                              <w:marRight w:val="0"/>
                                              <w:marTop w:val="0"/>
                                              <w:marBottom w:val="0"/>
                                              <w:divBdr>
                                                <w:top w:val="none" w:sz="0" w:space="0" w:color="auto"/>
                                                <w:left w:val="none" w:sz="0" w:space="0" w:color="auto"/>
                                                <w:bottom w:val="none" w:sz="0" w:space="0" w:color="auto"/>
                                                <w:right w:val="none" w:sz="0" w:space="0" w:color="auto"/>
                                              </w:divBdr>
                                              <w:divsChild>
                                                <w:div w:id="625086285">
                                                  <w:marLeft w:val="0"/>
                                                  <w:marRight w:val="0"/>
                                                  <w:marTop w:val="0"/>
                                                  <w:marBottom w:val="0"/>
                                                  <w:divBdr>
                                                    <w:top w:val="none" w:sz="0" w:space="0" w:color="auto"/>
                                                    <w:left w:val="none" w:sz="0" w:space="0" w:color="auto"/>
                                                    <w:bottom w:val="none" w:sz="0" w:space="0" w:color="auto"/>
                                                    <w:right w:val="none" w:sz="0" w:space="0" w:color="auto"/>
                                                  </w:divBdr>
                                                  <w:divsChild>
                                                    <w:div w:id="971592901">
                                                      <w:marLeft w:val="0"/>
                                                      <w:marRight w:val="0"/>
                                                      <w:marTop w:val="0"/>
                                                      <w:marBottom w:val="0"/>
                                                      <w:divBdr>
                                                        <w:top w:val="none" w:sz="0" w:space="0" w:color="auto"/>
                                                        <w:left w:val="none" w:sz="0" w:space="0" w:color="auto"/>
                                                        <w:bottom w:val="none" w:sz="0" w:space="0" w:color="auto"/>
                                                        <w:right w:val="none" w:sz="0" w:space="0" w:color="auto"/>
                                                      </w:divBdr>
                                                      <w:divsChild>
                                                        <w:div w:id="506020136">
                                                          <w:marLeft w:val="0"/>
                                                          <w:marRight w:val="0"/>
                                                          <w:marTop w:val="0"/>
                                                          <w:marBottom w:val="0"/>
                                                          <w:divBdr>
                                                            <w:top w:val="none" w:sz="0" w:space="0" w:color="auto"/>
                                                            <w:left w:val="none" w:sz="0" w:space="0" w:color="auto"/>
                                                            <w:bottom w:val="none" w:sz="0" w:space="0" w:color="auto"/>
                                                            <w:right w:val="none" w:sz="0" w:space="0" w:color="auto"/>
                                                          </w:divBdr>
                                                          <w:divsChild>
                                                            <w:div w:id="2074505178">
                                                              <w:marLeft w:val="0"/>
                                                              <w:marRight w:val="0"/>
                                                              <w:marTop w:val="0"/>
                                                              <w:marBottom w:val="0"/>
                                                              <w:divBdr>
                                                                <w:top w:val="none" w:sz="0" w:space="0" w:color="auto"/>
                                                                <w:left w:val="none" w:sz="0" w:space="0" w:color="auto"/>
                                                                <w:bottom w:val="none" w:sz="0" w:space="0" w:color="auto"/>
                                                                <w:right w:val="none" w:sz="0" w:space="0" w:color="auto"/>
                                                              </w:divBdr>
                                                              <w:divsChild>
                                                                <w:div w:id="1199851335">
                                                                  <w:marLeft w:val="300"/>
                                                                  <w:marRight w:val="300"/>
                                                                  <w:marTop w:val="300"/>
                                                                  <w:marBottom w:val="300"/>
                                                                  <w:divBdr>
                                                                    <w:top w:val="none" w:sz="0" w:space="0" w:color="auto"/>
                                                                    <w:left w:val="none" w:sz="0" w:space="0" w:color="auto"/>
                                                                    <w:bottom w:val="none" w:sz="0" w:space="0" w:color="auto"/>
                                                                    <w:right w:val="none" w:sz="0" w:space="0" w:color="auto"/>
                                                                  </w:divBdr>
                                                                  <w:divsChild>
                                                                    <w:div w:id="154174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bitat-ncg.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www.huduser.gov" TargetMode="External"/><Relationship Id="rId4" Type="http://schemas.openxmlformats.org/officeDocument/2006/relationships/webSettings" Target="webSettings.xml"/><Relationship Id="rId9" Type="http://schemas.openxmlformats.org/officeDocument/2006/relationships/hyperlink" Target="mailto:mlamond@habitat-ncg.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474</Words>
  <Characters>2703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Habitat-NCG</Company>
  <LinksUpToDate>false</LinksUpToDate>
  <CharactersWithSpaces>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Mary</cp:lastModifiedBy>
  <cp:revision>4</cp:revision>
  <cp:lastPrinted>2016-10-05T16:08:00Z</cp:lastPrinted>
  <dcterms:created xsi:type="dcterms:W3CDTF">2018-01-04T23:48:00Z</dcterms:created>
  <dcterms:modified xsi:type="dcterms:W3CDTF">2018-01-04T23:53:00Z</dcterms:modified>
</cp:coreProperties>
</file>