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Spacing w:w="0" w:type="dxa"/>
        <w:tblCellMar>
          <w:left w:w="0" w:type="dxa"/>
          <w:right w:w="0" w:type="dxa"/>
        </w:tblCellMar>
        <w:tblLook w:val="04A0" w:firstRow="1" w:lastRow="0" w:firstColumn="1" w:lastColumn="0" w:noHBand="0" w:noVBand="1"/>
      </w:tblPr>
      <w:tblGrid>
        <w:gridCol w:w="9360"/>
      </w:tblGrid>
      <w:tr w:rsidR="00845A02" w:rsidRPr="00845A02" w:rsidTr="00845A02">
        <w:trPr>
          <w:tblCellSpacing w:w="0" w:type="dxa"/>
        </w:trPr>
        <w:tc>
          <w:tcPr>
            <w:tcW w:w="0" w:type="auto"/>
            <w:hideMark/>
          </w:tcPr>
          <w:tbl>
            <w:tblPr>
              <w:tblW w:w="9600" w:type="dxa"/>
              <w:jc w:val="center"/>
              <w:tblCellSpacing w:w="0" w:type="dxa"/>
              <w:tblCellMar>
                <w:left w:w="0" w:type="dxa"/>
                <w:right w:w="0" w:type="dxa"/>
              </w:tblCellMar>
              <w:tblLook w:val="04A0" w:firstRow="1" w:lastRow="0" w:firstColumn="1" w:lastColumn="0" w:noHBand="0" w:noVBand="1"/>
            </w:tblPr>
            <w:tblGrid>
              <w:gridCol w:w="9360"/>
            </w:tblGrid>
            <w:tr w:rsidR="00845A02" w:rsidRPr="00845A02">
              <w:trPr>
                <w:tblCellSpacing w:w="0" w:type="dxa"/>
                <w:jc w:val="center"/>
              </w:trPr>
              <w:tc>
                <w:tcPr>
                  <w:tcW w:w="0" w:type="auto"/>
                  <w:tcMar>
                    <w:top w:w="225" w:type="dxa"/>
                    <w:left w:w="150" w:type="dxa"/>
                    <w:bottom w:w="225" w:type="dxa"/>
                    <w:right w:w="150" w:type="dxa"/>
                  </w:tcMar>
                  <w:hideMark/>
                </w:tcPr>
                <w:tbl>
                  <w:tblPr>
                    <w:tblW w:w="5000" w:type="pct"/>
                    <w:jc w:val="center"/>
                    <w:tblCellSpacing w:w="0" w:type="dxa"/>
                    <w:tblCellMar>
                      <w:left w:w="0" w:type="dxa"/>
                      <w:right w:w="0" w:type="dxa"/>
                    </w:tblCellMar>
                    <w:tblLook w:val="04A0" w:firstRow="1" w:lastRow="0" w:firstColumn="1" w:lastColumn="0" w:noHBand="0" w:noVBand="1"/>
                  </w:tblPr>
                  <w:tblGrid>
                    <w:gridCol w:w="9030"/>
                  </w:tblGrid>
                  <w:tr w:rsidR="00845A02" w:rsidRPr="00845A02">
                    <w:trPr>
                      <w:tblCellSpacing w:w="0" w:type="dxa"/>
                      <w:jc w:val="center"/>
                    </w:trPr>
                    <w:tc>
                      <w:tcPr>
                        <w:tcW w:w="0" w:type="auto"/>
                        <w:tcBorders>
                          <w:top w:val="single" w:sz="12" w:space="0" w:color="000000"/>
                          <w:left w:val="single" w:sz="12" w:space="0" w:color="000000"/>
                          <w:bottom w:val="single" w:sz="12" w:space="0" w:color="000000"/>
                          <w:right w:val="single" w:sz="12" w:space="0" w:color="000000"/>
                        </w:tcBorders>
                        <w:shd w:val="clear" w:color="auto" w:fill="FFFFFF"/>
                        <w:hideMark/>
                      </w:tcPr>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hideMark/>
                                  </w:tcPr>
                                  <w:p w:rsidR="00845A02" w:rsidRPr="00845A02" w:rsidRDefault="00845A02" w:rsidP="00845A0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5905500" cy="1552575"/>
                                          <wp:effectExtent l="0" t="0" r="0" b="9525"/>
                                          <wp:docPr id="17" name="Picture 17" descr="https://files.constantcontact.com/afd6522e101/e5c89c4f-b271-41f0-b323-b8a08af98c80.png?rdr=true">
                                            <a:hlinkClick xmlns:a="http://schemas.openxmlformats.org/drawingml/2006/main" r:id="rId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files.constantcontact.com/afd6522e101/e5c89c4f-b271-41f0-b323-b8a08af98c80.png?rdr=true">
                                                    <a:hlinkClick r:id="rId5" tgtFrame="&quot;_blank&quot;"/>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0" cy="1552575"/>
                                                  </a:xfrm>
                                                  <a:prstGeom prst="rect">
                                                    <a:avLst/>
                                                  </a:prstGeom>
                                                  <a:noFill/>
                                                  <a:ln>
                                                    <a:noFill/>
                                                  </a:ln>
                                                </pic:spPr>
                                              </pic:pic>
                                            </a:graphicData>
                                          </a:graphic>
                                        </wp:inline>
                                      </w:drawing>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shd w:val="clear" w:color="auto" w:fill="BDA575"/>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5000" w:type="pct"/>
                              <w:shd w:val="clear" w:color="auto" w:fill="BDA575"/>
                              <w:hideMark/>
                            </w:tcPr>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jc w:val="center"/>
                                      <w:rPr>
                                        <w:rFonts w:ascii="Century Gothic" w:eastAsia="Times New Roman" w:hAnsi="Century Gothic" w:cs="Times New Roman"/>
                                        <w:b/>
                                        <w:bCs/>
                                        <w:color w:val="FFFFFF"/>
                                        <w:sz w:val="27"/>
                                        <w:szCs w:val="27"/>
                                      </w:rPr>
                                    </w:pPr>
                                    <w:r w:rsidRPr="00845A02">
                                      <w:rPr>
                                        <w:rFonts w:ascii="Trebuchet MS" w:eastAsia="Times New Roman" w:hAnsi="Trebuchet MS" w:cs="Times New Roman"/>
                                        <w:b/>
                                        <w:bCs/>
                                        <w:color w:val="000000"/>
                                        <w:sz w:val="27"/>
                                        <w:szCs w:val="27"/>
                                      </w:rPr>
                                      <w:t>All-America Marvin Harrison Jr. Of Ohio State Wins the Prestigious 2023 Biletnikoff Award Which Recognizes the College Football Season’s Outstanding FBS Receiver at Any Position and His One-Vote Margin of Victory Was the Closest in Biletnikoff Award History</w:t>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shd w:val="clear" w:color="auto" w:fill="FFFFFF"/>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5000" w:type="pct"/>
                              <w:shd w:val="clear" w:color="auto" w:fill="FFFFFF"/>
                              <w:hideMark/>
                            </w:tcPr>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b/>
                                        <w:bCs/>
                                        <w:color w:val="201F1E"/>
                                        <w:sz w:val="18"/>
                                        <w:szCs w:val="18"/>
                                      </w:rPr>
                                      <w:t>For Immediate Release: December 8, 2023</w:t>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0" w:type="dxa"/>
                                      <w:bottom w:w="150" w:type="dxa"/>
                                      <w:right w:w="0" w:type="dxa"/>
                                    </w:tcMar>
                                    <w:hideMark/>
                                  </w:tcPr>
                                  <w:p w:rsidR="00845A02" w:rsidRPr="00845A02" w:rsidRDefault="00845A02" w:rsidP="00845A0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495800" cy="2990850"/>
                                          <wp:effectExtent l="0" t="0" r="0" b="0"/>
                                          <wp:docPr id="16" name="Picture 16" descr="https://files.constantcontact.com/afd6522e101/082c99b2-a013-493c-85a8-6ffa9388a73c.png?rdr=tr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files.constantcontact.com/afd6522e101/082c99b2-a013-493c-85a8-6ffa9388a73c.png?rdr=tru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495800" cy="2990850"/>
                                                  </a:xfrm>
                                                  <a:prstGeom prst="rect">
                                                    <a:avLst/>
                                                  </a:prstGeom>
                                                  <a:noFill/>
                                                  <a:ln>
                                                    <a:noFill/>
                                                  </a:ln>
                                                </pic:spPr>
                                              </pic:pic>
                                            </a:graphicData>
                                          </a:graphic>
                                        </wp:inline>
                                      </w:drawing>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jc w:val="center"/>
                                      <w:rPr>
                                        <w:rFonts w:ascii="Verdana" w:eastAsia="Times New Roman" w:hAnsi="Verdana" w:cs="Times New Roman"/>
                                        <w:color w:val="010000"/>
                                        <w:sz w:val="21"/>
                                        <w:szCs w:val="21"/>
                                      </w:rPr>
                                    </w:pPr>
                                    <w:r w:rsidRPr="00845A02">
                                      <w:rPr>
                                        <w:rFonts w:ascii="Verdana" w:eastAsia="Times New Roman" w:hAnsi="Verdana" w:cs="Times New Roman"/>
                                        <w:b/>
                                        <w:bCs/>
                                        <w:color w:val="000000"/>
                                        <w:sz w:val="18"/>
                                        <w:szCs w:val="18"/>
                                      </w:rPr>
                                      <w:t>The 2023 Biletnikoff Award winner:</w:t>
                                    </w:r>
                                  </w:p>
                                  <w:p w:rsidR="00845A02" w:rsidRPr="00845A02" w:rsidRDefault="00845A02" w:rsidP="00845A02">
                                    <w:pPr>
                                      <w:spacing w:after="0" w:line="240" w:lineRule="auto"/>
                                      <w:jc w:val="center"/>
                                      <w:rPr>
                                        <w:rFonts w:ascii="Verdana" w:eastAsia="Times New Roman" w:hAnsi="Verdana" w:cs="Times New Roman"/>
                                        <w:color w:val="010000"/>
                                        <w:sz w:val="21"/>
                                        <w:szCs w:val="21"/>
                                      </w:rPr>
                                    </w:pPr>
                                    <w:r w:rsidRPr="00845A02">
                                      <w:rPr>
                                        <w:rFonts w:ascii="Verdana" w:eastAsia="Times New Roman" w:hAnsi="Verdana" w:cs="Times New Roman"/>
                                        <w:b/>
                                        <w:bCs/>
                                        <w:color w:val="000000"/>
                                        <w:sz w:val="18"/>
                                        <w:szCs w:val="18"/>
                                      </w:rPr>
                                      <w:t>Marvin Harrison Jr. of Ohio State</w:t>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b/>
                                        <w:bCs/>
                                        <w:color w:val="010000"/>
                                        <w:sz w:val="18"/>
                                        <w:szCs w:val="18"/>
                                      </w:rPr>
                                      <w:t>Tallahassee, FL</w:t>
                                    </w:r>
                                    <w:r w:rsidRPr="00845A02">
                                      <w:rPr>
                                        <w:rFonts w:ascii="Verdana" w:eastAsia="Times New Roman" w:hAnsi="Verdana" w:cs="Times New Roman"/>
                                        <w:color w:val="010000"/>
                                        <w:sz w:val="18"/>
                                        <w:szCs w:val="18"/>
                                      </w:rPr>
                                      <w:t> - </w:t>
                                    </w:r>
                                    <w:r w:rsidRPr="00845A02">
                                      <w:rPr>
                                        <w:rFonts w:ascii="Verdana" w:eastAsia="Times New Roman" w:hAnsi="Verdana" w:cs="Times New Roman"/>
                                        <w:color w:val="000000"/>
                                        <w:sz w:val="18"/>
                                        <w:szCs w:val="18"/>
                                      </w:rPr>
                                      <w:t>The Tallahassee Quarterback Club (TQC) Foundation, Inc., the Florida-based creator and sponsor of the prestigious Biletnikoff Award, announces that receiver Marvin Harrison Jr. of Ohio State is the 2023 winner of the Biletnikoff Award. Tonight, Marvin Harrison Jr. was introduced as the winner on The Home Depot College Football Awards. The other outstanding finalists are All-America receivers Malik Nabers of LSU and Rome Odunze of Washington.</w:t>
                                    </w:r>
                                    <w:r w:rsidRPr="00845A02">
                                      <w:rPr>
                                        <w:rFonts w:ascii="Verdana" w:eastAsia="Times New Roman" w:hAnsi="Verdana" w:cs="Times New Roman"/>
                                        <w:color w:val="010000"/>
                                        <w:sz w:val="18"/>
                                        <w:szCs w:val="18"/>
                                      </w:rPr>
                                      <w:t xml:space="preserve"> Harrison Jr.'s victory by one vote through balloting by the distinguished 650 Biletnikoff Award National Selection Committee members is tied for the </w:t>
                                    </w:r>
                                    <w:r w:rsidRPr="00845A02">
                                      <w:rPr>
                                        <w:rFonts w:ascii="Verdana" w:eastAsia="Times New Roman" w:hAnsi="Verdana" w:cs="Times New Roman"/>
                                        <w:color w:val="010000"/>
                                        <w:sz w:val="18"/>
                                        <w:szCs w:val="18"/>
                                      </w:rPr>
                                      <w:lastRenderedPageBreak/>
                                      <w:t>closest margin in the 30 years history of the Biletnikoff Award and is a tribute to each of the finalists superlative 2023 season performances.</w:t>
                                    </w:r>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8"/>
                                        <w:szCs w:val="18"/>
                                      </w:rPr>
                                      <w:t>The secure and confidential electronic voting by the distinguished members of the Biletnikoff Award National Selection Committee was conducted from November 28 through December 2, and certified by a prominent CPA firm.</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Tahoma" w:eastAsia="Times New Roman" w:hAnsi="Tahoma" w:cs="Tahoma"/>
                                        <w:color w:val="000000"/>
                                        <w:sz w:val="18"/>
                                        <w:szCs w:val="18"/>
                                      </w:rPr>
                                      <w:t>﻿</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8"/>
                                        <w:szCs w:val="18"/>
                                      </w:rPr>
                                      <w:t>The Biletnikoff Award annually recognizes the college football season's outstanding FBS receiver at any position. </w:t>
                                    </w:r>
                                    <w:r w:rsidRPr="00845A02">
                                      <w:rPr>
                                        <w:rFonts w:ascii="Verdana" w:eastAsia="Times New Roman" w:hAnsi="Verdana" w:cs="Times New Roman"/>
                                        <w:b/>
                                        <w:bCs/>
                                        <w:color w:val="000000"/>
                                        <w:sz w:val="18"/>
                                        <w:szCs w:val="18"/>
                                      </w:rPr>
                                      <w:t>Any player, regardless of position (wide receiver, tight end, slot back, and running back) who catches a pass is eligible for the award.</w:t>
                                    </w:r>
                                    <w:r w:rsidRPr="00845A02">
                                      <w:rPr>
                                        <w:rFonts w:ascii="Verdana" w:eastAsia="Times New Roman" w:hAnsi="Verdana" w:cs="Times New Roman"/>
                                        <w:color w:val="000000"/>
                                        <w:sz w:val="18"/>
                                        <w:szCs w:val="18"/>
                                      </w:rPr>
                                      <w:t> As such, the Biletnikoff Award recognizes college football's outstanding receiver, not merely college football's outstanding </w:t>
                                    </w:r>
                                    <w:r w:rsidRPr="00845A02">
                                      <w:rPr>
                                        <w:rFonts w:ascii="Verdana" w:eastAsia="Times New Roman" w:hAnsi="Verdana" w:cs="Times New Roman"/>
                                        <w:i/>
                                        <w:iCs/>
                                        <w:color w:val="000000"/>
                                        <w:sz w:val="18"/>
                                        <w:szCs w:val="18"/>
                                      </w:rPr>
                                      <w:t>wide</w:t>
                                    </w:r>
                                    <w:r w:rsidRPr="00845A02">
                                      <w:rPr>
                                        <w:rFonts w:ascii="Verdana" w:eastAsia="Times New Roman" w:hAnsi="Verdana" w:cs="Times New Roman"/>
                                        <w:color w:val="000000"/>
                                        <w:sz w:val="18"/>
                                        <w:szCs w:val="18"/>
                                      </w:rPr>
                                      <w:t> receiver. Moreover, the Biletnikoff Award is a single season, not career, award.</w:t>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286250" cy="3114675"/>
                                          <wp:effectExtent l="0" t="0" r="0" b="9525"/>
                                          <wp:docPr id="15" name="Picture 15" descr="https://files.constantcontact.com/afd6522e101/e0e37021-f26e-4bf1-bb4e-bb5b93772fc1.png?rdr=tr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files.constantcontact.com/afd6522e101/e0e37021-f26e-4bf1-bb4e-bb5b93772fc1.png?rdr=tru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86250" cy="3114675"/>
                                                  </a:xfrm>
                                                  <a:prstGeom prst="rect">
                                                    <a:avLst/>
                                                  </a:prstGeom>
                                                  <a:noFill/>
                                                  <a:ln>
                                                    <a:noFill/>
                                                  </a:ln>
                                                </pic:spPr>
                                              </pic:pic>
                                            </a:graphicData>
                                          </a:graphic>
                                        </wp:inline>
                                      </w:drawing>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10000"/>
                                        <w:sz w:val="18"/>
                                        <w:szCs w:val="18"/>
                                      </w:rPr>
                                      <w:t>Marvin Harrison Jr. had 67 catches for 1,211 receiving yards in 2023, ninth-most in college football, and 14 touchdown catches, tied for second. He averaged 101 receiving yards per game and had a contested catch percentage of 43% with a completion percentage of 59%. He ranked third in the Power Five conferences in Pro Football Focus's receiver grading, behind Malik Nabers' top rating. Marvin was named B1G Offensive Player of the Year (the Graham-George Award) and earned that conference's Receiver of the Year honors (the Richter-Howard Award), while leading Ohio State to an 11-1 record and a Cotton Bowl appearance against Missouri. Biletnikoff Award finalists Malik Nabers (86 receptions for 1,546 yards, 129 yards per game, 48% contested catch percentage, and completion percentage of 69%) and Rome Odunze (81 receptions for 1,428 yards, 110 yards per game, 71% contested catch percentage, and completion percentage of 65%) also enjoyed superb seasons. Harrison Jr. played pivotal roles in games against #1 Michigan (5 catches for 118 yards and 1 TD) and #10 Penn State (11 catches for 162 yards and 1 TD). Based on his outstanding performance this season, one in which Ohio State played the 36th most difficult schedule in college football, Marvin Harrison Jr. was named one of the four finalists for the 2023 Heisman Memorial Trophy.</w:t>
                                    </w:r>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10000"/>
                                        <w:sz w:val="18"/>
                                        <w:szCs w:val="18"/>
                                      </w:rPr>
                                      <w:t>As has been the case for the award's entire 30 years, the three Biletnikoff Award finalists have dominated unanimous and consensus 1st team All-America selections. The trio of Harrison Jr., Nabers, and Odunze together have been 1st team selections on CBS Sports, Sports Illustrated, The Athletic, Bleacher Report, and PFF All-America teams. Harrison Jr. and Nabers were 1st team selections on the USA TODAY All-America team with Odunze as a 2nd team pick. On the CBS Sports team, Nabers was the top selection, with Harrison Jr. and Odunze tied for the second wide receiver spot. On every All-America selector's team, Biletnikoff Award semifinalist and tight end Brock Bowers was chosen as 1st team All-America. In addition, semifinalists Troy Franklin, Malik Washington, and Luther Burden III have filled all of the 2nd team All-America wide receiver positions which have been selected so far.</w:t>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8"/>
                                        <w:szCs w:val="18"/>
                                      </w:rPr>
                                      <w:t>The Biletnikoff Award's ten semifinalists, three finalists, and award recipient are selected by the highly distinguished Biletnikoff Award National Selection Committee, a group of 650 prominent college football journalists, commentators, announcers, Biletnikoff Award winners, and other former receivers. Foundation trustees do not vote and have never voted. For a list of voters, please see </w:t>
                                    </w:r>
                                    <w:hyperlink r:id="rId9" w:tgtFrame="_blank" w:history="1">
                                      <w:r w:rsidRPr="00845A02">
                                        <w:rPr>
                                          <w:rFonts w:ascii="Verdana" w:eastAsia="Times New Roman" w:hAnsi="Verdana" w:cs="Times New Roman"/>
                                          <w:color w:val="0000FF"/>
                                          <w:sz w:val="18"/>
                                          <w:szCs w:val="18"/>
                                          <w:u w:val="single"/>
                                        </w:rPr>
                                        <w:t>BiletnikoffAward.com/voters</w:t>
                                      </w:r>
                                    </w:hyperlink>
                                    <w:r w:rsidRPr="00845A02">
                                      <w:rPr>
                                        <w:rFonts w:ascii="Verdana" w:eastAsia="Times New Roman" w:hAnsi="Verdana" w:cs="Times New Roman"/>
                                        <w:color w:val="000000"/>
                                        <w:sz w:val="18"/>
                                        <w:szCs w:val="18"/>
                                      </w:rPr>
                                      <w:t>.</w:t>
                                    </w:r>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8"/>
                                        <w:szCs w:val="18"/>
                                      </w:rPr>
                                      <w:t>The Biletnikoff Award candidate eligibility and voting criteria, transparently explicit and detailed, are available for review at </w:t>
                                    </w:r>
                                    <w:hyperlink r:id="rId10" w:tgtFrame="_blank" w:history="1">
                                      <w:r w:rsidRPr="00845A02">
                                        <w:rPr>
                                          <w:rFonts w:ascii="Verdana" w:eastAsia="Times New Roman" w:hAnsi="Verdana" w:cs="Times New Roman"/>
                                          <w:color w:val="0000FF"/>
                                          <w:sz w:val="18"/>
                                          <w:szCs w:val="18"/>
                                          <w:u w:val="single"/>
                                        </w:rPr>
                                        <w:t>BiletnikoffAward.com/criteria</w:t>
                                      </w:r>
                                    </w:hyperlink>
                                    <w:r w:rsidRPr="00845A02">
                                      <w:rPr>
                                        <w:rFonts w:ascii="Verdana" w:eastAsia="Times New Roman" w:hAnsi="Verdana" w:cs="Times New Roman"/>
                                        <w:color w:val="000000"/>
                                        <w:sz w:val="18"/>
                                        <w:szCs w:val="18"/>
                                      </w:rPr>
                                      <w:t>.</w:t>
                                    </w:r>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8"/>
                                        <w:szCs w:val="18"/>
                                      </w:rPr>
                                      <w:t>The correlation between Biletnikoff Award winners and stardom in the National Football League is nearly uniformly consistent. Past Biletnikoff Award winners include Calvin Johnson, Randy Moss, Michael Crabtree, Amari Cooper, Golden Tate, Brandin Cooks, the late Terry Glenn, Ja'Marr Chase, and Larry Fitzgerald.</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Tahoma" w:eastAsia="Times New Roman" w:hAnsi="Tahoma" w:cs="Tahoma"/>
                                        <w:color w:val="000000"/>
                                        <w:sz w:val="18"/>
                                        <w:szCs w:val="18"/>
                                      </w:rPr>
                                      <w:t>﻿</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10000"/>
                                        <w:sz w:val="18"/>
                                        <w:szCs w:val="18"/>
                                      </w:rPr>
                                      <w:t xml:space="preserve">Marvin Harrison Jr. will be formally introduced by Ohio State coach Ryan Day and presented the Biletnikoff Award trophy by TQC Foundation Founding Trustee and Chairman Walter Manley II, assisted by Fred Biletnikoff and the 1996 Heisman Trophy winner and national champion Danny Wuerffel, keynote speaker, at the black-tie Biletnikoff Award Banquet &amp; Celebration at the Dunlap Champions Club, at Doak Campbell Stadium in Tallahassee on Saturday, March 9, 2024. The banquet, always sold-out and attended by 550 patrons, was hailed by 2014 keynote speaker Dick Vermeil, as well as by 2013 keynoter Larry Csonka, as "the best banquet in college sports." </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Tahoma" w:eastAsia="Times New Roman" w:hAnsi="Tahoma" w:cs="Tahoma"/>
                                        <w:color w:val="010000"/>
                                        <w:sz w:val="18"/>
                                        <w:szCs w:val="18"/>
                                      </w:rPr>
                                      <w:t>﻿</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8"/>
                                        <w:szCs w:val="18"/>
                                      </w:rPr>
                                      <w:t>The banquet has featured distinguished keynoters of profound character and accomplishments including the late Bart Starr, Dick Vermeil, the late Floyd Little, Larry Csonka, Steve Largent, Mike Ditka, the late Don Shula, the late Dan Reeves, Archie Manning, Ron Jaworski, Gene Stallings, Bob Griese, Bill Curry, the late Bobby Bowden, Jim Kelly, Jerry Kramer, Joe Theismann, Dan Fouts, Chad Hennings, Lou Holtz, Aaron Taylor, Archie Griffin, and Drew Pearson.</w:t>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3333750" cy="2943225"/>
                                          <wp:effectExtent l="0" t="0" r="0" b="9525"/>
                                          <wp:docPr id="14" name="Picture 14" descr="https://files.constantcontact.com/afd6522e101/7461c1ce-041c-437a-90da-d554a67ca7c2.jpg?rdr=tr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files.constantcontact.com/afd6522e101/7461c1ce-041c-437a-90da-d554a67ca7c2.jpg?rdr=tru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333750" cy="2943225"/>
                                                  </a:xfrm>
                                                  <a:prstGeom prst="rect">
                                                    <a:avLst/>
                                                  </a:prstGeom>
                                                  <a:noFill/>
                                                  <a:ln>
                                                    <a:noFill/>
                                                  </a:ln>
                                                </pic:spPr>
                                              </pic:pic>
                                            </a:graphicData>
                                          </a:graphic>
                                        </wp:inline>
                                      </w:drawing>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jc w:val="center"/>
                                      <w:rPr>
                                        <w:rFonts w:ascii="Verdana" w:eastAsia="Times New Roman" w:hAnsi="Verdana" w:cs="Times New Roman"/>
                                        <w:color w:val="010000"/>
                                        <w:sz w:val="21"/>
                                        <w:szCs w:val="21"/>
                                      </w:rPr>
                                    </w:pPr>
                                    <w:r w:rsidRPr="00845A02">
                                      <w:rPr>
                                        <w:rFonts w:ascii="Verdana" w:eastAsia="Times New Roman" w:hAnsi="Verdana" w:cs="Times New Roman"/>
                                        <w:b/>
                                        <w:bCs/>
                                        <w:color w:val="010000"/>
                                        <w:sz w:val="18"/>
                                        <w:szCs w:val="18"/>
                                      </w:rPr>
                                      <w:t>2023 Biletnikoff Award keynote speaker and Heisman Trophy Winner and National Champion Danny Wuerffel</w:t>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8"/>
                                        <w:szCs w:val="18"/>
                                      </w:rPr>
                                      <w:t xml:space="preserve">The </w:t>
                                    </w:r>
                                    <w:r w:rsidRPr="00845A02">
                                      <w:rPr>
                                        <w:rFonts w:ascii="Verdana" w:eastAsia="Times New Roman" w:hAnsi="Verdana" w:cs="Times New Roman"/>
                                        <w:color w:val="010000"/>
                                        <w:sz w:val="18"/>
                                        <w:szCs w:val="18"/>
                                      </w:rPr>
                                      <w:t>501(c)(3)</w:t>
                                    </w:r>
                                    <w:r w:rsidRPr="00845A02">
                                      <w:rPr>
                                        <w:rFonts w:ascii="Verdana" w:eastAsia="Times New Roman" w:hAnsi="Verdana" w:cs="Times New Roman"/>
                                        <w:color w:val="000000"/>
                                        <w:sz w:val="18"/>
                                        <w:szCs w:val="18"/>
                                      </w:rPr>
                                      <w:t xml:space="preserve"> TQC Foundation's charitable mission is the provision of college and vocational scholarships to North Florida high school seniors who have overcome significant challenges to achieve at the highest academic and extracurricular levels. Participation in sports is not a requirement</w:t>
                                    </w:r>
                                    <w:r w:rsidRPr="00845A02">
                                      <w:rPr>
                                        <w:rFonts w:ascii="Verdana" w:eastAsia="Times New Roman" w:hAnsi="Verdana" w:cs="Times New Roman"/>
                                        <w:color w:val="333333"/>
                                        <w:sz w:val="18"/>
                                        <w:szCs w:val="18"/>
                                      </w:rPr>
                                      <w:t>, but does count as an extracurricular activity</w:t>
                                    </w:r>
                                    <w:r w:rsidRPr="00845A02">
                                      <w:rPr>
                                        <w:rFonts w:ascii="Verdana" w:eastAsia="Times New Roman" w:hAnsi="Verdana" w:cs="Times New Roman"/>
                                        <w:color w:val="000000"/>
                                        <w:sz w:val="18"/>
                                        <w:szCs w:val="18"/>
                                      </w:rPr>
                                      <w:t>. </w:t>
                                    </w:r>
                                    <w:r w:rsidRPr="00845A02">
                                      <w:rPr>
                                        <w:rFonts w:ascii="Verdana" w:eastAsia="Times New Roman" w:hAnsi="Verdana" w:cs="Times New Roman"/>
                                        <w:color w:val="010000"/>
                                        <w:sz w:val="18"/>
                                        <w:szCs w:val="18"/>
                                      </w:rPr>
                                      <w:t xml:space="preserve">The </w:t>
                                    </w:r>
                                    <w:r w:rsidRPr="00845A02">
                                      <w:rPr>
                                        <w:rFonts w:ascii="Verdana" w:eastAsia="Times New Roman" w:hAnsi="Verdana" w:cs="Times New Roman"/>
                                        <w:color w:val="333333"/>
                                        <w:sz w:val="18"/>
                                        <w:szCs w:val="18"/>
                                      </w:rPr>
                                      <w:t xml:space="preserve">all-volunteer </w:t>
                                    </w:r>
                                    <w:r w:rsidRPr="00845A02">
                                      <w:rPr>
                                        <w:rFonts w:ascii="Verdana" w:eastAsia="Times New Roman" w:hAnsi="Verdana" w:cs="Times New Roman"/>
                                        <w:color w:val="010000"/>
                                        <w:sz w:val="18"/>
                                        <w:szCs w:val="18"/>
                                      </w:rPr>
                                      <w:t>Foundation has provided over 300 scholarships with benefits of nearly five million dollars through 2023</w:t>
                                    </w:r>
                                    <w:r w:rsidRPr="00845A02">
                                      <w:rPr>
                                        <w:rFonts w:ascii="Verdana" w:eastAsia="Times New Roman" w:hAnsi="Verdana" w:cs="Times New Roman"/>
                                        <w:color w:val="000000"/>
                                        <w:sz w:val="18"/>
                                        <w:szCs w:val="18"/>
                                      </w:rPr>
                                      <w:t>. TQC Foundation Chairman Manley, serving his 26th year as fundraising chairman, recently announced a goal of 10 million dollars to be awarded in scholarships by 2030, doubling the current aggregate total of $5 million awarded through 2023.</w:t>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0" w:type="dxa"/>
                                <w:left w:w="300" w:type="dxa"/>
                                <w:bottom w:w="0" w:type="dxa"/>
                                <w:right w:w="300" w:type="dxa"/>
                              </w:tcMar>
                              <w:hideMark/>
                            </w:tcPr>
                            <w:tbl>
                              <w:tblPr>
                                <w:tblW w:w="5000" w:type="pct"/>
                                <w:jc w:val="center"/>
                                <w:tblCellSpacing w:w="0" w:type="dxa"/>
                                <w:tblCellMar>
                                  <w:left w:w="0" w:type="dxa"/>
                                  <w:right w:w="0" w:type="dxa"/>
                                </w:tblCellMar>
                                <w:tblLook w:val="04A0" w:firstRow="1" w:lastRow="0" w:firstColumn="1" w:lastColumn="0" w:noHBand="0" w:noVBand="1"/>
                              </w:tblPr>
                              <w:tblGrid>
                                <w:gridCol w:w="8340"/>
                              </w:tblGrid>
                              <w:tr w:rsidR="00845A02" w:rsidRPr="00845A02">
                                <w:trPr>
                                  <w:tblCellSpacing w:w="0" w:type="dxa"/>
                                  <w:jc w:val="center"/>
                                </w:trPr>
                                <w:tc>
                                  <w:tcPr>
                                    <w:tcW w:w="5000" w:type="pct"/>
                                    <w:tcBorders>
                                      <w:top w:val="single" w:sz="12" w:space="0" w:color="000000"/>
                                      <w:left w:val="single" w:sz="12" w:space="0" w:color="000000"/>
                                      <w:bottom w:val="single" w:sz="12" w:space="0" w:color="000000"/>
                                      <w:right w:val="single" w:sz="12" w:space="0" w:color="000000"/>
                                    </w:tcBorders>
                                    <w:hideMark/>
                                  </w:tcPr>
                                  <w:tbl>
                                    <w:tblPr>
                                      <w:tblW w:w="5000" w:type="pct"/>
                                      <w:jc w:val="center"/>
                                      <w:tblCellSpacing w:w="0" w:type="dxa"/>
                                      <w:tblCellMar>
                                        <w:left w:w="0" w:type="dxa"/>
                                        <w:right w:w="0" w:type="dxa"/>
                                      </w:tblCellMar>
                                      <w:tblLook w:val="04A0" w:firstRow="1" w:lastRow="0" w:firstColumn="1" w:lastColumn="0" w:noHBand="0" w:noVBand="1"/>
                                    </w:tblPr>
                                    <w:tblGrid>
                                      <w:gridCol w:w="828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848100" cy="2381250"/>
                                                <wp:effectExtent l="0" t="0" r="0" b="0"/>
                                                <wp:docPr id="13" name="Picture 13" descr="https://files.constantcontact.com/afd6522e101/a4321a72-e30a-4b37-8bef-87c1c53e57b8.jpg?rdr=tr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files.constantcontact.com/afd6522e101/a4321a72-e30a-4b37-8bef-87c1c53e57b8.jpg?rdr=tru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848100" cy="2381250"/>
                                                        </a:xfrm>
                                                        <a:prstGeom prst="rect">
                                                          <a:avLst/>
                                                        </a:prstGeom>
                                                        <a:noFill/>
                                                        <a:ln>
                                                          <a:noFill/>
                                                        </a:ln>
                                                      </pic:spPr>
                                                    </pic:pic>
                                                  </a:graphicData>
                                                </a:graphic>
                                              </wp:inline>
                                            </w:drawing>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28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jc w:val="center"/>
                                            <w:rPr>
                                              <w:rFonts w:ascii="Verdana" w:eastAsia="Times New Roman" w:hAnsi="Verdana" w:cs="Times New Roman"/>
                                              <w:color w:val="010000"/>
                                              <w:sz w:val="21"/>
                                              <w:szCs w:val="21"/>
                                            </w:rPr>
                                          </w:pPr>
                                          <w:r w:rsidRPr="00845A02">
                                            <w:rPr>
                                              <w:rFonts w:ascii="Verdana" w:eastAsia="Times New Roman" w:hAnsi="Verdana" w:cs="Times New Roman"/>
                                              <w:b/>
                                              <w:bCs/>
                                              <w:color w:val="000000"/>
                                              <w:sz w:val="18"/>
                                              <w:szCs w:val="18"/>
                                            </w:rPr>
                                            <w:t>2023 Scholarship Recipients </w:t>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0" w:type="dxa"/>
                                <w:left w:w="300" w:type="dxa"/>
                                <w:bottom w:w="0" w:type="dxa"/>
                                <w:right w:w="300" w:type="dxa"/>
                              </w:tcMar>
                              <w:hideMark/>
                            </w:tcPr>
                            <w:tbl>
                              <w:tblPr>
                                <w:tblW w:w="5000" w:type="pct"/>
                                <w:jc w:val="center"/>
                                <w:tblCellSpacing w:w="0" w:type="dxa"/>
                                <w:tblCellMar>
                                  <w:left w:w="0" w:type="dxa"/>
                                  <w:right w:w="0" w:type="dxa"/>
                                </w:tblCellMar>
                                <w:tblLook w:val="04A0" w:firstRow="1" w:lastRow="0" w:firstColumn="1" w:lastColumn="0" w:noHBand="0" w:noVBand="1"/>
                              </w:tblPr>
                              <w:tblGrid>
                                <w:gridCol w:w="8340"/>
                              </w:tblGrid>
                              <w:tr w:rsidR="00845A02" w:rsidRPr="00845A02">
                                <w:trPr>
                                  <w:tblCellSpacing w:w="0" w:type="dxa"/>
                                  <w:jc w:val="center"/>
                                </w:trPr>
                                <w:tc>
                                  <w:tcPr>
                                    <w:tcW w:w="5000" w:type="pct"/>
                                    <w:tcBorders>
                                      <w:top w:val="single" w:sz="12" w:space="0" w:color="000000"/>
                                      <w:left w:val="single" w:sz="12" w:space="0" w:color="000000"/>
                                      <w:bottom w:val="single" w:sz="12" w:space="0" w:color="000000"/>
                                      <w:right w:val="single" w:sz="12" w:space="0" w:color="000000"/>
                                    </w:tcBorders>
                                    <w:hideMark/>
                                  </w:tcPr>
                                  <w:tbl>
                                    <w:tblPr>
                                      <w:tblW w:w="5000" w:type="pct"/>
                                      <w:jc w:val="center"/>
                                      <w:tblCellSpacing w:w="0" w:type="dxa"/>
                                      <w:tblCellMar>
                                        <w:left w:w="0" w:type="dxa"/>
                                        <w:right w:w="0" w:type="dxa"/>
                                      </w:tblCellMar>
                                      <w:tblLook w:val="04A0" w:firstRow="1" w:lastRow="0" w:firstColumn="1" w:lastColumn="0" w:noHBand="0" w:noVBand="1"/>
                                    </w:tblPr>
                                    <w:tblGrid>
                                      <w:gridCol w:w="828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3762375" cy="2819400"/>
                                                <wp:effectExtent l="0" t="0" r="9525" b="0"/>
                                                <wp:docPr id="12" name="Picture 12" descr="https://files.constantcontact.com/afd6522e101/efea492f-d9a7-4e0a-8037-7e34a28de565.jpg?rdr=tr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files.constantcontact.com/afd6522e101/efea492f-d9a7-4e0a-8037-7e34a28de565.jpg?rdr=tru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762375" cy="2819400"/>
                                                        </a:xfrm>
                                                        <a:prstGeom prst="rect">
                                                          <a:avLst/>
                                                        </a:prstGeom>
                                                        <a:noFill/>
                                                        <a:ln>
                                                          <a:noFill/>
                                                        </a:ln>
                                                      </pic:spPr>
                                                    </pic:pic>
                                                  </a:graphicData>
                                                </a:graphic>
                                              </wp:inline>
                                            </w:drawing>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28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jc w:val="center"/>
                                            <w:rPr>
                                              <w:rFonts w:ascii="Verdana" w:eastAsia="Times New Roman" w:hAnsi="Verdana" w:cs="Times New Roman"/>
                                              <w:color w:val="010000"/>
                                              <w:sz w:val="21"/>
                                              <w:szCs w:val="21"/>
                                            </w:rPr>
                                          </w:pPr>
                                          <w:r w:rsidRPr="00845A02">
                                            <w:rPr>
                                              <w:rFonts w:ascii="Verdana" w:eastAsia="Times New Roman" w:hAnsi="Verdana" w:cs="Times New Roman"/>
                                              <w:b/>
                                              <w:bCs/>
                                              <w:color w:val="000000"/>
                                              <w:sz w:val="18"/>
                                              <w:szCs w:val="18"/>
                                            </w:rPr>
                                            <w:t>2022 Scholarship Recipients </w:t>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8"/>
                                        <w:szCs w:val="18"/>
                                      </w:rPr>
                                      <w:t>The name </w:t>
                                    </w:r>
                                    <w:r w:rsidRPr="00845A02">
                                      <w:rPr>
                                        <w:rFonts w:ascii="Verdana" w:eastAsia="Times New Roman" w:hAnsi="Verdana" w:cs="Times New Roman"/>
                                        <w:i/>
                                        <w:iCs/>
                                        <w:color w:val="000000"/>
                                        <w:sz w:val="18"/>
                                        <w:szCs w:val="18"/>
                                      </w:rPr>
                                      <w:t>Biletnikoff</w:t>
                                    </w:r>
                                    <w:r w:rsidRPr="00845A02">
                                      <w:rPr>
                                        <w:rFonts w:ascii="Verdana" w:eastAsia="Times New Roman" w:hAnsi="Verdana" w:cs="Times New Roman"/>
                                        <w:color w:val="000000"/>
                                        <w:sz w:val="18"/>
                                        <w:szCs w:val="18"/>
                                      </w:rPr>
                                      <w:t> is synonymous with the term </w:t>
                                    </w:r>
                                    <w:r w:rsidRPr="00845A02">
                                      <w:rPr>
                                        <w:rFonts w:ascii="Verdana" w:eastAsia="Times New Roman" w:hAnsi="Verdana" w:cs="Times New Roman"/>
                                        <w:i/>
                                        <w:iCs/>
                                        <w:color w:val="000000"/>
                                        <w:sz w:val="18"/>
                                        <w:szCs w:val="18"/>
                                      </w:rPr>
                                      <w:t>receiver</w:t>
                                    </w:r>
                                    <w:r w:rsidRPr="00845A02">
                                      <w:rPr>
                                        <w:rFonts w:ascii="Verdana" w:eastAsia="Times New Roman" w:hAnsi="Verdana" w:cs="Times New Roman"/>
                                        <w:color w:val="000000"/>
                                        <w:sz w:val="18"/>
                                        <w:szCs w:val="18"/>
                                      </w:rPr>
                                      <w:t>. Fred Biletnikoff, a member of the pro and college football halls of fame, was a consensus 1st team All-America receiver at Florida State University, the Seminoles' very first, and an All-Pro receiver for the Oakland Raiders. He caught 589 passes for 8,974 yards and 76 touchdowns in his 14-year Raiders career from 1965 through 1978. Fred was the Most Valuable Player of Super Bowl XI.</w:t>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3409950" cy="3819525"/>
                                          <wp:effectExtent l="0" t="0" r="0" b="9525"/>
                                          <wp:docPr id="11" name="Picture 11" descr="https://files.constantcontact.com/afd6522e101/5e6cce29-6dab-4285-9f33-d1a4ddfcfc7a.png?rdr=tr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files.constantcontact.com/afd6522e101/5e6cce29-6dab-4285-9f33-d1a4ddfcfc7a.png?rdr=tru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409950" cy="3819525"/>
                                                  </a:xfrm>
                                                  <a:prstGeom prst="rect">
                                                    <a:avLst/>
                                                  </a:prstGeom>
                                                  <a:noFill/>
                                                  <a:ln>
                                                    <a:noFill/>
                                                  </a:ln>
                                                </pic:spPr>
                                              </pic:pic>
                                            </a:graphicData>
                                          </a:graphic>
                                        </wp:inline>
                                      </w:drawing>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jc w:val="center"/>
                                      <w:rPr>
                                        <w:rFonts w:ascii="Verdana" w:eastAsia="Times New Roman" w:hAnsi="Verdana" w:cs="Times New Roman"/>
                                        <w:color w:val="010000"/>
                                        <w:sz w:val="21"/>
                                        <w:szCs w:val="21"/>
                                      </w:rPr>
                                    </w:pPr>
                                    <w:r w:rsidRPr="00845A02">
                                      <w:rPr>
                                        <w:rFonts w:ascii="Verdana" w:eastAsia="Times New Roman" w:hAnsi="Verdana" w:cs="Times New Roman"/>
                                        <w:b/>
                                        <w:bCs/>
                                        <w:color w:val="000000"/>
                                        <w:sz w:val="18"/>
                                        <w:szCs w:val="18"/>
                                      </w:rPr>
                                      <w:t>Fred Biletnikoff was Florida State's first consensus 1st team All-America</w:t>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0" w:type="auto"/>
                              <w:vAlign w:val="center"/>
                              <w:hideMark/>
                            </w:tcPr>
                            <w:p w:rsidR="00845A02" w:rsidRPr="00845A02" w:rsidRDefault="00845A02" w:rsidP="00845A02">
                              <w:pPr>
                                <w:spacing w:after="0" w:line="240" w:lineRule="auto"/>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8970"/>
                              </w:tblGrid>
                              <w:tr w:rsidR="00845A02" w:rsidRPr="00845A02">
                                <w:trPr>
                                  <w:tblCellSpacing w:w="0" w:type="dxa"/>
                                  <w:jc w:val="center"/>
                                </w:trPr>
                                <w:tc>
                                  <w:tcPr>
                                    <w:tcW w:w="5000" w:type="pct"/>
                                    <w:tcMar>
                                      <w:top w:w="150" w:type="dxa"/>
                                      <w:left w:w="0" w:type="dxa"/>
                                      <w:bottom w:w="150" w:type="dxa"/>
                                      <w:right w:w="0" w:type="dxa"/>
                                    </w:tcMar>
                                    <w:hideMark/>
                                  </w:tcPr>
                                  <w:tbl>
                                    <w:tblPr>
                                      <w:tblW w:w="4700" w:type="pct"/>
                                      <w:jc w:val="center"/>
                                      <w:tblCellSpacing w:w="0" w:type="dxa"/>
                                      <w:tblCellMar>
                                        <w:left w:w="0" w:type="dxa"/>
                                        <w:right w:w="0" w:type="dxa"/>
                                      </w:tblCellMar>
                                      <w:tblLook w:val="04A0" w:firstRow="1" w:lastRow="0" w:firstColumn="1" w:lastColumn="0" w:noHBand="0" w:noVBand="1"/>
                                    </w:tblPr>
                                    <w:tblGrid>
                                      <w:gridCol w:w="8432"/>
                                    </w:tblGrid>
                                    <w:tr w:rsidR="00845A02" w:rsidRPr="00845A02">
                                      <w:trPr>
                                        <w:trHeight w:val="15"/>
                                        <w:tblCellSpacing w:w="0" w:type="dxa"/>
                                        <w:jc w:val="center"/>
                                      </w:trPr>
                                      <w:tc>
                                        <w:tcPr>
                                          <w:tcW w:w="0" w:type="auto"/>
                                          <w:tcBorders>
                                            <w:bottom w:val="nil"/>
                                          </w:tcBorders>
                                          <w:shd w:val="clear" w:color="auto" w:fill="000000"/>
                                          <w:vAlign w:val="center"/>
                                          <w:hideMark/>
                                        </w:tcPr>
                                        <w:p w:rsidR="00845A02" w:rsidRPr="00845A02" w:rsidRDefault="00845A02" w:rsidP="00845A02">
                                          <w:pPr>
                                            <w:spacing w:after="0" w:line="15" w:lineRule="atLeast"/>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7625" cy="9525"/>
                                                <wp:effectExtent l="0" t="0" r="0" b="0"/>
                                                <wp:docPr id="10" name="Picture 10" descr="https://imgssl.constantcontact.com/letters/images/1101116784221/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imgssl.constantcontact.com/letters/images/1101116784221/S.gif"/>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5272"/>
                          <w:gridCol w:w="3698"/>
                        </w:tblGrid>
                        <w:tr w:rsidR="00845A02" w:rsidRPr="00845A02">
                          <w:trPr>
                            <w:tblCellSpacing w:w="0" w:type="dxa"/>
                            <w:jc w:val="center"/>
                          </w:trPr>
                          <w:tc>
                            <w:tcPr>
                              <w:tcW w:w="325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5272"/>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jc w:val="center"/>
                                      <w:rPr>
                                        <w:rFonts w:ascii="Verdana" w:eastAsia="Times New Roman" w:hAnsi="Verdana" w:cs="Times New Roman"/>
                                        <w:color w:val="010000"/>
                                        <w:sz w:val="21"/>
                                        <w:szCs w:val="21"/>
                                      </w:rPr>
                                    </w:pPr>
                                    <w:r w:rsidRPr="00845A02">
                                      <w:rPr>
                                        <w:rFonts w:ascii="Verdana" w:eastAsia="Times New Roman" w:hAnsi="Verdana" w:cs="Times New Roman"/>
                                        <w:b/>
                                        <w:bCs/>
                                        <w:color w:val="000000"/>
                                        <w:sz w:val="30"/>
                                        <w:szCs w:val="30"/>
                                      </w:rPr>
                                      <w:t>The Biletnikoff Award</w:t>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5272"/>
                              </w:tblGrid>
                              <w:tr w:rsidR="00845A02" w:rsidRPr="00845A02">
                                <w:trPr>
                                  <w:tblCellSpacing w:w="0" w:type="dxa"/>
                                  <w:jc w:val="center"/>
                                </w:trPr>
                                <w:tc>
                                  <w:tcPr>
                                    <w:tcW w:w="0" w:type="auto"/>
                                    <w:tcMar>
                                      <w:top w:w="150" w:type="dxa"/>
                                      <w:left w:w="0" w:type="dxa"/>
                                      <w:bottom w:w="150" w:type="dxa"/>
                                      <w:right w:w="0" w:type="dxa"/>
                                    </w:tcMar>
                                    <w:hideMark/>
                                  </w:tcPr>
                                  <w:p w:rsidR="00845A02" w:rsidRPr="00845A02" w:rsidRDefault="00845A02" w:rsidP="00845A0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52825" cy="2143125"/>
                                          <wp:effectExtent l="0" t="0" r="9525" b="9525"/>
                                          <wp:docPr id="9" name="Picture 9" descr="https://files.constantcontact.com/afd6522e101/c8387525-91f3-4165-8462-3a1c756d9792.jpg?rdr=tr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files.constantcontact.com/afd6522e101/c8387525-91f3-4165-8462-3a1c756d9792.jpg?rdr=tru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552825" cy="2143125"/>
                                                  </a:xfrm>
                                                  <a:prstGeom prst="rect">
                                                    <a:avLst/>
                                                  </a:prstGeom>
                                                  <a:noFill/>
                                                  <a:ln>
                                                    <a:noFill/>
                                                  </a:ln>
                                                </pic:spPr>
                                              </pic:pic>
                                            </a:graphicData>
                                          </a:graphic>
                                        </wp:inline>
                                      </w:drawing>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5272"/>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8"/>
                                        <w:szCs w:val="18"/>
                                      </w:rPr>
                                      <w:t xml:space="preserve">The Biletnikoff Award annually recognizes the college football season's outstanding FBS </w:t>
                                    </w:r>
                                    <w:r w:rsidRPr="00845A02">
                                      <w:rPr>
                                        <w:rFonts w:ascii="Verdana" w:eastAsia="Times New Roman" w:hAnsi="Verdana" w:cs="Times New Roman"/>
                                        <w:color w:val="000000"/>
                                        <w:sz w:val="18"/>
                                        <w:szCs w:val="18"/>
                                      </w:rPr>
                                      <w:lastRenderedPageBreak/>
                                      <w:t>receiver. </w:t>
                                    </w:r>
                                    <w:r w:rsidRPr="00845A02">
                                      <w:rPr>
                                        <w:rFonts w:ascii="Verdana" w:eastAsia="Times New Roman" w:hAnsi="Verdana" w:cs="Times New Roman"/>
                                        <w:b/>
                                        <w:bCs/>
                                        <w:color w:val="000000"/>
                                        <w:sz w:val="18"/>
                                        <w:szCs w:val="18"/>
                                      </w:rPr>
                                      <w:t>Any player, regardless of position (wide receiver, tight end, slot or inside receiver, wingback, and running back) who catches a pass is eligible for the award.</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8"/>
                                        <w:szCs w:val="18"/>
                                      </w:rPr>
                                      <w:t>(</w:t>
                                    </w:r>
                                    <w:hyperlink r:id="rId17" w:tgtFrame="_blank" w:history="1">
                                      <w:r w:rsidRPr="00845A02">
                                        <w:rPr>
                                          <w:rFonts w:ascii="Verdana" w:eastAsia="Times New Roman" w:hAnsi="Verdana" w:cs="Times New Roman"/>
                                          <w:color w:val="0000FF"/>
                                          <w:sz w:val="18"/>
                                          <w:szCs w:val="18"/>
                                          <w:u w:val="single"/>
                                        </w:rPr>
                                        <w:t>BiletnikoffAward.com/about_award</w:t>
                                      </w:r>
                                    </w:hyperlink>
                                    <w:r w:rsidRPr="00845A02">
                                      <w:rPr>
                                        <w:rFonts w:ascii="Verdana" w:eastAsia="Times New Roman" w:hAnsi="Verdana" w:cs="Times New Roman"/>
                                        <w:color w:val="000000"/>
                                        <w:sz w:val="18"/>
                                        <w:szCs w:val="18"/>
                                      </w:rPr>
                                      <w:t>)</w:t>
                                    </w:r>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8"/>
                                        <w:szCs w:val="18"/>
                                      </w:rPr>
                                      <w:t xml:space="preserve">The TQC Foundation, Inc., is an independent, charitable organization </w:t>
                                    </w:r>
                                    <w:r w:rsidRPr="00845A02">
                                      <w:rPr>
                                        <w:rFonts w:ascii="Verdana" w:eastAsia="Times New Roman" w:hAnsi="Verdana" w:cs="Times New Roman"/>
                                        <w:color w:val="010000"/>
                                        <w:sz w:val="18"/>
                                        <w:szCs w:val="18"/>
                                      </w:rPr>
                                      <w:t xml:space="preserve">designated with 501(c)(3) status </w:t>
                                    </w:r>
                                    <w:r w:rsidRPr="00845A02">
                                      <w:rPr>
                                        <w:rFonts w:ascii="Verdana" w:eastAsia="Times New Roman" w:hAnsi="Verdana" w:cs="Times New Roman"/>
                                        <w:color w:val="000000"/>
                                        <w:sz w:val="18"/>
                                        <w:szCs w:val="18"/>
                                      </w:rPr>
                                      <w:t>that was founded in 1994. Chairman &amp; Foundation Founding Trustee Professor Walter W. Manley II, joined by Founding Trustee L. Thomas Cox, Jr., Founding Trustee Rocky Bevis, and Founding Trustee Bob Teel established the award and the TQC Foundation, Inc., that sponsors it. Many more trustees have contributed to its development as one of the most prominent awards in college football. The TQC Foundation, Inc., joined the idea of a college receiver's award to the organization's vision and created the outstanding award and dynamic organization.</w:t>
                                    </w:r>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8"/>
                                        <w:szCs w:val="18"/>
                                      </w:rPr>
                                      <w:t>The trophy, presented to each winner, is the most beautiful in college football - it has won several national, juried competitions for design excellence and aesthetic brilliance.</w:t>
                                    </w:r>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8"/>
                                        <w:szCs w:val="18"/>
                                      </w:rPr>
                                      <w:t>Likewise, the website and printed banquet program have been cited nationally for excellence in design.</w:t>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5272"/>
                              </w:tblGrid>
                              <w:tr w:rsidR="00845A02" w:rsidRPr="00845A02">
                                <w:trPr>
                                  <w:tblCellSpacing w:w="0" w:type="dxa"/>
                                  <w:jc w:val="center"/>
                                </w:trPr>
                                <w:tc>
                                  <w:tcPr>
                                    <w:tcW w:w="5000" w:type="pct"/>
                                    <w:tcMar>
                                      <w:top w:w="150" w:type="dxa"/>
                                      <w:left w:w="0" w:type="dxa"/>
                                      <w:bottom w:w="150" w:type="dxa"/>
                                      <w:right w:w="0" w:type="dxa"/>
                                    </w:tcMar>
                                    <w:hideMark/>
                                  </w:tcPr>
                                  <w:tbl>
                                    <w:tblPr>
                                      <w:tblW w:w="4700" w:type="pct"/>
                                      <w:jc w:val="center"/>
                                      <w:tblCellSpacing w:w="0" w:type="dxa"/>
                                      <w:tblCellMar>
                                        <w:left w:w="0" w:type="dxa"/>
                                        <w:right w:w="0" w:type="dxa"/>
                                      </w:tblCellMar>
                                      <w:tblLook w:val="04A0" w:firstRow="1" w:lastRow="0" w:firstColumn="1" w:lastColumn="0" w:noHBand="0" w:noVBand="1"/>
                                    </w:tblPr>
                                    <w:tblGrid>
                                      <w:gridCol w:w="4956"/>
                                    </w:tblGrid>
                                    <w:tr w:rsidR="00845A02" w:rsidRPr="00845A02">
                                      <w:trPr>
                                        <w:trHeight w:val="15"/>
                                        <w:tblCellSpacing w:w="0" w:type="dxa"/>
                                        <w:jc w:val="center"/>
                                      </w:trPr>
                                      <w:tc>
                                        <w:tcPr>
                                          <w:tcW w:w="0" w:type="auto"/>
                                          <w:tcBorders>
                                            <w:bottom w:val="nil"/>
                                          </w:tcBorders>
                                          <w:shd w:val="clear" w:color="auto" w:fill="000000"/>
                                          <w:vAlign w:val="center"/>
                                          <w:hideMark/>
                                        </w:tcPr>
                                        <w:p w:rsidR="00845A02" w:rsidRPr="00845A02" w:rsidRDefault="00845A02" w:rsidP="00845A02">
                                          <w:pPr>
                                            <w:spacing w:after="0" w:line="15" w:lineRule="atLeast"/>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7625" cy="9525"/>
                                                <wp:effectExtent l="0" t="0" r="0" b="0"/>
                                                <wp:docPr id="8" name="Picture 8" descr="https://imgssl.constantcontact.com/letters/images/1101116784221/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imgssl.constantcontact.com/letters/images/1101116784221/S.gif"/>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5272"/>
                              </w:tblGrid>
                              <w:tr w:rsidR="00845A02" w:rsidRPr="00845A02">
                                <w:trPr>
                                  <w:tblCellSpacing w:w="0" w:type="dxa"/>
                                  <w:jc w:val="center"/>
                                </w:trPr>
                                <w:tc>
                                  <w:tcPr>
                                    <w:tcW w:w="0" w:type="auto"/>
                                    <w:tcMar>
                                      <w:top w:w="150" w:type="dxa"/>
                                      <w:left w:w="0" w:type="dxa"/>
                                      <w:bottom w:w="150" w:type="dxa"/>
                                      <w:right w:w="0" w:type="dxa"/>
                                    </w:tcMar>
                                    <w:hideMark/>
                                  </w:tcPr>
                                  <w:p w:rsidR="00845A02" w:rsidRPr="00845A02" w:rsidRDefault="00845A02" w:rsidP="00845A0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2619375" cy="1123950"/>
                                          <wp:effectExtent l="0" t="0" r="9525" b="0"/>
                                          <wp:docPr id="7" name="Picture 7" descr="https://files.constantcontact.com/afd6522e101/8a1a49e4-c471-4813-8ba9-73b4cd62f209.jpg?rdr=tr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files.constantcontact.com/afd6522e101/8a1a49e4-c471-4813-8ba9-73b4cd62f209.jpg?rdr=tru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619375" cy="1123950"/>
                                                  </a:xfrm>
                                                  <a:prstGeom prst="rect">
                                                    <a:avLst/>
                                                  </a:prstGeom>
                                                  <a:noFill/>
                                                  <a:ln>
                                                    <a:noFill/>
                                                  </a:ln>
                                                </pic:spPr>
                                              </pic:pic>
                                            </a:graphicData>
                                          </a:graphic>
                                        </wp:inline>
                                      </w:drawing>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5272"/>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10000"/>
                                        <w:sz w:val="18"/>
                                        <w:szCs w:val="18"/>
                                      </w:rPr>
                                      <w:t xml:space="preserve">The Tallahassee Quarterback Club Foundation, Inc., a 501(c)(3) organization, is the creator and sponsor of the Biletnikoff Award. The Foundation administers the Biletnikoff Award, its charitable activities, and the distinguished Biletnikoff Award National Selection Committee. Foundation Trustees are prohibited from serving on the National Selection Committee. For a full recounting of the Foundation's activities, please consult </w:t>
                                    </w:r>
                                    <w:hyperlink r:id="rId19" w:tgtFrame="_blank" w:history="1">
                                      <w:r w:rsidRPr="00845A02">
                                        <w:rPr>
                                          <w:rFonts w:ascii="Verdana" w:eastAsia="Times New Roman" w:hAnsi="Verdana" w:cs="Times New Roman"/>
                                          <w:color w:val="0000FF"/>
                                          <w:sz w:val="18"/>
                                          <w:szCs w:val="18"/>
                                          <w:u w:val="single"/>
                                        </w:rPr>
                                        <w:t>BiletnikoffAward.com</w:t>
                                      </w:r>
                                    </w:hyperlink>
                                    <w:r w:rsidRPr="00845A02">
                                      <w:rPr>
                                        <w:rFonts w:ascii="Verdana" w:eastAsia="Times New Roman" w:hAnsi="Verdana" w:cs="Times New Roman"/>
                                        <w:color w:val="010000"/>
                                        <w:sz w:val="18"/>
                                        <w:szCs w:val="18"/>
                                      </w:rPr>
                                      <w:t>.</w:t>
                                    </w:r>
                                    <w:r w:rsidRPr="00845A02">
                                      <w:rPr>
                                        <w:rFonts w:ascii="Verdana" w:eastAsia="Times New Roman" w:hAnsi="Verdana" w:cs="Times New Roman"/>
                                        <w:color w:val="010000"/>
                                        <w:sz w:val="21"/>
                                        <w:szCs w:val="21"/>
                                      </w:rPr>
                                      <w:t xml:space="preserve"> </w:t>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5272"/>
                              </w:tblGrid>
                              <w:tr w:rsidR="00845A02" w:rsidRPr="00845A02">
                                <w:trPr>
                                  <w:tblCellSpacing w:w="0" w:type="dxa"/>
                                  <w:jc w:val="center"/>
                                </w:trPr>
                                <w:tc>
                                  <w:tcPr>
                                    <w:tcW w:w="5000" w:type="pct"/>
                                    <w:tcMar>
                                      <w:top w:w="150" w:type="dxa"/>
                                      <w:left w:w="0" w:type="dxa"/>
                                      <w:bottom w:w="150" w:type="dxa"/>
                                      <w:right w:w="0" w:type="dxa"/>
                                    </w:tcMar>
                                    <w:hideMark/>
                                  </w:tcPr>
                                  <w:tbl>
                                    <w:tblPr>
                                      <w:tblW w:w="4700" w:type="pct"/>
                                      <w:jc w:val="center"/>
                                      <w:tblCellSpacing w:w="0" w:type="dxa"/>
                                      <w:tblCellMar>
                                        <w:left w:w="0" w:type="dxa"/>
                                        <w:right w:w="0" w:type="dxa"/>
                                      </w:tblCellMar>
                                      <w:tblLook w:val="04A0" w:firstRow="1" w:lastRow="0" w:firstColumn="1" w:lastColumn="0" w:noHBand="0" w:noVBand="1"/>
                                    </w:tblPr>
                                    <w:tblGrid>
                                      <w:gridCol w:w="4956"/>
                                    </w:tblGrid>
                                    <w:tr w:rsidR="00845A02" w:rsidRPr="00845A02">
                                      <w:trPr>
                                        <w:trHeight w:val="15"/>
                                        <w:tblCellSpacing w:w="0" w:type="dxa"/>
                                        <w:jc w:val="center"/>
                                      </w:trPr>
                                      <w:tc>
                                        <w:tcPr>
                                          <w:tcW w:w="0" w:type="auto"/>
                                          <w:tcBorders>
                                            <w:bottom w:val="nil"/>
                                          </w:tcBorders>
                                          <w:shd w:val="clear" w:color="auto" w:fill="000000"/>
                                          <w:vAlign w:val="center"/>
                                          <w:hideMark/>
                                        </w:tcPr>
                                        <w:p w:rsidR="00845A02" w:rsidRPr="00845A02" w:rsidRDefault="00845A02" w:rsidP="00845A02">
                                          <w:pPr>
                                            <w:spacing w:after="0" w:line="15" w:lineRule="atLeast"/>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47625" cy="9525"/>
                                                <wp:effectExtent l="0" t="0" r="0" b="0"/>
                                                <wp:docPr id="6" name="Picture 6" descr="https://imgssl.constantcontact.com/letters/images/1101116784221/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imgssl.constantcontact.com/letters/images/1101116784221/S.gif"/>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5272"/>
                              </w:tblGrid>
                              <w:tr w:rsidR="00845A02" w:rsidRPr="00845A02">
                                <w:trPr>
                                  <w:tblCellSpacing w:w="0" w:type="dxa"/>
                                  <w:jc w:val="center"/>
                                </w:trPr>
                                <w:tc>
                                  <w:tcPr>
                                    <w:tcW w:w="0" w:type="auto"/>
                                    <w:tcMar>
                                      <w:top w:w="150" w:type="dxa"/>
                                      <w:left w:w="0" w:type="dxa"/>
                                      <w:bottom w:w="150" w:type="dxa"/>
                                      <w:right w:w="0" w:type="dxa"/>
                                    </w:tcMar>
                                    <w:hideMark/>
                                  </w:tcPr>
                                  <w:p w:rsidR="00845A02" w:rsidRPr="00845A02" w:rsidRDefault="00845A02" w:rsidP="00845A02">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1905000" cy="2705100"/>
                                          <wp:effectExtent l="0" t="0" r="0" b="0"/>
                                          <wp:docPr id="5" name="Picture 5" descr="https://files.constantcontact.com/afd6522e101/5db4a811-64b5-4e63-9a44-60e568d1e8bf.jpg?rdr=tr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files.constantcontact.com/afd6522e101/5db4a811-64b5-4e63-9a44-60e568d1e8bf.jpg?rdr=true"/>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905000" cy="2705100"/>
                                                  </a:xfrm>
                                                  <a:prstGeom prst="rect">
                                                    <a:avLst/>
                                                  </a:prstGeom>
                                                  <a:noFill/>
                                                  <a:ln>
                                                    <a:noFill/>
                                                  </a:ln>
                                                </pic:spPr>
                                              </pic:pic>
                                            </a:graphicData>
                                          </a:graphic>
                                        </wp:inline>
                                      </w:drawing>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5272"/>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jc w:val="center"/>
                                      <w:rPr>
                                        <w:rFonts w:ascii="Verdana" w:eastAsia="Times New Roman" w:hAnsi="Verdana" w:cs="Times New Roman"/>
                                        <w:color w:val="010000"/>
                                        <w:sz w:val="21"/>
                                        <w:szCs w:val="21"/>
                                      </w:rPr>
                                    </w:pPr>
                                    <w:r w:rsidRPr="00845A02">
                                      <w:rPr>
                                        <w:rFonts w:ascii="Verdana" w:eastAsia="Times New Roman" w:hAnsi="Verdana" w:cs="Times New Roman"/>
                                        <w:b/>
                                        <w:bCs/>
                                        <w:color w:val="010000"/>
                                        <w:sz w:val="30"/>
                                        <w:szCs w:val="30"/>
                                      </w:rPr>
                                      <w:t>National College Football Awards Association</w:t>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5272"/>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10000"/>
                                        <w:sz w:val="18"/>
                                        <w:szCs w:val="18"/>
                                      </w:rPr>
                                      <w:t>The Biletnikoff Award is a member of the National College Football Awards Association. Founded in 1997, the NCFAA includes college football’s most prestigious awards and its 24 awards have honored more than 900 recipients dating back to 1935.</w:t>
                                    </w:r>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10000"/>
                                        <w:sz w:val="18"/>
                                        <w:szCs w:val="18"/>
                                      </w:rPr>
                                      <w:t xml:space="preserve">For more information about the NCFAA and its award programs, visit the redesigned </w:t>
                                    </w:r>
                                    <w:hyperlink r:id="rId21" w:tgtFrame="_blank" w:history="1">
                                      <w:r w:rsidRPr="00845A02">
                                        <w:rPr>
                                          <w:rFonts w:ascii="Verdana" w:eastAsia="Times New Roman" w:hAnsi="Verdana" w:cs="Times New Roman"/>
                                          <w:color w:val="0000FF"/>
                                          <w:sz w:val="18"/>
                                          <w:szCs w:val="18"/>
                                          <w:u w:val="single"/>
                                        </w:rPr>
                                        <w:t>NCFAA.org</w:t>
                                      </w:r>
                                    </w:hyperlink>
                                    <w:r w:rsidRPr="00845A02">
                                      <w:rPr>
                                        <w:rFonts w:ascii="Verdana" w:eastAsia="Times New Roman" w:hAnsi="Verdana" w:cs="Times New Roman"/>
                                        <w:color w:val="010000"/>
                                        <w:sz w:val="18"/>
                                        <w:szCs w:val="18"/>
                                      </w:rPr>
                                      <w:t xml:space="preserve"> or follow on Twitter at @NCFAA.</w:t>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c>
                            <w:tcPr>
                              <w:tcW w:w="1750" w:type="pct"/>
                              <w:shd w:val="clear" w:color="auto" w:fill="BDA575"/>
                              <w:hideMark/>
                            </w:tcPr>
                            <w:p w:rsidR="00845A02" w:rsidRPr="00845A02" w:rsidRDefault="00845A02" w:rsidP="00845A02">
                              <w:pPr>
                                <w:spacing w:after="0" w:line="450" w:lineRule="atLeast"/>
                                <w:jc w:val="center"/>
                                <w:rPr>
                                  <w:rFonts w:ascii="Times New Roman" w:eastAsia="Times New Roman" w:hAnsi="Times New Roman" w:cs="Times New Roman"/>
                                  <w:sz w:val="24"/>
                                  <w:szCs w:val="24"/>
                                </w:rPr>
                              </w:pPr>
                              <w:r w:rsidRPr="00845A02">
                                <w:rPr>
                                  <w:rFonts w:ascii="Times New Roman" w:eastAsia="Times New Roman" w:hAnsi="Times New Roman" w:cs="Times New Roman"/>
                                  <w:sz w:val="24"/>
                                  <w:szCs w:val="24"/>
                                </w:rPr>
                                <w:lastRenderedPageBreak/>
                                <w:t> </w:t>
                              </w:r>
                            </w:p>
                            <w:tbl>
                              <w:tblPr>
                                <w:tblW w:w="5000" w:type="pct"/>
                                <w:jc w:val="center"/>
                                <w:tblCellSpacing w:w="0" w:type="dxa"/>
                                <w:tblCellMar>
                                  <w:left w:w="0" w:type="dxa"/>
                                  <w:right w:w="0" w:type="dxa"/>
                                </w:tblCellMar>
                                <w:tblLook w:val="04A0" w:firstRow="1" w:lastRow="0" w:firstColumn="1" w:lastColumn="0" w:noHBand="0" w:noVBand="1"/>
                              </w:tblPr>
                              <w:tblGrid>
                                <w:gridCol w:w="3698"/>
                              </w:tblGrid>
                              <w:tr w:rsidR="00845A02" w:rsidRPr="00845A02">
                                <w:trPr>
                                  <w:trHeight w:val="15"/>
                                  <w:tblCellSpacing w:w="0" w:type="dxa"/>
                                  <w:jc w:val="center"/>
                                </w:trPr>
                                <w:tc>
                                  <w:tcPr>
                                    <w:tcW w:w="5000" w:type="pct"/>
                                    <w:tcMar>
                                      <w:top w:w="150" w:type="dxa"/>
                                      <w:left w:w="300" w:type="dxa"/>
                                      <w:bottom w:w="150" w:type="dxa"/>
                                      <w:right w:w="300" w:type="dxa"/>
                                    </w:tcMar>
                                    <w:hideMark/>
                                  </w:tcPr>
                                  <w:p w:rsidR="00845A02" w:rsidRPr="00845A02" w:rsidRDefault="00845A02" w:rsidP="00845A02">
                                    <w:pPr>
                                      <w:spacing w:after="0" w:line="15" w:lineRule="atLeast"/>
                                      <w:jc w:val="center"/>
                                      <w:rPr>
                                        <w:rFonts w:ascii="Times New Roman" w:eastAsia="Times New Roman" w:hAnsi="Times New Roman" w:cs="Times New Roman"/>
                                        <w:sz w:val="24"/>
                                        <w:szCs w:val="24"/>
                                      </w:rPr>
                                    </w:pPr>
                                    <w:r>
                                      <w:rPr>
                                        <w:rFonts w:ascii="Times New Roman" w:eastAsia="Times New Roman" w:hAnsi="Times New Roman" w:cs="Times New Roman"/>
                                        <w:noProof/>
                                        <w:color w:val="0000FF"/>
                                        <w:sz w:val="24"/>
                                        <w:szCs w:val="24"/>
                                      </w:rPr>
                                      <w:drawing>
                                        <wp:inline distT="0" distB="0" distL="0" distR="0">
                                          <wp:extent cx="304800" cy="304800"/>
                                          <wp:effectExtent l="0" t="0" r="0" b="0"/>
                                          <wp:docPr id="4" name="Picture 4" descr="Facebook">
                                            <a:hlinkClick xmlns:a="http://schemas.openxmlformats.org/drawingml/2006/main" r:id="rId2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Facebook">
                                                    <a:hlinkClick r:id="rId22" tgtFrame="&quot;_blank&quot;"/>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rsidRPr="00845A02">
                                      <w:rPr>
                                        <w:rFonts w:ascii="Times New Roman" w:eastAsia="Times New Roman" w:hAnsi="Times New Roman" w:cs="Times New Roman"/>
                                        <w:sz w:val="24"/>
                                        <w:szCs w:val="24"/>
                                      </w:rPr>
                                      <w:t> </w:t>
                                    </w:r>
                                    <w:r>
                                      <w:rPr>
                                        <w:rFonts w:ascii="Times New Roman" w:eastAsia="Times New Roman" w:hAnsi="Times New Roman" w:cs="Times New Roman"/>
                                        <w:noProof/>
                                        <w:color w:val="0000FF"/>
                                        <w:sz w:val="24"/>
                                        <w:szCs w:val="24"/>
                                      </w:rPr>
                                      <w:drawing>
                                        <wp:inline distT="0" distB="0" distL="0" distR="0">
                                          <wp:extent cx="304800" cy="304800"/>
                                          <wp:effectExtent l="0" t="0" r="0" b="0"/>
                                          <wp:docPr id="3" name="Picture 3" descr="Twitter">
                                            <a:hlinkClick xmlns:a="http://schemas.openxmlformats.org/drawingml/2006/main" r:id="rId2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Twitter">
                                                    <a:hlinkClick r:id="rId24" tgtFrame="&quot;_blank&quot;"/>
                                                  </pic:cNvPr>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rsidRPr="00845A02">
                                      <w:rPr>
                                        <w:rFonts w:ascii="Times New Roman" w:eastAsia="Times New Roman" w:hAnsi="Times New Roman" w:cs="Times New Roman"/>
                                        <w:sz w:val="24"/>
                                        <w:szCs w:val="24"/>
                                      </w:rPr>
                                      <w:t xml:space="preserve">  </w:t>
                                    </w:r>
                                    <w:r>
                                      <w:rPr>
                                        <w:rFonts w:ascii="Times New Roman" w:eastAsia="Times New Roman" w:hAnsi="Times New Roman" w:cs="Times New Roman"/>
                                        <w:noProof/>
                                        <w:color w:val="0000FF"/>
                                        <w:sz w:val="24"/>
                                        <w:szCs w:val="24"/>
                                      </w:rPr>
                                      <w:drawing>
                                        <wp:inline distT="0" distB="0" distL="0" distR="0">
                                          <wp:extent cx="304800" cy="304800"/>
                                          <wp:effectExtent l="0" t="0" r="0" b="0"/>
                                          <wp:docPr id="2" name="Picture 2" descr="Instagram">
                                            <a:hlinkClick xmlns:a="http://schemas.openxmlformats.org/drawingml/2006/main" r:id="rId2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nstagram">
                                                    <a:hlinkClick r:id="rId26" tgtFrame="&quot;_blank&quot;"/>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rsidRPr="00845A02">
                                      <w:rPr>
                                        <w:rFonts w:ascii="Times New Roman" w:eastAsia="Times New Roman" w:hAnsi="Times New Roman" w:cs="Times New Roman"/>
                                        <w:sz w:val="24"/>
                                        <w:szCs w:val="24"/>
                                      </w:rPr>
                                      <w:t xml:space="preserve">   </w:t>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3698"/>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b/>
                                        <w:bCs/>
                                        <w:color w:val="000000"/>
                                        <w:sz w:val="21"/>
                                        <w:szCs w:val="21"/>
                                      </w:rPr>
                                      <w:t>Important Dates</w:t>
                                    </w:r>
                                  </w:p>
                                  <w:p w:rsidR="00845A02" w:rsidRPr="00845A02" w:rsidRDefault="00845A02" w:rsidP="00845A02">
                                    <w:pPr>
                                      <w:spacing w:after="0" w:line="240" w:lineRule="auto"/>
                                      <w:rPr>
                                        <w:rFonts w:ascii="Verdana" w:eastAsia="Times New Roman" w:hAnsi="Verdana" w:cs="Times New Roman"/>
                                        <w:color w:val="FFFFFF"/>
                                        <w:sz w:val="21"/>
                                        <w:szCs w:val="21"/>
                                      </w:rPr>
                                    </w:pP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b/>
                                        <w:bCs/>
                                        <w:color w:val="000000"/>
                                        <w:sz w:val="17"/>
                                        <w:szCs w:val="17"/>
                                      </w:rPr>
                                      <w:t>August 7, 2023: </w:t>
                                    </w: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color w:val="000000"/>
                                        <w:sz w:val="17"/>
                                        <w:szCs w:val="17"/>
                                      </w:rPr>
                                      <w:t>Preseason Watch List announcement</w:t>
                                    </w:r>
                                  </w:p>
                                  <w:p w:rsidR="00845A02" w:rsidRPr="00845A02" w:rsidRDefault="00845A02" w:rsidP="00845A02">
                                    <w:pPr>
                                      <w:spacing w:after="0" w:line="240" w:lineRule="auto"/>
                                      <w:rPr>
                                        <w:rFonts w:ascii="Verdana" w:eastAsia="Times New Roman" w:hAnsi="Verdana" w:cs="Times New Roman"/>
                                        <w:color w:val="FFFFFF"/>
                                        <w:sz w:val="21"/>
                                        <w:szCs w:val="21"/>
                                      </w:rPr>
                                    </w:pP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b/>
                                        <w:bCs/>
                                        <w:color w:val="000000"/>
                                        <w:sz w:val="17"/>
                                        <w:szCs w:val="17"/>
                                      </w:rPr>
                                      <w:t>Sept. 27, 2023: </w:t>
                                    </w: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color w:val="000000"/>
                                        <w:sz w:val="17"/>
                                        <w:szCs w:val="17"/>
                                      </w:rPr>
                                      <w:t>FanVote opens</w:t>
                                    </w:r>
                                  </w:p>
                                  <w:p w:rsidR="00845A02" w:rsidRPr="00845A02" w:rsidRDefault="00845A02" w:rsidP="00845A02">
                                    <w:pPr>
                                      <w:spacing w:after="0" w:line="240" w:lineRule="auto"/>
                                      <w:rPr>
                                        <w:rFonts w:ascii="Verdana" w:eastAsia="Times New Roman" w:hAnsi="Verdana" w:cs="Times New Roman"/>
                                        <w:color w:val="FFFFFF"/>
                                        <w:sz w:val="21"/>
                                        <w:szCs w:val="21"/>
                                      </w:rPr>
                                    </w:pP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b/>
                                        <w:bCs/>
                                        <w:color w:val="000000"/>
                                        <w:sz w:val="17"/>
                                        <w:szCs w:val="17"/>
                                      </w:rPr>
                                      <w:t>Nov. 13 - 19, 2023: </w:t>
                                    </w: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color w:val="000000"/>
                                        <w:sz w:val="17"/>
                                        <w:szCs w:val="17"/>
                                      </w:rPr>
                                      <w:t>Vote by the Biletnikoff Award National Selection Committee to determine Semifinalists</w:t>
                                    </w:r>
                                  </w:p>
                                  <w:p w:rsidR="00845A02" w:rsidRPr="00845A02" w:rsidRDefault="00845A02" w:rsidP="00845A02">
                                    <w:pPr>
                                      <w:spacing w:after="0" w:line="240" w:lineRule="auto"/>
                                      <w:rPr>
                                        <w:rFonts w:ascii="Verdana" w:eastAsia="Times New Roman" w:hAnsi="Verdana" w:cs="Times New Roman"/>
                                        <w:color w:val="FFFFFF"/>
                                        <w:sz w:val="21"/>
                                        <w:szCs w:val="21"/>
                                      </w:rPr>
                                    </w:pP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b/>
                                        <w:bCs/>
                                        <w:color w:val="000000"/>
                                        <w:sz w:val="17"/>
                                        <w:szCs w:val="17"/>
                                      </w:rPr>
                                      <w:t>Nov. 20, 2023: </w:t>
                                    </w: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color w:val="000000"/>
                                        <w:sz w:val="17"/>
                                        <w:szCs w:val="17"/>
                                      </w:rPr>
                                      <w:t>Semifinalists announcement</w:t>
                                    </w:r>
                                  </w:p>
                                  <w:p w:rsidR="00845A02" w:rsidRPr="00845A02" w:rsidRDefault="00845A02" w:rsidP="00845A02">
                                    <w:pPr>
                                      <w:spacing w:after="0" w:line="240" w:lineRule="auto"/>
                                      <w:rPr>
                                        <w:rFonts w:ascii="Verdana" w:eastAsia="Times New Roman" w:hAnsi="Verdana" w:cs="Times New Roman"/>
                                        <w:color w:val="FFFFFF"/>
                                        <w:sz w:val="21"/>
                                        <w:szCs w:val="21"/>
                                      </w:rPr>
                                    </w:pP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b/>
                                        <w:bCs/>
                                        <w:color w:val="000000"/>
                                        <w:sz w:val="17"/>
                                        <w:szCs w:val="17"/>
                                      </w:rPr>
                                      <w:t>Nov. 20 - 25, 2023: </w:t>
                                    </w: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color w:val="000000"/>
                                        <w:sz w:val="17"/>
                                        <w:szCs w:val="17"/>
                                      </w:rPr>
                                      <w:t>Vote to determine 3 Finalists</w:t>
                                    </w:r>
                                  </w:p>
                                  <w:p w:rsidR="00845A02" w:rsidRPr="00845A02" w:rsidRDefault="00845A02" w:rsidP="00845A02">
                                    <w:pPr>
                                      <w:spacing w:after="0" w:line="240" w:lineRule="auto"/>
                                      <w:rPr>
                                        <w:rFonts w:ascii="Verdana" w:eastAsia="Times New Roman" w:hAnsi="Verdana" w:cs="Times New Roman"/>
                                        <w:color w:val="FFFFFF"/>
                                        <w:sz w:val="21"/>
                                        <w:szCs w:val="21"/>
                                      </w:rPr>
                                    </w:pP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b/>
                                        <w:bCs/>
                                        <w:color w:val="000000"/>
                                        <w:sz w:val="17"/>
                                        <w:szCs w:val="17"/>
                                      </w:rPr>
                                      <w:t>Nov. 28, 2023:</w:t>
                                    </w: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color w:val="000000"/>
                                        <w:sz w:val="17"/>
                                        <w:szCs w:val="17"/>
                                      </w:rPr>
                                      <w:t>3 Finalists announcement</w:t>
                                    </w:r>
                                  </w:p>
                                  <w:p w:rsidR="00845A02" w:rsidRPr="00845A02" w:rsidRDefault="00845A02" w:rsidP="00845A02">
                                    <w:pPr>
                                      <w:spacing w:after="0" w:line="240" w:lineRule="auto"/>
                                      <w:rPr>
                                        <w:rFonts w:ascii="Verdana" w:eastAsia="Times New Roman" w:hAnsi="Verdana" w:cs="Times New Roman"/>
                                        <w:color w:val="FFFFFF"/>
                                        <w:sz w:val="21"/>
                                        <w:szCs w:val="21"/>
                                      </w:rPr>
                                    </w:pP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b/>
                                        <w:bCs/>
                                        <w:color w:val="000000"/>
                                        <w:sz w:val="17"/>
                                        <w:szCs w:val="17"/>
                                      </w:rPr>
                                      <w:t>Nov. 28 - Dec. 2, 2023: </w:t>
                                    </w: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color w:val="000000"/>
                                        <w:sz w:val="17"/>
                                        <w:szCs w:val="17"/>
                                      </w:rPr>
                                      <w:t>Final vote to determine Biletnikoff Award Winner</w:t>
                                    </w:r>
                                  </w:p>
                                  <w:p w:rsidR="00845A02" w:rsidRPr="00845A02" w:rsidRDefault="00845A02" w:rsidP="00845A02">
                                    <w:pPr>
                                      <w:spacing w:after="0" w:line="240" w:lineRule="auto"/>
                                      <w:rPr>
                                        <w:rFonts w:ascii="Verdana" w:eastAsia="Times New Roman" w:hAnsi="Verdana" w:cs="Times New Roman"/>
                                        <w:color w:val="FFFFFF"/>
                                        <w:sz w:val="21"/>
                                        <w:szCs w:val="21"/>
                                      </w:rPr>
                                    </w:pP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b/>
                                        <w:bCs/>
                                        <w:color w:val="000000"/>
                                        <w:sz w:val="17"/>
                                        <w:szCs w:val="17"/>
                                      </w:rPr>
                                      <w:t>Dec. 8, 2023: </w:t>
                                    </w: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color w:val="000000"/>
                                        <w:sz w:val="17"/>
                                        <w:szCs w:val="17"/>
                                      </w:rPr>
                                      <w:t>Biletnikoff Award Winner announced on The Home Depot College Football Awards</w:t>
                                    </w:r>
                                  </w:p>
                                  <w:p w:rsidR="00845A02" w:rsidRPr="00845A02" w:rsidRDefault="00845A02" w:rsidP="00845A02">
                                    <w:pPr>
                                      <w:spacing w:after="0" w:line="240" w:lineRule="auto"/>
                                      <w:rPr>
                                        <w:rFonts w:ascii="Verdana" w:eastAsia="Times New Roman" w:hAnsi="Verdana" w:cs="Times New Roman"/>
                                        <w:color w:val="FFFFFF"/>
                                        <w:sz w:val="21"/>
                                        <w:szCs w:val="21"/>
                                      </w:rPr>
                                    </w:pP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b/>
                                        <w:bCs/>
                                        <w:color w:val="000000"/>
                                        <w:sz w:val="17"/>
                                        <w:szCs w:val="17"/>
                                      </w:rPr>
                                      <w:t>The Home Depot College Football Awards</w:t>
                                    </w:r>
                                    <w:r w:rsidRPr="00845A02">
                                      <w:rPr>
                                        <w:rFonts w:ascii="Verdana" w:eastAsia="Times New Roman" w:hAnsi="Verdana" w:cs="Times New Roman"/>
                                        <w:color w:val="000000"/>
                                        <w:sz w:val="17"/>
                                        <w:szCs w:val="17"/>
                                      </w:rPr>
                                      <w:t xml:space="preserve"> airs live on ESPN Dec. 8, 2023, 7 - 8:30 PM (EST) </w:t>
                                    </w: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color w:val="000000"/>
                                        <w:sz w:val="17"/>
                                        <w:szCs w:val="17"/>
                                      </w:rPr>
                                      <w:t> </w:t>
                                    </w: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b/>
                                        <w:bCs/>
                                        <w:color w:val="000000"/>
                                        <w:sz w:val="17"/>
                                        <w:szCs w:val="17"/>
                                      </w:rPr>
                                      <w:t>The Biletnikoff Award Banquet &amp; Celebration </w:t>
                                    </w:r>
                                  </w:p>
                                  <w:p w:rsidR="00845A02" w:rsidRPr="00845A02" w:rsidRDefault="00845A02" w:rsidP="00845A02">
                                    <w:pPr>
                                      <w:spacing w:after="0" w:line="240" w:lineRule="auto"/>
                                      <w:rPr>
                                        <w:rFonts w:ascii="Verdana" w:eastAsia="Times New Roman" w:hAnsi="Verdana" w:cs="Times New Roman"/>
                                        <w:color w:val="FFFFFF"/>
                                        <w:sz w:val="21"/>
                                        <w:szCs w:val="21"/>
                                      </w:rPr>
                                    </w:pPr>
                                    <w:r w:rsidRPr="00845A02">
                                      <w:rPr>
                                        <w:rFonts w:ascii="Verdana" w:eastAsia="Times New Roman" w:hAnsi="Verdana" w:cs="Times New Roman"/>
                                        <w:color w:val="000000"/>
                                        <w:sz w:val="17"/>
                                        <w:szCs w:val="17"/>
                                      </w:rPr>
                                      <w:t>honors the 2023 Biletnikoff Award Winner on Saturday, March 9, 2024, at the Dunlap Champions Club at Doak Campbell Stadium, Tallahassee, Florida</w:t>
                                    </w:r>
                                  </w:p>
                                </w:tc>
                              </w:tr>
                            </w:tbl>
                            <w:p w:rsidR="00845A02" w:rsidRPr="00845A02" w:rsidRDefault="00845A02" w:rsidP="00845A02">
                              <w:pPr>
                                <w:spacing w:after="0" w:line="240" w:lineRule="auto"/>
                                <w:jc w:val="center"/>
                                <w:rPr>
                                  <w:rFonts w:ascii="Times New Roman" w:eastAsia="Times New Roman" w:hAnsi="Times New Roman" w:cs="Times New Roman"/>
                                  <w:vanish/>
                                  <w:sz w:val="24"/>
                                  <w:szCs w:val="24"/>
                                </w:rPr>
                              </w:pPr>
                            </w:p>
                            <w:tbl>
                              <w:tblPr>
                                <w:tblW w:w="5000" w:type="pct"/>
                                <w:jc w:val="center"/>
                                <w:tblCellSpacing w:w="0" w:type="dxa"/>
                                <w:tblCellMar>
                                  <w:left w:w="0" w:type="dxa"/>
                                  <w:right w:w="0" w:type="dxa"/>
                                </w:tblCellMar>
                                <w:tblLook w:val="04A0" w:firstRow="1" w:lastRow="0" w:firstColumn="1" w:lastColumn="0" w:noHBand="0" w:noVBand="1"/>
                              </w:tblPr>
                              <w:tblGrid>
                                <w:gridCol w:w="3698"/>
                              </w:tblGrid>
                              <w:tr w:rsidR="00845A02" w:rsidRPr="00845A02">
                                <w:trPr>
                                  <w:tblCellSpacing w:w="0" w:type="dxa"/>
                                  <w:jc w:val="center"/>
                                </w:trPr>
                                <w:tc>
                                  <w:tcPr>
                                    <w:tcW w:w="0" w:type="auto"/>
                                    <w:tcMar>
                                      <w:top w:w="150" w:type="dxa"/>
                                      <w:left w:w="300" w:type="dxa"/>
                                      <w:bottom w:w="150" w:type="dxa"/>
                                      <w:right w:w="300" w:type="dxa"/>
                                    </w:tcMar>
                                    <w:hideMark/>
                                  </w:tcPr>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b/>
                                        <w:bCs/>
                                        <w:color w:val="000000"/>
                                        <w:sz w:val="21"/>
                                        <w:szCs w:val="21"/>
                                      </w:rPr>
                                      <w:t xml:space="preserve">Inquiries: </w:t>
                                    </w:r>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7"/>
                                        <w:szCs w:val="17"/>
                                      </w:rPr>
                                      <w:t>Chairman of Selection:</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7"/>
                                        <w:szCs w:val="17"/>
                                      </w:rPr>
                                      <w:t>Professor Walter W. Manley II</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7"/>
                                        <w:szCs w:val="17"/>
                                      </w:rPr>
                                      <w:t>Foundation Founding Trustee &amp; Chairman of the Tallahassee Quarterback Club Foundation, Inc.</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7"/>
                                        <w:szCs w:val="17"/>
                                      </w:rPr>
                                      <w:t>Creator and Sponsor of the Biletnikoff Award</w:t>
                                    </w:r>
                                  </w:p>
                                  <w:p w:rsidR="00845A02" w:rsidRPr="00845A02" w:rsidRDefault="00845A02" w:rsidP="00845A02">
                                    <w:pPr>
                                      <w:spacing w:after="0" w:line="240" w:lineRule="auto"/>
                                      <w:rPr>
                                        <w:rFonts w:ascii="Verdana" w:eastAsia="Times New Roman" w:hAnsi="Verdana" w:cs="Times New Roman"/>
                                        <w:color w:val="010000"/>
                                        <w:sz w:val="21"/>
                                        <w:szCs w:val="21"/>
                                      </w:rPr>
                                    </w:pPr>
                                    <w:hyperlink r:id="rId28" w:tgtFrame="_blank" w:history="1">
                                      <w:r w:rsidRPr="00845A02">
                                        <w:rPr>
                                          <w:rFonts w:ascii="Verdana" w:eastAsia="Times New Roman" w:hAnsi="Verdana" w:cs="Times New Roman"/>
                                          <w:color w:val="000000"/>
                                          <w:sz w:val="17"/>
                                          <w:szCs w:val="17"/>
                                          <w:u w:val="single"/>
                                        </w:rPr>
                                        <w:t>BiletnikoffAward.com/Manley</w:t>
                                      </w:r>
                                    </w:hyperlink>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7"/>
                                        <w:szCs w:val="17"/>
                                      </w:rPr>
                                      <w:t>Cell 850-766-0800</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7"/>
                                        <w:szCs w:val="17"/>
                                      </w:rPr>
                                      <w:t>prof.wwmii@comcast.net</w:t>
                                    </w:r>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7"/>
                                        <w:szCs w:val="17"/>
                                      </w:rPr>
                                      <w:t>Website and Publicity Contact:</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7"/>
                                        <w:szCs w:val="17"/>
                                      </w:rPr>
                                      <w:t>Will Stewart</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7"/>
                                        <w:szCs w:val="17"/>
                                      </w:rPr>
                                      <w:t>biletnikoffaward@biletnikoffaward.com</w:t>
                                    </w:r>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7"/>
                                        <w:szCs w:val="17"/>
                                      </w:rPr>
                                      <w:t>Trustees to contact regarding questions about scholarships and applications:</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7"/>
                                        <w:szCs w:val="17"/>
                                      </w:rPr>
                                      <w:t>John Harris</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7"/>
                                        <w:szCs w:val="17"/>
                                      </w:rPr>
                                      <w:t>850-524-6627</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00000"/>
                                        <w:sz w:val="17"/>
                                        <w:szCs w:val="17"/>
                                      </w:rPr>
                                      <w:t>John.Harris@gray-robinson.com</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10000"/>
                                        <w:sz w:val="17"/>
                                        <w:szCs w:val="17"/>
                                      </w:rPr>
                                      <w:t>Melissa Hancock</w:t>
                                    </w: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color w:val="010000"/>
                                        <w:sz w:val="17"/>
                                        <w:szCs w:val="17"/>
                                      </w:rPr>
                                      <w:t>850-340-0194 melissalynn527@gmail.com</w:t>
                                    </w:r>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r w:rsidRPr="00845A02">
                                      <w:rPr>
                                        <w:rFonts w:ascii="Verdana" w:eastAsia="Times New Roman" w:hAnsi="Verdana" w:cs="Times New Roman"/>
                                        <w:b/>
                                        <w:bCs/>
                                        <w:color w:val="000000"/>
                                        <w:sz w:val="21"/>
                                        <w:szCs w:val="21"/>
                                      </w:rPr>
                                      <w:lastRenderedPageBreak/>
                                      <w:t>Important Links:</w:t>
                                    </w:r>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hyperlink r:id="rId29" w:tgtFrame="_blank" w:history="1">
                                      <w:r w:rsidRPr="00845A02">
                                        <w:rPr>
                                          <w:rFonts w:ascii="Verdana" w:eastAsia="Times New Roman" w:hAnsi="Verdana" w:cs="Times New Roman"/>
                                          <w:color w:val="0000FF"/>
                                          <w:sz w:val="17"/>
                                          <w:szCs w:val="17"/>
                                          <w:u w:val="single"/>
                                        </w:rPr>
                                        <w:t>Biletnikoff Award Website</w:t>
                                      </w:r>
                                    </w:hyperlink>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hyperlink r:id="rId30" w:tgtFrame="_blank" w:history="1">
                                      <w:r w:rsidRPr="00845A02">
                                        <w:rPr>
                                          <w:rFonts w:ascii="Verdana" w:eastAsia="Times New Roman" w:hAnsi="Verdana" w:cs="Times New Roman"/>
                                          <w:color w:val="0000FF"/>
                                          <w:sz w:val="17"/>
                                          <w:szCs w:val="17"/>
                                          <w:u w:val="single"/>
                                        </w:rPr>
                                        <w:t>2023 Watch List</w:t>
                                      </w:r>
                                    </w:hyperlink>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hyperlink r:id="rId31" w:tgtFrame="_blank" w:history="1">
                                      <w:r w:rsidRPr="00845A02">
                                        <w:rPr>
                                          <w:rFonts w:ascii="Verdana" w:eastAsia="Times New Roman" w:hAnsi="Verdana" w:cs="Times New Roman"/>
                                          <w:color w:val="0000FF"/>
                                          <w:sz w:val="17"/>
                                          <w:szCs w:val="17"/>
                                          <w:u w:val="single"/>
                                        </w:rPr>
                                        <w:t>FanVote</w:t>
                                      </w:r>
                                    </w:hyperlink>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hyperlink r:id="rId32" w:tgtFrame="_blank" w:history="1">
                                      <w:r w:rsidRPr="00845A02">
                                        <w:rPr>
                                          <w:rFonts w:ascii="Verdana" w:eastAsia="Times New Roman" w:hAnsi="Verdana" w:cs="Times New Roman"/>
                                          <w:color w:val="0000FF"/>
                                          <w:sz w:val="17"/>
                                          <w:szCs w:val="17"/>
                                          <w:u w:val="single"/>
                                        </w:rPr>
                                        <w:t>Scholarship Information</w:t>
                                      </w:r>
                                    </w:hyperlink>
                                  </w:p>
                                  <w:p w:rsidR="00845A02" w:rsidRPr="00845A02" w:rsidRDefault="00845A02" w:rsidP="00845A02">
                                    <w:pPr>
                                      <w:spacing w:after="0" w:line="240" w:lineRule="auto"/>
                                      <w:rPr>
                                        <w:rFonts w:ascii="Verdana" w:eastAsia="Times New Roman" w:hAnsi="Verdana" w:cs="Times New Roman"/>
                                        <w:color w:val="010000"/>
                                        <w:sz w:val="21"/>
                                        <w:szCs w:val="21"/>
                                      </w:rPr>
                                    </w:pPr>
                                  </w:p>
                                  <w:p w:rsidR="00845A02" w:rsidRPr="00845A02" w:rsidRDefault="00845A02" w:rsidP="00845A02">
                                    <w:pPr>
                                      <w:spacing w:after="0" w:line="240" w:lineRule="auto"/>
                                      <w:rPr>
                                        <w:rFonts w:ascii="Verdana" w:eastAsia="Times New Roman" w:hAnsi="Verdana" w:cs="Times New Roman"/>
                                        <w:color w:val="010000"/>
                                        <w:sz w:val="21"/>
                                        <w:szCs w:val="21"/>
                                      </w:rPr>
                                    </w:pPr>
                                    <w:hyperlink r:id="rId33" w:tgtFrame="_blank" w:history="1">
                                      <w:r w:rsidRPr="00845A02">
                                        <w:rPr>
                                          <w:rFonts w:ascii="Verdana" w:eastAsia="Times New Roman" w:hAnsi="Verdana" w:cs="Times New Roman"/>
                                          <w:color w:val="0000FF"/>
                                          <w:sz w:val="17"/>
                                          <w:szCs w:val="17"/>
                                          <w:u w:val="single"/>
                                        </w:rPr>
                                        <w:t>Scholarship Application</w:t>
                                      </w:r>
                                    </w:hyperlink>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r w:rsidR="00845A02" w:rsidRPr="00845A02" w:rsidTr="00845A02">
        <w:trPr>
          <w:tblCellSpacing w:w="0" w:type="dxa"/>
        </w:trPr>
        <w:tc>
          <w:tcPr>
            <w:tcW w:w="0" w:type="auto"/>
            <w:hideMark/>
          </w:tcPr>
          <w:tbl>
            <w:tblPr>
              <w:tblW w:w="5000" w:type="pct"/>
              <w:jc w:val="center"/>
              <w:tblCellSpacing w:w="0" w:type="dxa"/>
              <w:tblCellMar>
                <w:left w:w="0" w:type="dxa"/>
                <w:right w:w="0" w:type="dxa"/>
              </w:tblCellMar>
              <w:tblLook w:val="04A0" w:firstRow="1" w:lastRow="0" w:firstColumn="1" w:lastColumn="0" w:noHBand="0" w:noVBand="1"/>
            </w:tblPr>
            <w:tblGrid>
              <w:gridCol w:w="9360"/>
            </w:tblGrid>
            <w:tr w:rsidR="00845A02" w:rsidRPr="00845A02">
              <w:trPr>
                <w:tblCellSpacing w:w="0" w:type="dxa"/>
                <w:jc w:val="center"/>
              </w:trPr>
              <w:tc>
                <w:tcPr>
                  <w:tcW w:w="0" w:type="auto"/>
                  <w:hideMark/>
                </w:tcPr>
                <w:tbl>
                  <w:tblPr>
                    <w:tblW w:w="5000" w:type="pct"/>
                    <w:jc w:val="center"/>
                    <w:tblCellSpacing w:w="0" w:type="dxa"/>
                    <w:tblCellMar>
                      <w:left w:w="0" w:type="dxa"/>
                      <w:right w:w="0" w:type="dxa"/>
                    </w:tblCellMar>
                    <w:tblLook w:val="04A0" w:firstRow="1" w:lastRow="0" w:firstColumn="1" w:lastColumn="0" w:noHBand="0" w:noVBand="1"/>
                  </w:tblPr>
                  <w:tblGrid>
                    <w:gridCol w:w="9354"/>
                  </w:tblGrid>
                  <w:tr w:rsidR="00845A02" w:rsidRPr="00845A02">
                    <w:trPr>
                      <w:tblCellSpacing w:w="0" w:type="dxa"/>
                      <w:jc w:val="center"/>
                    </w:trPr>
                    <w:tc>
                      <w:tcPr>
                        <w:tcW w:w="0" w:type="auto"/>
                        <w:tcBorders>
                          <w:top w:val="single" w:sz="2" w:space="0" w:color="000000"/>
                          <w:left w:val="single" w:sz="2" w:space="0" w:color="000000"/>
                          <w:bottom w:val="single" w:sz="2" w:space="0" w:color="000000"/>
                          <w:right w:val="single" w:sz="2" w:space="0" w:color="000000"/>
                        </w:tcBorders>
                        <w:shd w:val="clear" w:color="auto" w:fill="FFFFFF"/>
                        <w:hideMark/>
                      </w:tcPr>
                      <w:tbl>
                        <w:tblPr>
                          <w:tblW w:w="5000" w:type="pct"/>
                          <w:jc w:val="center"/>
                          <w:tblCellSpacing w:w="0" w:type="dxa"/>
                          <w:tblCellMar>
                            <w:left w:w="0" w:type="dxa"/>
                            <w:right w:w="0" w:type="dxa"/>
                          </w:tblCellMar>
                          <w:tblLook w:val="04A0" w:firstRow="1" w:lastRow="0" w:firstColumn="1" w:lastColumn="0" w:noHBand="0" w:noVBand="1"/>
                        </w:tblPr>
                        <w:tblGrid>
                          <w:gridCol w:w="9344"/>
                        </w:tblGrid>
                        <w:tr w:rsidR="00845A02" w:rsidRPr="00845A02">
                          <w:trPr>
                            <w:tblCellSpacing w:w="0" w:type="dxa"/>
                            <w:jc w:val="center"/>
                          </w:trPr>
                          <w:tc>
                            <w:tcPr>
                              <w:tcW w:w="5000" w:type="pct"/>
                              <w:hideMark/>
                            </w:tcPr>
                            <w:tbl>
                              <w:tblPr>
                                <w:tblW w:w="5000" w:type="pct"/>
                                <w:jc w:val="center"/>
                                <w:tblCellSpacing w:w="0" w:type="dxa"/>
                                <w:tblCellMar>
                                  <w:left w:w="0" w:type="dxa"/>
                                  <w:right w:w="0" w:type="dxa"/>
                                </w:tblCellMar>
                                <w:tblLook w:val="04A0" w:firstRow="1" w:lastRow="0" w:firstColumn="1" w:lastColumn="0" w:noHBand="0" w:noVBand="1"/>
                              </w:tblPr>
                              <w:tblGrid>
                                <w:gridCol w:w="9344"/>
                              </w:tblGrid>
                              <w:tr w:rsidR="00845A02" w:rsidRPr="00845A02">
                                <w:trPr>
                                  <w:tblCellSpacing w:w="0" w:type="dxa"/>
                                  <w:jc w:val="center"/>
                                </w:trPr>
                                <w:tc>
                                  <w:tcPr>
                                    <w:tcW w:w="0" w:type="auto"/>
                                    <w:vAlign w:val="center"/>
                                    <w:hideMark/>
                                  </w:tcPr>
                                  <w:tbl>
                                    <w:tblPr>
                                      <w:tblW w:w="5000" w:type="pct"/>
                                      <w:jc w:val="center"/>
                                      <w:tblCellSpacing w:w="0" w:type="dxa"/>
                                      <w:shd w:val="clear" w:color="auto" w:fill="FFFFFF"/>
                                      <w:tblCellMar>
                                        <w:left w:w="0" w:type="dxa"/>
                                        <w:right w:w="0" w:type="dxa"/>
                                      </w:tblCellMar>
                                      <w:tblLook w:val="04A0" w:firstRow="1" w:lastRow="0" w:firstColumn="1" w:lastColumn="0" w:noHBand="0" w:noVBand="1"/>
                                    </w:tblPr>
                                    <w:tblGrid>
                                      <w:gridCol w:w="9344"/>
                                    </w:tblGrid>
                                    <w:tr w:rsidR="00845A02" w:rsidRPr="00845A02">
                                      <w:trPr>
                                        <w:tblCellSpacing w:w="0" w:type="dxa"/>
                                        <w:jc w:val="center"/>
                                      </w:trPr>
                                      <w:tc>
                                        <w:tcPr>
                                          <w:tcW w:w="5000" w:type="pct"/>
                                          <w:shd w:val="clear" w:color="auto" w:fill="FFFFFF"/>
                                          <w:hideMark/>
                                        </w:tcPr>
                                        <w:tbl>
                                          <w:tblPr>
                                            <w:tblW w:w="5000" w:type="pct"/>
                                            <w:jc w:val="center"/>
                                            <w:tblCellSpacing w:w="0" w:type="dxa"/>
                                            <w:tblCellMar>
                                              <w:left w:w="0" w:type="dxa"/>
                                              <w:right w:w="0" w:type="dxa"/>
                                            </w:tblCellMar>
                                            <w:tblLook w:val="04A0" w:firstRow="1" w:lastRow="0" w:firstColumn="1" w:lastColumn="0" w:noHBand="0" w:noVBand="1"/>
                                          </w:tblPr>
                                          <w:tblGrid>
                                            <w:gridCol w:w="9344"/>
                                          </w:tblGrid>
                                          <w:tr w:rsidR="00845A02" w:rsidRPr="00845A02">
                                            <w:trPr>
                                              <w:tblCellSpacing w:w="0" w:type="dxa"/>
                                              <w:jc w:val="center"/>
                                            </w:trPr>
                                            <w:tc>
                                              <w:tcPr>
                                                <w:tcW w:w="0" w:type="auto"/>
                                                <w:tcMar>
                                                  <w:top w:w="240" w:type="dxa"/>
                                                  <w:left w:w="0" w:type="dxa"/>
                                                  <w:bottom w:w="240" w:type="dxa"/>
                                                  <w:right w:w="0" w:type="dxa"/>
                                                </w:tcMar>
                                                <w:hideMark/>
                                              </w:tcPr>
                                              <w:tbl>
                                                <w:tblPr>
                                                  <w:tblW w:w="8700" w:type="dxa"/>
                                                  <w:jc w:val="center"/>
                                                  <w:tblCellSpacing w:w="0" w:type="dxa"/>
                                                  <w:tblCellMar>
                                                    <w:left w:w="0" w:type="dxa"/>
                                                    <w:right w:w="0" w:type="dxa"/>
                                                  </w:tblCellMar>
                                                  <w:tblLook w:val="04A0" w:firstRow="1" w:lastRow="0" w:firstColumn="1" w:lastColumn="0" w:noHBand="0" w:noVBand="1"/>
                                                </w:tblPr>
                                                <w:tblGrid>
                                                  <w:gridCol w:w="8700"/>
                                                </w:tblGrid>
                                                <w:tr w:rsidR="00845A02" w:rsidRPr="00845A02">
                                                  <w:trPr>
                                                    <w:tblCellSpacing w:w="0" w:type="dxa"/>
                                                    <w:jc w:val="center"/>
                                                  </w:trPr>
                                                  <w:tc>
                                                    <w:tcPr>
                                                      <w:tcW w:w="0" w:type="auto"/>
                                                      <w:tcMar>
                                                        <w:top w:w="60" w:type="dxa"/>
                                                        <w:left w:w="0" w:type="dxa"/>
                                                        <w:bottom w:w="60" w:type="dxa"/>
                                                        <w:right w:w="0" w:type="dxa"/>
                                                      </w:tcMar>
                                                      <w:hideMark/>
                                                    </w:tcPr>
                                                    <w:p w:rsidR="00845A02" w:rsidRPr="00845A02" w:rsidRDefault="00845A02" w:rsidP="00845A02">
                                                      <w:pPr>
                                                        <w:spacing w:after="0" w:line="240" w:lineRule="auto"/>
                                                        <w:jc w:val="center"/>
                                                        <w:rPr>
                                                          <w:rFonts w:ascii="Verdana" w:eastAsia="Times New Roman" w:hAnsi="Verdana" w:cs="Times New Roman"/>
                                                          <w:color w:val="5D5D5D"/>
                                                          <w:sz w:val="18"/>
                                                          <w:szCs w:val="18"/>
                                                        </w:rPr>
                                                      </w:pPr>
                                                      <w:r w:rsidRPr="00845A02">
                                                        <w:rPr>
                                                          <w:rFonts w:ascii="Verdana" w:eastAsia="Times New Roman" w:hAnsi="Verdana" w:cs="Times New Roman"/>
                                                          <w:color w:val="5D5D5D"/>
                                                          <w:sz w:val="18"/>
                                                          <w:szCs w:val="18"/>
                                                        </w:rPr>
                                                        <w:lastRenderedPageBreak/>
                                                        <w:t xml:space="preserve">Biletnikoff Award | PO Box 10672, Tallahassee, FL 32302 </w:t>
                                                      </w:r>
                                                    </w:p>
                                                  </w:tc>
                                                </w:tr>
                                                <w:tr w:rsidR="00845A02" w:rsidRPr="00845A02">
                                                  <w:trPr>
                                                    <w:tblCellSpacing w:w="0" w:type="dxa"/>
                                                    <w:jc w:val="center"/>
                                                  </w:trPr>
                                                  <w:tc>
                                                    <w:tcPr>
                                                      <w:tcW w:w="0" w:type="auto"/>
                                                      <w:tcMar>
                                                        <w:top w:w="150" w:type="dxa"/>
                                                        <w:left w:w="0" w:type="dxa"/>
                                                        <w:bottom w:w="150" w:type="dxa"/>
                                                        <w:right w:w="0" w:type="dxa"/>
                                                      </w:tcMar>
                                                      <w:hideMark/>
                                                    </w:tcPr>
                                                    <w:tbl>
                                                      <w:tblPr>
                                                        <w:tblW w:w="0" w:type="auto"/>
                                                        <w:jc w:val="center"/>
                                                        <w:tblCellSpacing w:w="0" w:type="dxa"/>
                                                        <w:tblCellMar>
                                                          <w:left w:w="0" w:type="dxa"/>
                                                          <w:right w:w="0" w:type="dxa"/>
                                                        </w:tblCellMar>
                                                        <w:tblLook w:val="04A0" w:firstRow="1" w:lastRow="0" w:firstColumn="1" w:lastColumn="0" w:noHBand="0" w:noVBand="1"/>
                                                      </w:tblPr>
                                                      <w:tblGrid>
                                                        <w:gridCol w:w="5396"/>
                                                      </w:tblGrid>
                                                      <w:tr w:rsidR="00845A02" w:rsidRPr="00845A02">
                                                        <w:trPr>
                                                          <w:tblCellSpacing w:w="0" w:type="dxa"/>
                                                          <w:jc w:val="center"/>
                                                        </w:trPr>
                                                        <w:tc>
                                                          <w:tcPr>
                                                            <w:tcW w:w="0" w:type="auto"/>
                                                            <w:tcMar>
                                                              <w:top w:w="60" w:type="dxa"/>
                                                              <w:left w:w="0" w:type="dxa"/>
                                                              <w:bottom w:w="60" w:type="dxa"/>
                                                              <w:right w:w="0" w:type="dxa"/>
                                                            </w:tcMar>
                                                            <w:hideMark/>
                                                          </w:tcPr>
                                                          <w:p w:rsidR="00845A02" w:rsidRPr="00845A02" w:rsidRDefault="00845A02" w:rsidP="00845A02">
                                                            <w:pPr>
                                                              <w:spacing w:after="0" w:line="240" w:lineRule="auto"/>
                                                              <w:jc w:val="center"/>
                                                              <w:rPr>
                                                                <w:rFonts w:ascii="Verdana" w:eastAsia="Times New Roman" w:hAnsi="Verdana" w:cs="Times New Roman"/>
                                                                <w:color w:val="5D5D5D"/>
                                                                <w:sz w:val="18"/>
                                                                <w:szCs w:val="18"/>
                                                              </w:rPr>
                                                            </w:pPr>
                                                            <w:hyperlink r:id="rId34" w:history="1">
                                                              <w:r w:rsidRPr="00845A02">
                                                                <w:rPr>
                                                                  <w:rFonts w:ascii="Verdana" w:eastAsia="Times New Roman" w:hAnsi="Verdana" w:cs="Times New Roman"/>
                                                                  <w:color w:val="5D5D5D"/>
                                                                  <w:sz w:val="18"/>
                                                                  <w:szCs w:val="18"/>
                                                                  <w:u w:val="single"/>
                                                                </w:rPr>
                                                                <w:t xml:space="preserve">Unsubscribe </w:t>
                                                              </w:r>
                                                            </w:hyperlink>
                                                          </w:p>
                                                        </w:tc>
                                                      </w:tr>
                                                      <w:tr w:rsidR="00845A02" w:rsidRPr="00845A02">
                                                        <w:trPr>
                                                          <w:tblCellSpacing w:w="0" w:type="dxa"/>
                                                          <w:jc w:val="center"/>
                                                        </w:trPr>
                                                        <w:tc>
                                                          <w:tcPr>
                                                            <w:tcW w:w="0" w:type="auto"/>
                                                            <w:tcMar>
                                                              <w:top w:w="60" w:type="dxa"/>
                                                              <w:left w:w="0" w:type="dxa"/>
                                                              <w:bottom w:w="60" w:type="dxa"/>
                                                              <w:right w:w="0" w:type="dxa"/>
                                                            </w:tcMar>
                                                            <w:hideMark/>
                                                          </w:tcPr>
                                                          <w:p w:rsidR="00845A02" w:rsidRPr="00845A02" w:rsidRDefault="00845A02" w:rsidP="00845A02">
                                                            <w:pPr>
                                                              <w:spacing w:after="0" w:line="240" w:lineRule="auto"/>
                                                              <w:jc w:val="center"/>
                                                              <w:rPr>
                                                                <w:rFonts w:ascii="Verdana" w:eastAsia="Times New Roman" w:hAnsi="Verdana" w:cs="Times New Roman"/>
                                                                <w:color w:val="5D5D5D"/>
                                                                <w:sz w:val="18"/>
                                                                <w:szCs w:val="18"/>
                                                              </w:rPr>
                                                            </w:pPr>
                                                            <w:hyperlink r:id="rId35" w:history="1">
                                                              <w:r w:rsidRPr="00845A02">
                                                                <w:rPr>
                                                                  <w:rFonts w:ascii="Verdana" w:eastAsia="Times New Roman" w:hAnsi="Verdana" w:cs="Times New Roman"/>
                                                                  <w:color w:val="5D5D5D"/>
                                                                  <w:sz w:val="18"/>
                                                                  <w:szCs w:val="18"/>
                                                                  <w:u w:val="single"/>
                                                                </w:rPr>
                                                                <w:t>Update Profile</w:t>
                                                              </w:r>
                                                            </w:hyperlink>
                                                            <w:r w:rsidRPr="00845A02">
                                                              <w:rPr>
                                                                <w:rFonts w:ascii="Verdana" w:eastAsia="Times New Roman" w:hAnsi="Verdana" w:cs="Times New Roman"/>
                                                                <w:color w:val="5D5D5D"/>
                                                                <w:sz w:val="18"/>
                                                                <w:szCs w:val="18"/>
                                                              </w:rPr>
                                                              <w:t xml:space="preserve"> | </w:t>
                                                            </w:r>
                                                            <w:hyperlink r:id="rId36" w:tgtFrame="_blank" w:history="1">
                                                              <w:r w:rsidRPr="00845A02">
                                                                <w:rPr>
                                                                  <w:rFonts w:ascii="Verdana" w:eastAsia="Times New Roman" w:hAnsi="Verdana" w:cs="Times New Roman"/>
                                                                  <w:color w:val="5D5D5D"/>
                                                                  <w:sz w:val="18"/>
                                                                  <w:szCs w:val="18"/>
                                                                  <w:u w:val="single"/>
                                                                </w:rPr>
                                                                <w:t>Constant Contact Data Notice</w:t>
                                                              </w:r>
                                                            </w:hyperlink>
                                                            <w:r w:rsidRPr="00845A02">
                                                              <w:rPr>
                                                                <w:rFonts w:ascii="Verdana" w:eastAsia="Times New Roman" w:hAnsi="Verdana" w:cs="Times New Roman"/>
                                                                <w:color w:val="5D5D5D"/>
                                                                <w:sz w:val="18"/>
                                                                <w:szCs w:val="18"/>
                                                              </w:rPr>
                                                              <w:t xml:space="preserve"> </w:t>
                                                            </w:r>
                                                          </w:p>
                                                        </w:tc>
                                                      </w:tr>
                                                      <w:tr w:rsidR="00845A02" w:rsidRPr="00845A02">
                                                        <w:trPr>
                                                          <w:tblCellSpacing w:w="0" w:type="dxa"/>
                                                          <w:jc w:val="center"/>
                                                        </w:trPr>
                                                        <w:tc>
                                                          <w:tcPr>
                                                            <w:tcW w:w="0" w:type="auto"/>
                                                            <w:tcMar>
                                                              <w:top w:w="60" w:type="dxa"/>
                                                              <w:left w:w="0" w:type="dxa"/>
                                                              <w:bottom w:w="60" w:type="dxa"/>
                                                              <w:right w:w="0" w:type="dxa"/>
                                                            </w:tcMar>
                                                            <w:hideMark/>
                                                          </w:tcPr>
                                                          <w:p w:rsidR="00845A02" w:rsidRPr="00845A02" w:rsidRDefault="00845A02" w:rsidP="00845A02">
                                                            <w:pPr>
                                                              <w:spacing w:after="0" w:line="240" w:lineRule="auto"/>
                                                              <w:jc w:val="center"/>
                                                              <w:rPr>
                                                                <w:rFonts w:ascii="Verdana" w:eastAsia="Times New Roman" w:hAnsi="Verdana" w:cs="Times New Roman"/>
                                                                <w:color w:val="5D5D5D"/>
                                                                <w:sz w:val="18"/>
                                                                <w:szCs w:val="18"/>
                                                              </w:rPr>
                                                            </w:pPr>
                                                            <w:r w:rsidRPr="00845A02">
                                                              <w:rPr>
                                                                <w:rFonts w:ascii="Verdana" w:eastAsia="Times New Roman" w:hAnsi="Verdana" w:cs="Times New Roman"/>
                                                                <w:color w:val="5D5D5D"/>
                                                                <w:sz w:val="18"/>
                                                                <w:szCs w:val="18"/>
                                                              </w:rPr>
                                                              <w:t xml:space="preserve">Sent by </w:t>
                                                            </w:r>
                                                            <w:hyperlink r:id="rId37" w:tgtFrame="_blank" w:history="1">
                                                              <w:r w:rsidRPr="00845A02">
                                                                <w:rPr>
                                                                  <w:rFonts w:ascii="Verdana" w:eastAsia="Times New Roman" w:hAnsi="Verdana" w:cs="Times New Roman"/>
                                                                  <w:color w:val="5D5D5D"/>
                                                                  <w:sz w:val="18"/>
                                                                  <w:szCs w:val="18"/>
                                                                </w:rPr>
                                                                <w:t>biletnikoffaward@biletnikoffaward.com</w:t>
                                                              </w:r>
                                                            </w:hyperlink>
                                                            <w:r w:rsidRPr="00845A02">
                                                              <w:rPr>
                                                                <w:rFonts w:ascii="Verdana" w:eastAsia="Times New Roman" w:hAnsi="Verdana" w:cs="Times New Roman"/>
                                                                <w:color w:val="5D5D5D"/>
                                                                <w:sz w:val="18"/>
                                                                <w:szCs w:val="18"/>
                                                              </w:rPr>
                                                              <w:t xml:space="preserve"> powered by </w:t>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r w:rsidR="00845A02" w:rsidRPr="00845A02">
                                                  <w:trPr>
                                                    <w:tblCellSpacing w:w="0" w:type="dxa"/>
                                                    <w:jc w:val="center"/>
                                                  </w:trPr>
                                                  <w:tc>
                                                    <w:tcPr>
                                                      <w:tcW w:w="0" w:type="auto"/>
                                                      <w:tcMar>
                                                        <w:top w:w="60" w:type="dxa"/>
                                                        <w:left w:w="0" w:type="dxa"/>
                                                        <w:bottom w:w="60" w:type="dxa"/>
                                                        <w:right w:w="0" w:type="dxa"/>
                                                      </w:tcMar>
                                                      <w:hideMark/>
                                                    </w:tcPr>
                                                    <w:p w:rsidR="00845A02" w:rsidRPr="00845A02" w:rsidRDefault="00845A02" w:rsidP="00845A02">
                                                      <w:pPr>
                                                        <w:spacing w:after="0" w:line="240" w:lineRule="auto"/>
                                                        <w:jc w:val="center"/>
                                                        <w:rPr>
                                                          <w:rFonts w:ascii="Verdana" w:eastAsia="Times New Roman" w:hAnsi="Verdana" w:cs="Times New Roman"/>
                                                          <w:color w:val="5D5D5D"/>
                                                          <w:sz w:val="18"/>
                                                          <w:szCs w:val="18"/>
                                                        </w:rPr>
                                                      </w:pPr>
                                                      <w:r>
                                                        <w:rPr>
                                                          <w:rFonts w:ascii="Verdana" w:eastAsia="Times New Roman" w:hAnsi="Verdana" w:cs="Times New Roman"/>
                                                          <w:noProof/>
                                                          <w:color w:val="5D5D5D"/>
                                                          <w:sz w:val="18"/>
                                                          <w:szCs w:val="18"/>
                                                        </w:rPr>
                                                        <w:drawing>
                                                          <wp:inline distT="0" distB="0" distL="0" distR="0">
                                                            <wp:extent cx="1524000" cy="428625"/>
                                                            <wp:effectExtent l="0" t="0" r="0" b="9525"/>
                                                            <wp:docPr id="1" name="Picture 1" descr="Trusted Email from Constant Contact - Try it FREE today.">
                                                              <a:hlinkClick xmlns:a="http://schemas.openxmlformats.org/drawingml/2006/main" r:id="rId3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Trusted Email from Constant Contact - Try it FREE today.">
                                                                      <a:hlinkClick r:id="rId38" tgtFrame="&quot;_blank&quot;"/>
                                                                    </pic:cNvPr>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524000" cy="428625"/>
                                                                    </a:xfrm>
                                                                    <a:prstGeom prst="rect">
                                                                      <a:avLst/>
                                                                    </a:prstGeom>
                                                                    <a:noFill/>
                                                                    <a:ln>
                                                                      <a:noFill/>
                                                                    </a:ln>
                                                                  </pic:spPr>
                                                                </pic:pic>
                                                              </a:graphicData>
                                                            </a:graphic>
                                                          </wp:inline>
                                                        </w:drawing>
                                                      </w:r>
                                                    </w:p>
                                                    <w:p w:rsidR="00845A02" w:rsidRPr="00845A02" w:rsidRDefault="00845A02" w:rsidP="00845A02">
                                                      <w:pPr>
                                                        <w:spacing w:after="0" w:line="480" w:lineRule="auto"/>
                                                        <w:jc w:val="center"/>
                                                        <w:rPr>
                                                          <w:rFonts w:ascii="Verdana" w:eastAsia="Times New Roman" w:hAnsi="Verdana" w:cs="Times New Roman"/>
                                                          <w:color w:val="5D5D5D"/>
                                                          <w:sz w:val="14"/>
                                                          <w:szCs w:val="14"/>
                                                        </w:rPr>
                                                      </w:pPr>
                                                      <w:hyperlink r:id="rId40" w:tgtFrame="_blank" w:history="1">
                                                        <w:r w:rsidRPr="00845A02">
                                                          <w:rPr>
                                                            <w:rFonts w:ascii="Verdana" w:eastAsia="Times New Roman" w:hAnsi="Verdana" w:cs="Times New Roman"/>
                                                            <w:color w:val="5D5D5D"/>
                                                            <w:sz w:val="14"/>
                                                            <w:szCs w:val="14"/>
                                                          </w:rPr>
                                                          <w:t>Try email marketing for free today!</w:t>
                                                        </w:r>
                                                      </w:hyperlink>
                                                      <w:r w:rsidRPr="00845A02">
                                                        <w:rPr>
                                                          <w:rFonts w:ascii="Verdana" w:eastAsia="Times New Roman" w:hAnsi="Verdana" w:cs="Times New Roman"/>
                                                          <w:color w:val="5D5D5D"/>
                                                          <w:sz w:val="14"/>
                                                          <w:szCs w:val="14"/>
                                                        </w:rPr>
                                                        <w:t xml:space="preserve"> </w:t>
                                                      </w: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Verdana" w:eastAsia="Times New Roman" w:hAnsi="Verdana" w:cs="Times New Roman"/>
                                        <w:color w:val="5D5D5D"/>
                                        <w:sz w:val="18"/>
                                        <w:szCs w:val="18"/>
                                      </w:rPr>
                                    </w:pP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845A02" w:rsidRPr="00845A02" w:rsidRDefault="00845A02" w:rsidP="00845A02">
            <w:pPr>
              <w:spacing w:after="0" w:line="240" w:lineRule="auto"/>
              <w:jc w:val="center"/>
              <w:rPr>
                <w:rFonts w:ascii="Times New Roman" w:eastAsia="Times New Roman" w:hAnsi="Times New Roman" w:cs="Times New Roman"/>
                <w:sz w:val="24"/>
                <w:szCs w:val="24"/>
              </w:rPr>
            </w:pPr>
          </w:p>
        </w:tc>
      </w:tr>
    </w:tbl>
    <w:p w:rsidR="00607FEB" w:rsidRDefault="00607FEB">
      <w:bookmarkStart w:id="0" w:name="_GoBack"/>
      <w:bookmarkEnd w:id="0"/>
    </w:p>
    <w:sectPr w:rsidR="00607F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5A02"/>
    <w:rsid w:val="00607FEB"/>
    <w:rsid w:val="00845A02"/>
    <w:rsid w:val="00F756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45A02"/>
    <w:rPr>
      <w:color w:val="0000FF"/>
      <w:u w:val="single"/>
    </w:rPr>
  </w:style>
  <w:style w:type="paragraph" w:styleId="NormalWeb">
    <w:name w:val="Normal (Web)"/>
    <w:basedOn w:val="Normal"/>
    <w:uiPriority w:val="99"/>
    <w:unhideWhenUsed/>
    <w:rsid w:val="00845A0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oter-column">
    <w:name w:val="footer-column"/>
    <w:basedOn w:val="DefaultParagraphFont"/>
    <w:rsid w:val="00845A02"/>
  </w:style>
  <w:style w:type="character" w:customStyle="1" w:styleId="footer-mobile-hidden">
    <w:name w:val="footer-mobile-hidden"/>
    <w:basedOn w:val="DefaultParagraphFont"/>
    <w:rsid w:val="00845A02"/>
  </w:style>
  <w:style w:type="paragraph" w:styleId="BalloonText">
    <w:name w:val="Balloon Text"/>
    <w:basedOn w:val="Normal"/>
    <w:link w:val="BalloonTextChar"/>
    <w:uiPriority w:val="99"/>
    <w:semiHidden/>
    <w:unhideWhenUsed/>
    <w:rsid w:val="00845A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5A0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45A02"/>
    <w:rPr>
      <w:color w:val="0000FF"/>
      <w:u w:val="single"/>
    </w:rPr>
  </w:style>
  <w:style w:type="paragraph" w:styleId="NormalWeb">
    <w:name w:val="Normal (Web)"/>
    <w:basedOn w:val="Normal"/>
    <w:uiPriority w:val="99"/>
    <w:unhideWhenUsed/>
    <w:rsid w:val="00845A0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oter-column">
    <w:name w:val="footer-column"/>
    <w:basedOn w:val="DefaultParagraphFont"/>
    <w:rsid w:val="00845A02"/>
  </w:style>
  <w:style w:type="character" w:customStyle="1" w:styleId="footer-mobile-hidden">
    <w:name w:val="footer-mobile-hidden"/>
    <w:basedOn w:val="DefaultParagraphFont"/>
    <w:rsid w:val="00845A02"/>
  </w:style>
  <w:style w:type="paragraph" w:styleId="BalloonText">
    <w:name w:val="Balloon Text"/>
    <w:basedOn w:val="Normal"/>
    <w:link w:val="BalloonTextChar"/>
    <w:uiPriority w:val="99"/>
    <w:semiHidden/>
    <w:unhideWhenUsed/>
    <w:rsid w:val="00845A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5A0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4880859">
      <w:bodyDiv w:val="1"/>
      <w:marLeft w:val="0"/>
      <w:marRight w:val="0"/>
      <w:marTop w:val="0"/>
      <w:marBottom w:val="0"/>
      <w:divBdr>
        <w:top w:val="none" w:sz="0" w:space="0" w:color="auto"/>
        <w:left w:val="none" w:sz="0" w:space="0" w:color="auto"/>
        <w:bottom w:val="none" w:sz="0" w:space="0" w:color="auto"/>
        <w:right w:val="none" w:sz="0" w:space="0" w:color="auto"/>
      </w:divBdr>
      <w:divsChild>
        <w:div w:id="540826949">
          <w:marLeft w:val="0"/>
          <w:marRight w:val="0"/>
          <w:marTop w:val="0"/>
          <w:marBottom w:val="0"/>
          <w:divBdr>
            <w:top w:val="none" w:sz="0" w:space="0" w:color="auto"/>
            <w:left w:val="none" w:sz="0" w:space="0" w:color="auto"/>
            <w:bottom w:val="none" w:sz="0" w:space="0" w:color="auto"/>
            <w:right w:val="none" w:sz="0" w:space="0" w:color="auto"/>
          </w:divBdr>
          <w:divsChild>
            <w:div w:id="503327059">
              <w:marLeft w:val="0"/>
              <w:marRight w:val="0"/>
              <w:marTop w:val="0"/>
              <w:marBottom w:val="0"/>
              <w:divBdr>
                <w:top w:val="none" w:sz="0" w:space="0" w:color="auto"/>
                <w:left w:val="none" w:sz="0" w:space="0" w:color="auto"/>
                <w:bottom w:val="none" w:sz="0" w:space="0" w:color="auto"/>
                <w:right w:val="none" w:sz="0" w:space="0" w:color="auto"/>
              </w:divBdr>
            </w:div>
            <w:div w:id="89012690">
              <w:marLeft w:val="0"/>
              <w:marRight w:val="0"/>
              <w:marTop w:val="0"/>
              <w:marBottom w:val="0"/>
              <w:divBdr>
                <w:top w:val="none" w:sz="0" w:space="0" w:color="auto"/>
                <w:left w:val="none" w:sz="0" w:space="0" w:color="auto"/>
                <w:bottom w:val="none" w:sz="0" w:space="0" w:color="auto"/>
                <w:right w:val="none" w:sz="0" w:space="0" w:color="auto"/>
              </w:divBdr>
              <w:divsChild>
                <w:div w:id="2021203723">
                  <w:marLeft w:val="0"/>
                  <w:marRight w:val="0"/>
                  <w:marTop w:val="0"/>
                  <w:marBottom w:val="0"/>
                  <w:divBdr>
                    <w:top w:val="none" w:sz="0" w:space="0" w:color="auto"/>
                    <w:left w:val="none" w:sz="0" w:space="0" w:color="auto"/>
                    <w:bottom w:val="none" w:sz="0" w:space="0" w:color="auto"/>
                    <w:right w:val="none" w:sz="0" w:space="0" w:color="auto"/>
                  </w:divBdr>
                </w:div>
              </w:divsChild>
            </w:div>
            <w:div w:id="720861648">
              <w:marLeft w:val="0"/>
              <w:marRight w:val="0"/>
              <w:marTop w:val="0"/>
              <w:marBottom w:val="0"/>
              <w:divBdr>
                <w:top w:val="none" w:sz="0" w:space="0" w:color="auto"/>
                <w:left w:val="none" w:sz="0" w:space="0" w:color="auto"/>
                <w:bottom w:val="none" w:sz="0" w:space="0" w:color="auto"/>
                <w:right w:val="none" w:sz="0" w:space="0" w:color="auto"/>
              </w:divBdr>
            </w:div>
            <w:div w:id="1838685277">
              <w:marLeft w:val="0"/>
              <w:marRight w:val="0"/>
              <w:marTop w:val="0"/>
              <w:marBottom w:val="0"/>
              <w:divBdr>
                <w:top w:val="none" w:sz="0" w:space="0" w:color="auto"/>
                <w:left w:val="none" w:sz="0" w:space="0" w:color="auto"/>
                <w:bottom w:val="none" w:sz="0" w:space="0" w:color="auto"/>
                <w:right w:val="none" w:sz="0" w:space="0" w:color="auto"/>
              </w:divBdr>
            </w:div>
            <w:div w:id="127579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0.jpeg"/><Relationship Id="rId26" Type="http://schemas.openxmlformats.org/officeDocument/2006/relationships/hyperlink" Target="https://www.instagram.com/biletnikoffaward/" TargetMode="External"/><Relationship Id="rId39" Type="http://schemas.openxmlformats.org/officeDocument/2006/relationships/image" Target="media/image15.png"/><Relationship Id="rId21" Type="http://schemas.openxmlformats.org/officeDocument/2006/relationships/hyperlink" Target="http://NCFAA.org" TargetMode="External"/><Relationship Id="rId34" Type="http://schemas.openxmlformats.org/officeDocument/2006/relationships/hyperlink" Target="https://app.constantcontact.com/pages/campaigns/email" TargetMode="External"/><Relationship Id="rId42" Type="http://schemas.openxmlformats.org/officeDocument/2006/relationships/theme" Target="theme/theme1.xml"/><Relationship Id="rId7" Type="http://schemas.openxmlformats.org/officeDocument/2006/relationships/image" Target="media/image2.jpeg"/><Relationship Id="rId2" Type="http://schemas.microsoft.com/office/2007/relationships/stylesWithEffects" Target="stylesWithEffects.xml"/><Relationship Id="rId16" Type="http://schemas.openxmlformats.org/officeDocument/2006/relationships/image" Target="media/image9.jpeg"/><Relationship Id="rId20" Type="http://schemas.openxmlformats.org/officeDocument/2006/relationships/image" Target="media/image11.jpeg"/><Relationship Id="rId29" Type="http://schemas.openxmlformats.org/officeDocument/2006/relationships/hyperlink" Target="https://www.biletnikoffaward.com"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4.jpeg"/><Relationship Id="rId24" Type="http://schemas.openxmlformats.org/officeDocument/2006/relationships/hyperlink" Target="https://twitter.com/biletnikoffawrd" TargetMode="External"/><Relationship Id="rId32" Type="http://schemas.openxmlformats.org/officeDocument/2006/relationships/hyperlink" Target="https://biletnikoffaward.com/about-scholarships/" TargetMode="External"/><Relationship Id="rId37" Type="http://schemas.openxmlformats.org/officeDocument/2006/relationships/hyperlink" Target="mailto:biletnikoffaward@biletnikoffaward.com" TargetMode="External"/><Relationship Id="rId40" Type="http://schemas.openxmlformats.org/officeDocument/2006/relationships/hyperlink" Target="http://www.constantcontact.com/index.jsp?cc=nge&amp;rmc=VF19_3GE" TargetMode="External"/><Relationship Id="rId5" Type="http://schemas.openxmlformats.org/officeDocument/2006/relationships/hyperlink" Target="https://biletnikoffaward.com/" TargetMode="External"/><Relationship Id="rId15" Type="http://schemas.openxmlformats.org/officeDocument/2006/relationships/image" Target="media/image8.gif"/><Relationship Id="rId23" Type="http://schemas.openxmlformats.org/officeDocument/2006/relationships/image" Target="media/image12.png"/><Relationship Id="rId28" Type="http://schemas.openxmlformats.org/officeDocument/2006/relationships/hyperlink" Target="https://BiletnikoffAward.com/Manley" TargetMode="External"/><Relationship Id="rId36" Type="http://schemas.openxmlformats.org/officeDocument/2006/relationships/hyperlink" Target="https://www.constantcontact.com/legal/customer-contact-data-notice" TargetMode="External"/><Relationship Id="rId10" Type="http://schemas.openxmlformats.org/officeDocument/2006/relationships/hyperlink" Target="https://www.biletnikoffaward.com/criteria" TargetMode="External"/><Relationship Id="rId19" Type="http://schemas.openxmlformats.org/officeDocument/2006/relationships/hyperlink" Target="https://www.biletnikoffaward.com" TargetMode="External"/><Relationship Id="rId31" Type="http://schemas.openxmlformats.org/officeDocument/2006/relationships/hyperlink" Target="https://biletnikoffaward.com/fan-vote/" TargetMode="External"/><Relationship Id="rId4" Type="http://schemas.openxmlformats.org/officeDocument/2006/relationships/webSettings" Target="webSettings.xml"/><Relationship Id="rId9" Type="http://schemas.openxmlformats.org/officeDocument/2006/relationships/hyperlink" Target="https://www.biletnikoffaward.com/voters" TargetMode="External"/><Relationship Id="rId14" Type="http://schemas.openxmlformats.org/officeDocument/2006/relationships/image" Target="media/image7.png"/><Relationship Id="rId22" Type="http://schemas.openxmlformats.org/officeDocument/2006/relationships/hyperlink" Target="https://www.facebook.com/BiletnikoffAward" TargetMode="External"/><Relationship Id="rId27" Type="http://schemas.openxmlformats.org/officeDocument/2006/relationships/image" Target="media/image14.png"/><Relationship Id="rId30" Type="http://schemas.openxmlformats.org/officeDocument/2006/relationships/hyperlink" Target="https://biletnikoffaward.com/2023-watch-list/" TargetMode="External"/><Relationship Id="rId35" Type="http://schemas.openxmlformats.org/officeDocument/2006/relationships/hyperlink" Target="https://app.constantcontact.com/pages/campaigns/email" TargetMode="External"/><Relationship Id="rId8" Type="http://schemas.openxmlformats.org/officeDocument/2006/relationships/image" Target="media/image3.png"/><Relationship Id="rId3" Type="http://schemas.openxmlformats.org/officeDocument/2006/relationships/settings" Target="settings.xml"/><Relationship Id="rId12" Type="http://schemas.openxmlformats.org/officeDocument/2006/relationships/image" Target="media/image5.jpeg"/><Relationship Id="rId17" Type="http://schemas.openxmlformats.org/officeDocument/2006/relationships/hyperlink" Target="https://biletnikoffaward.com/about_award" TargetMode="External"/><Relationship Id="rId25" Type="http://schemas.openxmlformats.org/officeDocument/2006/relationships/image" Target="media/image13.png"/><Relationship Id="rId33" Type="http://schemas.openxmlformats.org/officeDocument/2006/relationships/hyperlink" Target="https://biletnikoffaward.com/wp-content/uploads/2022/05/2023Scholarship-Application.pdf" TargetMode="External"/><Relationship Id="rId38" Type="http://schemas.openxmlformats.org/officeDocument/2006/relationships/hyperlink" Target="http://www.constantcontact.com/index.jsp?cc=nge&amp;rmc=VF19_3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1874</Words>
  <Characters>10688</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William Stewart</dc:creator>
  <cp:lastModifiedBy>William Stewart</cp:lastModifiedBy>
  <cp:revision>1</cp:revision>
  <dcterms:created xsi:type="dcterms:W3CDTF">2023-12-08T23:09:00Z</dcterms:created>
  <dcterms:modified xsi:type="dcterms:W3CDTF">2023-12-08T23:09:00Z</dcterms:modified>
</cp:coreProperties>
</file>