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7A7505" w14:textId="1EB9C44B" w:rsidR="00ED1F90" w:rsidRDefault="00ED1F90" w:rsidP="00ED1F90">
      <w:pPr>
        <w:jc w:val="center"/>
        <w:rPr>
          <w:b/>
          <w:bCs/>
        </w:rPr>
      </w:pPr>
      <w:r>
        <w:rPr>
          <w:noProof/>
        </w:rPr>
        <w:drawing>
          <wp:inline distT="0" distB="0" distL="0" distR="0" wp14:anchorId="57AC40E5" wp14:editId="0C5B54E5">
            <wp:extent cx="2227260" cy="333375"/>
            <wp:effectExtent l="0" t="0" r="1905" b="0"/>
            <wp:docPr id="330263281"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192015" name="Picture 1" descr="A blue and black log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2383649" cy="356783"/>
                    </a:xfrm>
                    <a:prstGeom prst="rect">
                      <a:avLst/>
                    </a:prstGeom>
                  </pic:spPr>
                </pic:pic>
              </a:graphicData>
            </a:graphic>
          </wp:inline>
        </w:drawing>
      </w:r>
    </w:p>
    <w:p w14:paraId="7B1639F1" w14:textId="77777777" w:rsidR="00ED1F90" w:rsidRDefault="00ED1F90" w:rsidP="00ED1F90">
      <w:pPr>
        <w:rPr>
          <w:b/>
          <w:bCs/>
        </w:rPr>
      </w:pPr>
    </w:p>
    <w:p w14:paraId="2C99789F" w14:textId="2FE83A6D" w:rsidR="00ED1F90" w:rsidRPr="00ED1F90" w:rsidRDefault="00ED1F90" w:rsidP="00ED1F90">
      <w:r w:rsidRPr="00ED1F90">
        <w:rPr>
          <w:b/>
          <w:bCs/>
        </w:rPr>
        <w:t>HR Legislative Affairs (HRLA) Volunteer – Advancing Policy, Not Politics</w:t>
      </w:r>
    </w:p>
    <w:p w14:paraId="16B5485F" w14:textId="54946495" w:rsidR="00ED1F90" w:rsidRPr="00ED1F90" w:rsidRDefault="00ED1F90" w:rsidP="00ED1F90">
      <w:r w:rsidRPr="00ED1F90">
        <w:t>A</w:t>
      </w:r>
      <w:r>
        <w:t>s an affiliate of</w:t>
      </w:r>
      <w:r w:rsidRPr="00ED1F90">
        <w:t xml:space="preserve"> SHRM, </w:t>
      </w:r>
      <w:r>
        <w:t>the SHRM Kentucky State Council is</w:t>
      </w:r>
      <w:r w:rsidRPr="00ED1F90">
        <w:t xml:space="preserve"> committed to driving meaningful change in the workplace by focusing on policy, not politics. As advocates, experts, and thought leaders, </w:t>
      </w:r>
      <w:r>
        <w:t>our work can influence</w:t>
      </w:r>
      <w:r w:rsidRPr="00ED1F90">
        <w:t xml:space="preserve"> legislation that directly impacts the HR profession and the broader business community</w:t>
      </w:r>
      <w:r>
        <w:t xml:space="preserve"> in Kentucky</w:t>
      </w:r>
      <w:r w:rsidRPr="00ED1F90">
        <w:t>. Our members form the backbone of the workforce, and we are dedicated to ensuring the HR profession’s voice is elevated in discussions that shape the world of work.</w:t>
      </w:r>
    </w:p>
    <w:p w14:paraId="43A623D4" w14:textId="27868A72" w:rsidR="00ED1F90" w:rsidRPr="00ED1F90" w:rsidRDefault="00ED1F90" w:rsidP="00ED1F90">
      <w:r w:rsidRPr="00ED1F90">
        <w:t xml:space="preserve">HR professionals operate at the unique intersection of work, workers, and the workplace. Through the HR Legislative Affairs (HRLA) volunteer role, SHRM </w:t>
      </w:r>
      <w:r>
        <w:t xml:space="preserve">Kentucky </w:t>
      </w:r>
      <w:r w:rsidRPr="00ED1F90">
        <w:t>strengthens its ability to provide nonpartisan, policy-focused expertise to state leaders. This role equips legislators with practical, real-world HR insights</w:t>
      </w:r>
      <w:r>
        <w:t xml:space="preserve"> while </w:t>
      </w:r>
      <w:r w:rsidRPr="00ED1F90">
        <w:t>ensuring informed decision-making on workplace-related issues.</w:t>
      </w:r>
    </w:p>
    <w:p w14:paraId="57B94226" w14:textId="6F7A082F" w:rsidR="00ED1F90" w:rsidRPr="00ED1F90" w:rsidRDefault="00ED1F90" w:rsidP="00ED1F90">
      <w:r w:rsidRPr="00ED1F90">
        <w:rPr>
          <w:b/>
          <w:bCs/>
        </w:rPr>
        <w:t>Role Overview</w:t>
      </w:r>
      <w:r>
        <w:rPr>
          <w:b/>
          <w:bCs/>
        </w:rPr>
        <w:t>:</w:t>
      </w:r>
    </w:p>
    <w:p w14:paraId="792B863D" w14:textId="77777777" w:rsidR="00ED1F90" w:rsidRPr="00ED1F90" w:rsidRDefault="00ED1F90" w:rsidP="00ED1F90">
      <w:r w:rsidRPr="00ED1F90">
        <w:t>HRLA volunteers serve as trusted, non-lobbying advisors to state legislators and senators. This role requires only a few hours per month and focuses on providing education and technical insight—not political advocacy—on workplace legislation and emerging HR challenges.</w:t>
      </w:r>
    </w:p>
    <w:p w14:paraId="15C9DB95" w14:textId="77777777" w:rsidR="00ED1F90" w:rsidRPr="00ED1F90" w:rsidRDefault="00ED1F90" w:rsidP="00ED1F90">
      <w:r w:rsidRPr="00ED1F90">
        <w:t>Areas of expertise may include:</w:t>
      </w:r>
    </w:p>
    <w:p w14:paraId="7BF99BB2" w14:textId="77777777" w:rsidR="00ED1F90" w:rsidRPr="00ED1F90" w:rsidRDefault="00ED1F90" w:rsidP="00ED1F90">
      <w:pPr>
        <w:numPr>
          <w:ilvl w:val="0"/>
          <w:numId w:val="1"/>
        </w:numPr>
      </w:pPr>
      <w:r w:rsidRPr="00ED1F90">
        <w:t>General HR matters</w:t>
      </w:r>
    </w:p>
    <w:p w14:paraId="31D70130" w14:textId="77777777" w:rsidR="00ED1F90" w:rsidRPr="00ED1F90" w:rsidRDefault="00ED1F90" w:rsidP="00ED1F90">
      <w:pPr>
        <w:numPr>
          <w:ilvl w:val="0"/>
          <w:numId w:val="1"/>
        </w:numPr>
      </w:pPr>
      <w:r w:rsidRPr="00ED1F90">
        <w:t>Wage and hour issues</w:t>
      </w:r>
    </w:p>
    <w:p w14:paraId="20555C4A" w14:textId="77777777" w:rsidR="00ED1F90" w:rsidRPr="00ED1F90" w:rsidRDefault="00ED1F90" w:rsidP="00ED1F90">
      <w:pPr>
        <w:numPr>
          <w:ilvl w:val="0"/>
          <w:numId w:val="1"/>
        </w:numPr>
      </w:pPr>
      <w:r w:rsidRPr="00ED1F90">
        <w:t>Time and attendance</w:t>
      </w:r>
    </w:p>
    <w:p w14:paraId="05C25229" w14:textId="77777777" w:rsidR="00ED1F90" w:rsidRPr="00ED1F90" w:rsidRDefault="00ED1F90" w:rsidP="00ED1F90">
      <w:pPr>
        <w:numPr>
          <w:ilvl w:val="0"/>
          <w:numId w:val="1"/>
        </w:numPr>
      </w:pPr>
      <w:r w:rsidRPr="00ED1F90">
        <w:t>Retirement and pension</w:t>
      </w:r>
    </w:p>
    <w:p w14:paraId="0AD6A91E" w14:textId="77777777" w:rsidR="00ED1F90" w:rsidRPr="00ED1F90" w:rsidRDefault="00ED1F90" w:rsidP="00ED1F90">
      <w:pPr>
        <w:numPr>
          <w:ilvl w:val="0"/>
          <w:numId w:val="1"/>
        </w:numPr>
      </w:pPr>
      <w:r w:rsidRPr="00ED1F90">
        <w:t>Union relations and challenges</w:t>
      </w:r>
    </w:p>
    <w:p w14:paraId="68229C8B" w14:textId="77777777" w:rsidR="00ED1F90" w:rsidRPr="00ED1F90" w:rsidRDefault="00ED1F90" w:rsidP="00ED1F90">
      <w:pPr>
        <w:numPr>
          <w:ilvl w:val="0"/>
          <w:numId w:val="1"/>
        </w:numPr>
      </w:pPr>
      <w:r w:rsidRPr="00ED1F90">
        <w:t>Health and welfare issues</w:t>
      </w:r>
    </w:p>
    <w:p w14:paraId="12DC66A0" w14:textId="77777777" w:rsidR="00ED1F90" w:rsidRPr="00ED1F90" w:rsidRDefault="00ED1F90" w:rsidP="00ED1F90">
      <w:pPr>
        <w:numPr>
          <w:ilvl w:val="0"/>
          <w:numId w:val="1"/>
        </w:numPr>
      </w:pPr>
      <w:r w:rsidRPr="00ED1F90">
        <w:t>Flexible benefits</w:t>
      </w:r>
    </w:p>
    <w:p w14:paraId="2C59D1B5" w14:textId="00A00938" w:rsidR="00ED1F90" w:rsidRPr="00ED1F90" w:rsidRDefault="00ED1F90" w:rsidP="00ED1F90">
      <w:pPr>
        <w:numPr>
          <w:ilvl w:val="0"/>
          <w:numId w:val="1"/>
        </w:numPr>
      </w:pPr>
      <w:r w:rsidRPr="00ED1F90">
        <w:t>Childcare</w:t>
      </w:r>
      <w:r w:rsidRPr="00ED1F90">
        <w:t xml:space="preserve"> issues</w:t>
      </w:r>
    </w:p>
    <w:p w14:paraId="0CCECE78" w14:textId="77777777" w:rsidR="00ED1F90" w:rsidRPr="00ED1F90" w:rsidRDefault="00ED1F90" w:rsidP="00ED1F90">
      <w:pPr>
        <w:numPr>
          <w:ilvl w:val="0"/>
          <w:numId w:val="1"/>
        </w:numPr>
      </w:pPr>
      <w:r w:rsidRPr="00ED1F90">
        <w:t>Education and workforce development</w:t>
      </w:r>
    </w:p>
    <w:p w14:paraId="15D41573" w14:textId="77777777" w:rsidR="00ED1F90" w:rsidRPr="00ED1F90" w:rsidRDefault="00ED1F90" w:rsidP="00ED1F90">
      <w:r w:rsidRPr="00ED1F90">
        <w:lastRenderedPageBreak/>
        <w:t>Volunteers are not expected to have all the answers. Instead, they serve as credible, steady resources who can help lawmakers understand the practical impact of proposed legislation and connect them with the right expertise when needed.</w:t>
      </w:r>
    </w:p>
    <w:p w14:paraId="0447A636" w14:textId="77777777" w:rsidR="00ED1F90" w:rsidRPr="00ED1F90" w:rsidRDefault="00ED1F90" w:rsidP="00ED1F90">
      <w:r w:rsidRPr="00ED1F90">
        <w:rPr>
          <w:b/>
          <w:bCs/>
        </w:rPr>
        <w:t>How We Support You</w:t>
      </w:r>
    </w:p>
    <w:p w14:paraId="4BC01964" w14:textId="77777777" w:rsidR="00ED1F90" w:rsidRPr="00ED1F90" w:rsidRDefault="00ED1F90" w:rsidP="00ED1F90">
      <w:r w:rsidRPr="00ED1F90">
        <w:t>As an HRLA volunteer, you become part of a statewide network of experienced HR leaders who collaborate, share insights, and support one another. All Capitol activities are coordinated with the Legislative Research Commission (LRC) to ensure a structured, professional, and nonpartisan approach.</w:t>
      </w:r>
    </w:p>
    <w:p w14:paraId="239AFEE0" w14:textId="77777777" w:rsidR="00ED1F90" w:rsidRPr="00ED1F90" w:rsidRDefault="00ED1F90" w:rsidP="00ED1F90">
      <w:pPr>
        <w:numPr>
          <w:ilvl w:val="0"/>
          <w:numId w:val="3"/>
        </w:numPr>
      </w:pPr>
      <w:r w:rsidRPr="00ED1F90">
        <w:t>The LRC facilitates connections between legislators and HRLA volunteers</w:t>
      </w:r>
    </w:p>
    <w:p w14:paraId="0C30A049" w14:textId="77777777" w:rsidR="00ED1F90" w:rsidRPr="00ED1F90" w:rsidRDefault="00ED1F90" w:rsidP="00ED1F90">
      <w:pPr>
        <w:numPr>
          <w:ilvl w:val="0"/>
          <w:numId w:val="3"/>
        </w:numPr>
      </w:pPr>
      <w:r w:rsidRPr="00ED1F90">
        <w:t>Regular updates are provided on proposed legislation and emerging HR-related issues</w:t>
      </w:r>
    </w:p>
    <w:p w14:paraId="4081B9E1" w14:textId="77777777" w:rsidR="00ED1F90" w:rsidRPr="00ED1F90" w:rsidRDefault="00ED1F90" w:rsidP="00ED1F90">
      <w:pPr>
        <w:numPr>
          <w:ilvl w:val="0"/>
          <w:numId w:val="3"/>
        </w:numPr>
      </w:pPr>
      <w:r w:rsidRPr="00ED1F90">
        <w:t>Volunteers receive ongoing information about current workplace policy matters under review</w:t>
      </w:r>
    </w:p>
    <w:p w14:paraId="4BC4D0C4" w14:textId="77777777" w:rsidR="00ED1F90" w:rsidRPr="00ED1F90" w:rsidRDefault="00ED1F90" w:rsidP="00ED1F90">
      <w:r w:rsidRPr="00ED1F90">
        <w:rPr>
          <w:b/>
          <w:bCs/>
        </w:rPr>
        <w:t>Our Shared Goal</w:t>
      </w:r>
    </w:p>
    <w:p w14:paraId="5889DBD9" w14:textId="6CCE2A01" w:rsidR="00ED1F90" w:rsidRPr="00ED1F90" w:rsidRDefault="00ED1F90" w:rsidP="00ED1F90">
      <w:r w:rsidRPr="00ED1F90">
        <w:t>Our goal is to be a strong, steady, nonpartisan resource that helps educate policymakers and resolve HR-related challenges facing our state and communities. By concentrating on policy over politics, we foster an environment where every employee feels valued and heard</w:t>
      </w:r>
      <w:r>
        <w:t xml:space="preserve"> </w:t>
      </w:r>
      <w:r w:rsidRPr="00ED1F90">
        <w:t>and where employers are equipped to navigate complex legislative landscapes.</w:t>
      </w:r>
    </w:p>
    <w:p w14:paraId="5B13C875" w14:textId="2F39337F" w:rsidR="00ED1F90" w:rsidRDefault="00ED1F90" w:rsidP="00ED1F90">
      <w:r w:rsidRPr="00ED1F90">
        <w:t>Together, we can make a lasting impact that benefits employees, employers, and the future of work in our state</w:t>
      </w:r>
      <w:r>
        <w:t>.</w:t>
      </w:r>
    </w:p>
    <w:p w14:paraId="4F88E4FD" w14:textId="155012B4" w:rsidR="00ED1F90" w:rsidRPr="00ED1F90" w:rsidRDefault="00ED1F90" w:rsidP="00ED1F90">
      <w:pPr>
        <w:jc w:val="center"/>
      </w:pPr>
    </w:p>
    <w:p w14:paraId="59FE3C9C" w14:textId="250B3A0B" w:rsidR="004062F0" w:rsidRDefault="00ED1F90" w:rsidP="00ED1F90">
      <w:pPr>
        <w:jc w:val="center"/>
      </w:pPr>
      <w:r>
        <w:rPr>
          <w:noProof/>
        </w:rPr>
        <w:drawing>
          <wp:inline distT="0" distB="0" distL="0" distR="0" wp14:anchorId="3ABE8805" wp14:editId="4079666E">
            <wp:extent cx="1990725" cy="1210812"/>
            <wp:effectExtent l="0" t="0" r="0" b="8890"/>
            <wp:docPr id="2077247975" name="Picture 2"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247975" name="Picture 2" descr="A close-up of a logo&#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16020" cy="1226197"/>
                    </a:xfrm>
                    <a:prstGeom prst="rect">
                      <a:avLst/>
                    </a:prstGeom>
                  </pic:spPr>
                </pic:pic>
              </a:graphicData>
            </a:graphic>
          </wp:inline>
        </w:drawing>
      </w:r>
    </w:p>
    <w:sectPr w:rsidR="004062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21C2A"/>
    <w:multiLevelType w:val="multilevel"/>
    <w:tmpl w:val="61C64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CD6F96"/>
    <w:multiLevelType w:val="multilevel"/>
    <w:tmpl w:val="5594A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2440FF"/>
    <w:multiLevelType w:val="multilevel"/>
    <w:tmpl w:val="5434C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1358831">
    <w:abstractNumId w:val="1"/>
  </w:num>
  <w:num w:numId="2" w16cid:durableId="224031910">
    <w:abstractNumId w:val="0"/>
  </w:num>
  <w:num w:numId="3" w16cid:durableId="886377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F90"/>
    <w:rsid w:val="000538C9"/>
    <w:rsid w:val="003E41D8"/>
    <w:rsid w:val="004062F0"/>
    <w:rsid w:val="00B22E7A"/>
    <w:rsid w:val="00EA3D1F"/>
    <w:rsid w:val="00ED1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FB225"/>
  <w15:chartTrackingRefBased/>
  <w15:docId w15:val="{834AEA30-B326-43F1-8650-BB335CF229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1F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1F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1F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1F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1F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1F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1F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1F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1F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1F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1F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1F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1F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1F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1F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1F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1F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1F90"/>
    <w:rPr>
      <w:rFonts w:eastAsiaTheme="majorEastAsia" w:cstheme="majorBidi"/>
      <w:color w:val="272727" w:themeColor="text1" w:themeTint="D8"/>
    </w:rPr>
  </w:style>
  <w:style w:type="paragraph" w:styleId="Title">
    <w:name w:val="Title"/>
    <w:basedOn w:val="Normal"/>
    <w:next w:val="Normal"/>
    <w:link w:val="TitleChar"/>
    <w:uiPriority w:val="10"/>
    <w:qFormat/>
    <w:rsid w:val="00ED1F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1F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1F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1F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1F90"/>
    <w:pPr>
      <w:spacing w:before="160"/>
      <w:jc w:val="center"/>
    </w:pPr>
    <w:rPr>
      <w:i/>
      <w:iCs/>
      <w:color w:val="404040" w:themeColor="text1" w:themeTint="BF"/>
    </w:rPr>
  </w:style>
  <w:style w:type="character" w:customStyle="1" w:styleId="QuoteChar">
    <w:name w:val="Quote Char"/>
    <w:basedOn w:val="DefaultParagraphFont"/>
    <w:link w:val="Quote"/>
    <w:uiPriority w:val="29"/>
    <w:rsid w:val="00ED1F90"/>
    <w:rPr>
      <w:i/>
      <w:iCs/>
      <w:color w:val="404040" w:themeColor="text1" w:themeTint="BF"/>
    </w:rPr>
  </w:style>
  <w:style w:type="paragraph" w:styleId="ListParagraph">
    <w:name w:val="List Paragraph"/>
    <w:basedOn w:val="Normal"/>
    <w:uiPriority w:val="34"/>
    <w:qFormat/>
    <w:rsid w:val="00ED1F90"/>
    <w:pPr>
      <w:ind w:left="720"/>
      <w:contextualSpacing/>
    </w:pPr>
  </w:style>
  <w:style w:type="character" w:styleId="IntenseEmphasis">
    <w:name w:val="Intense Emphasis"/>
    <w:basedOn w:val="DefaultParagraphFont"/>
    <w:uiPriority w:val="21"/>
    <w:qFormat/>
    <w:rsid w:val="00ED1F90"/>
    <w:rPr>
      <w:i/>
      <w:iCs/>
      <w:color w:val="0F4761" w:themeColor="accent1" w:themeShade="BF"/>
    </w:rPr>
  </w:style>
  <w:style w:type="paragraph" w:styleId="IntenseQuote">
    <w:name w:val="Intense Quote"/>
    <w:basedOn w:val="Normal"/>
    <w:next w:val="Normal"/>
    <w:link w:val="IntenseQuoteChar"/>
    <w:uiPriority w:val="30"/>
    <w:qFormat/>
    <w:rsid w:val="00ED1F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1F90"/>
    <w:rPr>
      <w:i/>
      <w:iCs/>
      <w:color w:val="0F4761" w:themeColor="accent1" w:themeShade="BF"/>
    </w:rPr>
  </w:style>
  <w:style w:type="character" w:styleId="IntenseReference">
    <w:name w:val="Intense Reference"/>
    <w:basedOn w:val="DefaultParagraphFont"/>
    <w:uiPriority w:val="32"/>
    <w:qFormat/>
    <w:rsid w:val="00ED1F9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606928">
      <w:bodyDiv w:val="1"/>
      <w:marLeft w:val="0"/>
      <w:marRight w:val="0"/>
      <w:marTop w:val="0"/>
      <w:marBottom w:val="0"/>
      <w:divBdr>
        <w:top w:val="none" w:sz="0" w:space="0" w:color="auto"/>
        <w:left w:val="none" w:sz="0" w:space="0" w:color="auto"/>
        <w:bottom w:val="none" w:sz="0" w:space="0" w:color="auto"/>
        <w:right w:val="none" w:sz="0" w:space="0" w:color="auto"/>
      </w:divBdr>
    </w:div>
    <w:div w:id="1877620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410</Words>
  <Characters>2341</Characters>
  <Application>Microsoft Office Word</Application>
  <DocSecurity>0</DocSecurity>
  <Lines>19</Lines>
  <Paragraphs>5</Paragraphs>
  <ScaleCrop>false</ScaleCrop>
  <Company>Kentucky Chamber Of Commerce</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Raney</dc:creator>
  <cp:keywords/>
  <dc:description/>
  <cp:lastModifiedBy>Katie Raney</cp:lastModifiedBy>
  <cp:revision>1</cp:revision>
  <dcterms:created xsi:type="dcterms:W3CDTF">2026-02-12T19:01:00Z</dcterms:created>
  <dcterms:modified xsi:type="dcterms:W3CDTF">2026-02-12T19:08:00Z</dcterms:modified>
</cp:coreProperties>
</file>