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9808" w14:textId="739D6C1B" w:rsidR="00EC0C27" w:rsidRDefault="0071259D" w:rsidP="00EC0C27">
      <w:pPr>
        <w:shd w:val="clear" w:color="auto" w:fill="FFFFFF" w:themeFill="background1"/>
        <w:spacing w:before="240" w:after="120"/>
        <w:jc w:val="center"/>
        <w:rPr>
          <w:b/>
          <w:bCs/>
          <w:sz w:val="22"/>
          <w:szCs w:val="28"/>
        </w:rPr>
      </w:pPr>
      <w:r>
        <w:rPr>
          <w:b/>
          <w:iCs/>
        </w:rPr>
        <w:t xml:space="preserve">South Carolina Senate </w:t>
      </w:r>
      <w:r w:rsidR="00EC0C27">
        <w:rPr>
          <w:b/>
          <w:iCs/>
        </w:rPr>
        <w:t>Bills Receiving Votes</w:t>
      </w:r>
      <w:r>
        <w:rPr>
          <w:b/>
          <w:iCs/>
        </w:rPr>
        <w:t xml:space="preserve"> Through February 20, 2025</w:t>
      </w:r>
      <w:r w:rsidR="00EC0C27">
        <w:rPr>
          <w:b/>
          <w:iCs/>
        </w:rPr>
        <w:t>:</w:t>
      </w:r>
    </w:p>
    <w:p w14:paraId="1F441638" w14:textId="77777777" w:rsidR="00EC0C27" w:rsidRDefault="00EC0C27" w:rsidP="00EC0C27">
      <w:pPr>
        <w:spacing w:after="120"/>
        <w:jc w:val="both"/>
        <w:rPr>
          <w:b/>
          <w:bCs/>
          <w:i/>
          <w:iCs/>
          <w:color w:val="000000" w:themeColor="text1"/>
          <w:sz w:val="22"/>
          <w:szCs w:val="22"/>
        </w:rPr>
      </w:pPr>
      <w:r>
        <w:rPr>
          <w:b/>
          <w:bCs/>
          <w:i/>
          <w:iCs/>
          <w:color w:val="000000" w:themeColor="text1"/>
          <w:sz w:val="22"/>
          <w:szCs w:val="22"/>
        </w:rPr>
        <w:t>Passed:</w:t>
      </w:r>
    </w:p>
    <w:p w14:paraId="12151560" w14:textId="77777777" w:rsidR="00EC0C27" w:rsidRDefault="00EC0C27" w:rsidP="00EC0C27">
      <w:pPr>
        <w:spacing w:after="120"/>
        <w:jc w:val="both"/>
        <w:rPr>
          <w:color w:val="000000" w:themeColor="text1"/>
          <w:sz w:val="22"/>
          <w:szCs w:val="22"/>
        </w:rPr>
      </w:pPr>
      <w:r>
        <w:rPr>
          <w:b/>
          <w:bCs/>
          <w:color w:val="000000" w:themeColor="text1"/>
          <w:sz w:val="22"/>
          <w:szCs w:val="22"/>
        </w:rPr>
        <w:t>S. 28 (Hutto)</w:t>
      </w:r>
      <w:r>
        <w:rPr>
          <w:color w:val="000000" w:themeColor="text1"/>
          <w:sz w:val="22"/>
          <w:szCs w:val="22"/>
        </w:rPr>
        <w:t xml:space="preserve"> – </w:t>
      </w:r>
      <w:r>
        <w:rPr>
          <w:color w:val="000000" w:themeColor="text1"/>
          <w:sz w:val="22"/>
          <w:szCs w:val="22"/>
          <w:u w:val="single"/>
        </w:rPr>
        <w:t>AI Child Abuse</w:t>
      </w:r>
      <w:r>
        <w:rPr>
          <w:color w:val="000000" w:themeColor="text1"/>
          <w:sz w:val="22"/>
          <w:szCs w:val="22"/>
        </w:rPr>
        <w:t>: A bill to provide that a person who knowingly produces, distributes, solicits, or possesses with intent to distribute an obscene visual depiction or representation of any kind of a minor engaging in sexually explicit conduct is guilty of a felony and, upon conviction, must be imprisoned not less than two years nor more than ten years. Possession without intent to distribute is also a felony, punishable by up to ten years imprisonment. Guilty persons shall be required to register as a sex offender. The State Dept. of Education, SLED, and the Attorney General’s Office shall implement a policy to educate students of the provisions of this act.</w:t>
      </w:r>
    </w:p>
    <w:p w14:paraId="4DE1ABBD" w14:textId="77777777" w:rsidR="00EC0C27" w:rsidRDefault="00EC0C27" w:rsidP="00EC0C27">
      <w:pPr>
        <w:spacing w:after="120"/>
        <w:jc w:val="both"/>
        <w:rPr>
          <w:sz w:val="22"/>
          <w:szCs w:val="22"/>
        </w:rPr>
      </w:pPr>
      <w:r>
        <w:rPr>
          <w:b/>
          <w:bCs/>
          <w:sz w:val="22"/>
          <w:szCs w:val="22"/>
        </w:rPr>
        <w:t>S. 77 (Hembree)</w:t>
      </w:r>
      <w:r>
        <w:rPr>
          <w:sz w:val="22"/>
          <w:szCs w:val="22"/>
        </w:rPr>
        <w:t xml:space="preserve"> – </w:t>
      </w:r>
      <w:r>
        <w:rPr>
          <w:sz w:val="22"/>
          <w:szCs w:val="22"/>
          <w:u w:val="single"/>
        </w:rPr>
        <w:t>Livestream School Board Meetings:</w:t>
      </w:r>
      <w:r>
        <w:rPr>
          <w:sz w:val="22"/>
          <w:szCs w:val="22"/>
        </w:rPr>
        <w:t xml:space="preserve"> A bill to require that the governing bodies of public schools ensure their meetings are open and accessible to the public </w:t>
      </w:r>
      <w:proofErr w:type="gramStart"/>
      <w:r>
        <w:rPr>
          <w:sz w:val="22"/>
          <w:szCs w:val="22"/>
        </w:rPr>
        <w:t>and also</w:t>
      </w:r>
      <w:proofErr w:type="gramEnd"/>
      <w:r>
        <w:rPr>
          <w:sz w:val="22"/>
          <w:szCs w:val="22"/>
        </w:rPr>
        <w:t xml:space="preserve"> available by livestream access, except during executive session. The bill further requires that the State Board of Education adopt a model livestream policy to be included among the policies of local governing bodies.</w:t>
      </w:r>
    </w:p>
    <w:p w14:paraId="65863D69" w14:textId="77777777" w:rsidR="00EC0C27" w:rsidRDefault="00EC0C27" w:rsidP="00EC0C27">
      <w:pPr>
        <w:spacing w:after="120"/>
        <w:jc w:val="both"/>
        <w:rPr>
          <w:color w:val="000000" w:themeColor="text1"/>
          <w:sz w:val="22"/>
          <w:szCs w:val="22"/>
        </w:rPr>
      </w:pPr>
      <w:r>
        <w:rPr>
          <w:b/>
          <w:bCs/>
          <w:sz w:val="22"/>
          <w:szCs w:val="22"/>
        </w:rPr>
        <w:t>S. 78 (Hembree)</w:t>
      </w:r>
      <w:r>
        <w:rPr>
          <w:sz w:val="22"/>
          <w:szCs w:val="22"/>
        </w:rPr>
        <w:t xml:space="preserve"> – </w:t>
      </w:r>
      <w:r>
        <w:rPr>
          <w:sz w:val="22"/>
          <w:szCs w:val="22"/>
          <w:u w:val="single"/>
        </w:rPr>
        <w:t>Work Experience Credit for Educators:</w:t>
      </w:r>
      <w:r>
        <w:rPr>
          <w:sz w:val="22"/>
          <w:szCs w:val="22"/>
        </w:rPr>
        <w:t xml:space="preserve"> A bill to require the State Dept. of Education to award years of previous, non-teaching occupational experience to teachers for advancement on the salary schedule. Occupational experience must be related to the content field of the educator certificate for which the individual qualifies. One year of experience credit may be awarded for every two years of full-time work. </w:t>
      </w:r>
    </w:p>
    <w:p w14:paraId="092E95C8" w14:textId="77777777" w:rsidR="00EC0C27" w:rsidRDefault="00EC0C27" w:rsidP="00EC0C27">
      <w:pPr>
        <w:spacing w:after="120"/>
        <w:jc w:val="both"/>
        <w:rPr>
          <w:sz w:val="22"/>
          <w:szCs w:val="28"/>
        </w:rPr>
      </w:pPr>
      <w:r>
        <w:rPr>
          <w:b/>
          <w:bCs/>
          <w:sz w:val="22"/>
          <w:szCs w:val="28"/>
        </w:rPr>
        <w:t>S. 62 (Hembree)</w:t>
      </w:r>
      <w:r>
        <w:rPr>
          <w:sz w:val="22"/>
          <w:szCs w:val="28"/>
        </w:rPr>
        <w:t xml:space="preserve"> – </w:t>
      </w:r>
      <w:r>
        <w:rPr>
          <w:sz w:val="22"/>
          <w:szCs w:val="28"/>
          <w:u w:val="single"/>
        </w:rPr>
        <w:t>K-12 Education Lottery Scholarships</w:t>
      </w:r>
      <w:r>
        <w:rPr>
          <w:sz w:val="22"/>
          <w:szCs w:val="28"/>
        </w:rPr>
        <w:t xml:space="preserve">: A bill to amend the Education Scholarship Trust Fund program to provide funding for K-12 scholarships from the South Carolina Education Lottery. Proceeds from the education lottery will be transferred to the scholarship fund within the SC Dept. of Education, then to an individual account for a qualifying student to utilize for educational expenses. Eligible expenses include tuition for non-public schools, fees for inter-district public school transfers, textbooks, tutoring, transportation, and more. Scholarships will equal 90% of the average amount of per pupil funding by the State of South Carolina. For school year 2025-2026, the class size is limited to ten thousand scholarship students, and for school year 2026-2027 and all subsequent years, fifteen thousand scholarship students. Maximum household income for qualifying students begins at 300% of the federal poverty limit and increases to a maximum of 400% of the poverty level for school year 2026-2027. </w:t>
      </w:r>
    </w:p>
    <w:p w14:paraId="5B34C1D1" w14:textId="77777777" w:rsidR="00EC0C27" w:rsidRDefault="00EC0C27" w:rsidP="00EC0C27">
      <w:pPr>
        <w:spacing w:after="120"/>
        <w:jc w:val="both"/>
        <w:rPr>
          <w:color w:val="000000" w:themeColor="text1"/>
          <w:sz w:val="22"/>
          <w:szCs w:val="22"/>
        </w:rPr>
      </w:pPr>
      <w:r>
        <w:rPr>
          <w:b/>
          <w:color w:val="000000" w:themeColor="text1"/>
          <w:sz w:val="22"/>
          <w:szCs w:val="22"/>
        </w:rPr>
        <w:t>S. 89 (Young)</w:t>
      </w:r>
      <w:r>
        <w:rPr>
          <w:color w:val="000000" w:themeColor="text1"/>
          <w:sz w:val="22"/>
          <w:szCs w:val="22"/>
        </w:rPr>
        <w:t xml:space="preserve"> – </w:t>
      </w:r>
      <w:r>
        <w:rPr>
          <w:color w:val="000000" w:themeColor="text1"/>
          <w:sz w:val="22"/>
          <w:szCs w:val="22"/>
          <w:u w:val="single"/>
        </w:rPr>
        <w:t>Military Advisory Council</w:t>
      </w:r>
      <w:r>
        <w:rPr>
          <w:color w:val="000000" w:themeColor="text1"/>
          <w:sz w:val="22"/>
          <w:szCs w:val="22"/>
        </w:rPr>
        <w:t>: A bill to rename the South Carolina Military Base Task Force to the Military Affairs Advisory Council, to revise its purposes, and to incorporate various Aiken County representatives among the membership of the Council.</w:t>
      </w:r>
    </w:p>
    <w:p w14:paraId="11FC568E" w14:textId="77777777" w:rsidR="00EC0C27" w:rsidRDefault="00EC0C27" w:rsidP="00EC0C27">
      <w:pPr>
        <w:spacing w:after="120"/>
        <w:jc w:val="both"/>
        <w:rPr>
          <w:color w:val="000000" w:themeColor="text1"/>
          <w:sz w:val="22"/>
          <w:szCs w:val="22"/>
        </w:rPr>
      </w:pPr>
      <w:r>
        <w:rPr>
          <w:b/>
          <w:color w:val="000000" w:themeColor="text1"/>
          <w:sz w:val="22"/>
          <w:szCs w:val="22"/>
        </w:rPr>
        <w:t>S. 103 (Climer)</w:t>
      </w:r>
      <w:r>
        <w:rPr>
          <w:color w:val="000000" w:themeColor="text1"/>
          <w:sz w:val="22"/>
          <w:szCs w:val="22"/>
        </w:rPr>
        <w:t xml:space="preserve"> – </w:t>
      </w:r>
      <w:r>
        <w:rPr>
          <w:color w:val="000000" w:themeColor="text1"/>
          <w:sz w:val="22"/>
          <w:szCs w:val="22"/>
          <w:u w:val="single"/>
        </w:rPr>
        <w:t>Cell-cultivated Food Products</w:t>
      </w:r>
      <w:r>
        <w:rPr>
          <w:color w:val="000000" w:themeColor="text1"/>
          <w:sz w:val="22"/>
          <w:szCs w:val="22"/>
        </w:rPr>
        <w:t>: A bill to prohibit the labeling of any artificial or cell-cultivated food product as beef, poultry, or other animal protein that the product may resemble. The packaging of any artificial or cell-cultivated food products sold in this State must contain a conspicuous label that indicates the product is not beef, poultry, or other animal protein.</w:t>
      </w:r>
    </w:p>
    <w:p w14:paraId="18914115" w14:textId="77777777" w:rsidR="00EC0C27" w:rsidRDefault="00EC0C27" w:rsidP="00EC0C27">
      <w:pPr>
        <w:spacing w:after="120"/>
        <w:jc w:val="both"/>
        <w:rPr>
          <w:color w:val="000000" w:themeColor="text1"/>
          <w:sz w:val="22"/>
          <w:szCs w:val="22"/>
        </w:rPr>
      </w:pPr>
      <w:bookmarkStart w:id="0" w:name="_Hlk189825139"/>
      <w:r>
        <w:rPr>
          <w:b/>
          <w:bCs/>
          <w:color w:val="000000" w:themeColor="text1"/>
          <w:sz w:val="22"/>
          <w:szCs w:val="22"/>
        </w:rPr>
        <w:t>S. 164 (Campsen)</w:t>
      </w:r>
      <w:r>
        <w:rPr>
          <w:color w:val="000000" w:themeColor="text1"/>
          <w:sz w:val="22"/>
          <w:szCs w:val="22"/>
        </w:rPr>
        <w:t xml:space="preserve"> – </w:t>
      </w:r>
      <w:r>
        <w:rPr>
          <w:color w:val="000000" w:themeColor="text1"/>
          <w:sz w:val="22"/>
          <w:szCs w:val="22"/>
          <w:u w:val="single"/>
        </w:rPr>
        <w:t>State Agency Regulations</w:t>
      </w:r>
      <w:r>
        <w:rPr>
          <w:color w:val="000000" w:themeColor="text1"/>
          <w:sz w:val="22"/>
          <w:szCs w:val="22"/>
        </w:rPr>
        <w:t xml:space="preserve">: A bill to amend the period of review for state agency regulations to provide that the period shall be reduced from 120 days to 100 days. The period shall be tolled from the second Friday in May through the second Monday in January. Currently the review period is tolled from sine die adjournment to the reconvening of the General Assembly. </w:t>
      </w:r>
    </w:p>
    <w:bookmarkEnd w:id="0"/>
    <w:p w14:paraId="177A7EA6" w14:textId="77777777" w:rsidR="00EC0C27" w:rsidRDefault="00EC0C27" w:rsidP="00EC0C27">
      <w:pPr>
        <w:spacing w:after="120"/>
        <w:jc w:val="both"/>
        <w:rPr>
          <w:color w:val="000000" w:themeColor="text1"/>
          <w:sz w:val="22"/>
          <w:szCs w:val="22"/>
        </w:rPr>
      </w:pPr>
      <w:r>
        <w:rPr>
          <w:b/>
          <w:bCs/>
          <w:color w:val="000000" w:themeColor="text1"/>
          <w:sz w:val="22"/>
          <w:szCs w:val="22"/>
        </w:rPr>
        <w:t>S. 167 (Campsen)</w:t>
      </w:r>
      <w:r>
        <w:rPr>
          <w:color w:val="000000" w:themeColor="text1"/>
          <w:sz w:val="22"/>
          <w:szCs w:val="22"/>
        </w:rPr>
        <w:t xml:space="preserve"> – </w:t>
      </w:r>
      <w:r>
        <w:rPr>
          <w:color w:val="000000" w:themeColor="text1"/>
          <w:sz w:val="22"/>
          <w:szCs w:val="22"/>
          <w:u w:val="single"/>
        </w:rPr>
        <w:t>SC Waterways Protection Act</w:t>
      </w:r>
      <w:r>
        <w:rPr>
          <w:color w:val="000000" w:themeColor="text1"/>
          <w:sz w:val="22"/>
          <w:szCs w:val="22"/>
        </w:rPr>
        <w:t>: A bill to create the South Carolina Waterways Protection Fund to be used for the removal of hazardous or abandoned vessels, the identification of hazards to navigation, and the administration of a grant program for applicants to remove hazards to navigation from the waters of the State. The Waterways Protection Fund will collect waterways protection fees, a three-dollar fee attached to watercraft tax notices.</w:t>
      </w:r>
    </w:p>
    <w:p w14:paraId="51596CBD" w14:textId="77777777" w:rsidR="00EC0C27" w:rsidRDefault="00EC0C27" w:rsidP="00EC0C27">
      <w:pPr>
        <w:spacing w:after="120"/>
        <w:jc w:val="both"/>
        <w:rPr>
          <w:color w:val="000000" w:themeColor="text1"/>
          <w:sz w:val="22"/>
          <w:szCs w:val="22"/>
        </w:rPr>
      </w:pPr>
      <w:r>
        <w:rPr>
          <w:b/>
          <w:bCs/>
          <w:color w:val="000000" w:themeColor="text1"/>
          <w:sz w:val="22"/>
          <w:szCs w:val="22"/>
        </w:rPr>
        <w:lastRenderedPageBreak/>
        <w:t xml:space="preserve">S. 218 (Young) </w:t>
      </w:r>
      <w:r>
        <w:rPr>
          <w:color w:val="000000" w:themeColor="text1"/>
          <w:sz w:val="22"/>
          <w:szCs w:val="22"/>
        </w:rPr>
        <w:t xml:space="preserve">– </w:t>
      </w:r>
      <w:r>
        <w:rPr>
          <w:color w:val="000000" w:themeColor="text1"/>
          <w:sz w:val="22"/>
          <w:szCs w:val="22"/>
          <w:u w:val="single"/>
        </w:rPr>
        <w:t>South Carolina Veterans Homes</w:t>
      </w:r>
      <w:r>
        <w:rPr>
          <w:color w:val="000000" w:themeColor="text1"/>
          <w:sz w:val="22"/>
          <w:szCs w:val="22"/>
        </w:rPr>
        <w:t>: A bill to require the SC Department of Veterans’ Affairs to adopt policies and procedures for admissions to and discharges from South Carolina veterans’ homes. The bill also authorizes the Department to collect fees for services provided by veterans’ homes. These powers previously rested with the Department of Mental Health, which no longer oversees veterans’ homes.</w:t>
      </w:r>
    </w:p>
    <w:p w14:paraId="6EAD5E9B" w14:textId="77777777" w:rsidR="00EC0C27" w:rsidRDefault="00EC0C27" w:rsidP="00EC0C27">
      <w:pPr>
        <w:spacing w:after="120"/>
        <w:jc w:val="both"/>
        <w:rPr>
          <w:color w:val="000000" w:themeColor="text1"/>
          <w:sz w:val="22"/>
          <w:szCs w:val="22"/>
        </w:rPr>
      </w:pPr>
      <w:r>
        <w:rPr>
          <w:b/>
          <w:bCs/>
          <w:color w:val="000000" w:themeColor="text1"/>
          <w:sz w:val="22"/>
          <w:szCs w:val="22"/>
        </w:rPr>
        <w:t>S. 238 (Alexander)</w:t>
      </w:r>
      <w:r>
        <w:rPr>
          <w:color w:val="000000" w:themeColor="text1"/>
          <w:sz w:val="22"/>
          <w:szCs w:val="22"/>
        </w:rPr>
        <w:t xml:space="preserve"> – </w:t>
      </w:r>
      <w:r>
        <w:rPr>
          <w:color w:val="000000" w:themeColor="text1"/>
          <w:sz w:val="22"/>
          <w:szCs w:val="22"/>
          <w:u w:val="single"/>
        </w:rPr>
        <w:t>Sine Die Extension</w:t>
      </w:r>
      <w:r>
        <w:rPr>
          <w:color w:val="000000" w:themeColor="text1"/>
          <w:sz w:val="22"/>
          <w:szCs w:val="22"/>
        </w:rPr>
        <w:t>: A bill to amend the circumstances under which the regular legislative session of the General Assembly can be extended. The date of sine die adjournment shall be extended by one statewide day for each day after March 10</w:t>
      </w:r>
      <w:r>
        <w:rPr>
          <w:color w:val="000000" w:themeColor="text1"/>
          <w:sz w:val="22"/>
          <w:szCs w:val="22"/>
          <w:vertAlign w:val="superscript"/>
        </w:rPr>
        <w:t>th</w:t>
      </w:r>
      <w:r>
        <w:rPr>
          <w:color w:val="000000" w:themeColor="text1"/>
          <w:sz w:val="22"/>
          <w:szCs w:val="22"/>
        </w:rPr>
        <w:t xml:space="preserve"> that the House of Representatives fails to give the general appropriations bill third reading. </w:t>
      </w:r>
      <w:proofErr w:type="gramStart"/>
      <w:r>
        <w:rPr>
          <w:color w:val="000000" w:themeColor="text1"/>
          <w:sz w:val="22"/>
          <w:szCs w:val="22"/>
        </w:rPr>
        <w:t>Current</w:t>
      </w:r>
      <w:proofErr w:type="gramEnd"/>
      <w:r>
        <w:rPr>
          <w:color w:val="000000" w:themeColor="text1"/>
          <w:sz w:val="22"/>
          <w:szCs w:val="22"/>
        </w:rPr>
        <w:t xml:space="preserve"> law provides for a March 31</w:t>
      </w:r>
      <w:r>
        <w:rPr>
          <w:color w:val="000000" w:themeColor="text1"/>
          <w:sz w:val="22"/>
          <w:szCs w:val="22"/>
          <w:vertAlign w:val="superscript"/>
        </w:rPr>
        <w:t>st</w:t>
      </w:r>
      <w:r>
        <w:rPr>
          <w:color w:val="000000" w:themeColor="text1"/>
          <w:sz w:val="22"/>
          <w:szCs w:val="22"/>
        </w:rPr>
        <w:t xml:space="preserve"> deadline. The bill further adds that, if either the appropriations or Capital Reserve bill is not completed by sine die, the President or Speaker may call their bodies back into session at any time until the first Thursday in June to complete the bills. S. 238 also incorporates language to </w:t>
      </w:r>
      <w:proofErr w:type="gramStart"/>
      <w:r>
        <w:rPr>
          <w:color w:val="000000" w:themeColor="text1"/>
          <w:sz w:val="22"/>
          <w:szCs w:val="22"/>
        </w:rPr>
        <w:t>toll</w:t>
      </w:r>
      <w:proofErr w:type="gramEnd"/>
      <w:r>
        <w:rPr>
          <w:color w:val="000000" w:themeColor="text1"/>
          <w:sz w:val="22"/>
          <w:szCs w:val="22"/>
        </w:rPr>
        <w:t xml:space="preserve"> the agency regulations review period from the second Friday in May through the second Monday of the following January.</w:t>
      </w:r>
    </w:p>
    <w:p w14:paraId="0C13593F" w14:textId="77777777" w:rsidR="00EC0C27" w:rsidRDefault="00EC0C27" w:rsidP="00EC0C27">
      <w:pPr>
        <w:spacing w:after="120"/>
        <w:jc w:val="both"/>
        <w:rPr>
          <w:color w:val="000000" w:themeColor="text1"/>
          <w:sz w:val="22"/>
          <w:szCs w:val="22"/>
        </w:rPr>
      </w:pPr>
      <w:r>
        <w:rPr>
          <w:b/>
          <w:bCs/>
          <w:color w:val="000000" w:themeColor="text1"/>
          <w:sz w:val="22"/>
          <w:szCs w:val="22"/>
        </w:rPr>
        <w:t xml:space="preserve">S. 253 (Peeler) </w:t>
      </w:r>
      <w:r>
        <w:rPr>
          <w:color w:val="000000" w:themeColor="text1"/>
          <w:sz w:val="22"/>
          <w:szCs w:val="22"/>
        </w:rPr>
        <w:t xml:space="preserve">– </w:t>
      </w:r>
      <w:r>
        <w:rPr>
          <w:color w:val="000000" w:themeColor="text1"/>
          <w:sz w:val="22"/>
          <w:szCs w:val="22"/>
          <w:u w:val="single"/>
        </w:rPr>
        <w:t>Audit Support</w:t>
      </w:r>
      <w:r>
        <w:rPr>
          <w:color w:val="000000" w:themeColor="text1"/>
          <w:sz w:val="22"/>
          <w:szCs w:val="22"/>
        </w:rPr>
        <w:t>: A joint resolution to redirect funding appropriated to the Office of the State Treasurer for Audit Support to the Department of Administration to be utilized to hire an independent compliance consultant to assess and oversee compliance with all recommendations in the AlixPartners forensic accounting report.</w:t>
      </w:r>
    </w:p>
    <w:p w14:paraId="5D537FF4" w14:textId="77777777" w:rsidR="00EC0C27" w:rsidRDefault="00EC0C27" w:rsidP="00EC0C27">
      <w:pPr>
        <w:spacing w:after="120"/>
        <w:jc w:val="both"/>
        <w:rPr>
          <w:color w:val="000000" w:themeColor="text1"/>
          <w:sz w:val="22"/>
          <w:szCs w:val="22"/>
        </w:rPr>
      </w:pPr>
      <w:r>
        <w:rPr>
          <w:b/>
          <w:bCs/>
          <w:sz w:val="22"/>
          <w:szCs w:val="22"/>
        </w:rPr>
        <w:t>H. 3727 (Rep. W. Newton)</w:t>
      </w:r>
      <w:r>
        <w:rPr>
          <w:sz w:val="22"/>
          <w:szCs w:val="22"/>
        </w:rPr>
        <w:t xml:space="preserve"> – </w:t>
      </w:r>
      <w:r>
        <w:rPr>
          <w:sz w:val="22"/>
          <w:szCs w:val="22"/>
          <w:u w:val="single"/>
        </w:rPr>
        <w:t>Code Commissioner</w:t>
      </w:r>
      <w:r>
        <w:rPr>
          <w:color w:val="000000" w:themeColor="text1"/>
          <w:sz w:val="22"/>
          <w:szCs w:val="22"/>
        </w:rPr>
        <w:t>: A bill to provide that the preparation and publishing of a revised code volume shall fall under the supervision of the Code Commissioner and that the General Assembly shall no longer be required to pass a bill approving of the revised volume.</w:t>
      </w:r>
    </w:p>
    <w:p w14:paraId="40AA4B1B" w14:textId="77777777" w:rsidR="00D54AFD" w:rsidRDefault="00D54AFD"/>
    <w:sectPr w:rsidR="00D54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27"/>
    <w:rsid w:val="00136508"/>
    <w:rsid w:val="00195321"/>
    <w:rsid w:val="0071259D"/>
    <w:rsid w:val="00837E76"/>
    <w:rsid w:val="00D54AFD"/>
    <w:rsid w:val="00E62A22"/>
    <w:rsid w:val="00EC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C5B4"/>
  <w15:chartTrackingRefBased/>
  <w15:docId w15:val="{A899D401-9E67-427C-8E22-728A2D70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2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C0C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0C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0C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0C2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C0C2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C0C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C0C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C0C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C0C2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C27"/>
    <w:rPr>
      <w:rFonts w:eastAsiaTheme="majorEastAsia" w:cstheme="majorBidi"/>
      <w:color w:val="272727" w:themeColor="text1" w:themeTint="D8"/>
    </w:rPr>
  </w:style>
  <w:style w:type="paragraph" w:styleId="Title">
    <w:name w:val="Title"/>
    <w:basedOn w:val="Normal"/>
    <w:next w:val="Normal"/>
    <w:link w:val="TitleChar"/>
    <w:uiPriority w:val="10"/>
    <w:qFormat/>
    <w:rsid w:val="00EC0C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0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C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0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C2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C0C27"/>
    <w:rPr>
      <w:i/>
      <w:iCs/>
      <w:color w:val="404040" w:themeColor="text1" w:themeTint="BF"/>
    </w:rPr>
  </w:style>
  <w:style w:type="paragraph" w:styleId="ListParagraph">
    <w:name w:val="List Paragraph"/>
    <w:basedOn w:val="Normal"/>
    <w:uiPriority w:val="34"/>
    <w:qFormat/>
    <w:rsid w:val="00EC0C2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C0C27"/>
    <w:rPr>
      <w:i/>
      <w:iCs/>
      <w:color w:val="0F4761" w:themeColor="accent1" w:themeShade="BF"/>
    </w:rPr>
  </w:style>
  <w:style w:type="paragraph" w:styleId="IntenseQuote">
    <w:name w:val="Intense Quote"/>
    <w:basedOn w:val="Normal"/>
    <w:next w:val="Normal"/>
    <w:link w:val="IntenseQuoteChar"/>
    <w:uiPriority w:val="30"/>
    <w:qFormat/>
    <w:rsid w:val="00EC0C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C0C27"/>
    <w:rPr>
      <w:i/>
      <w:iCs/>
      <w:color w:val="0F4761" w:themeColor="accent1" w:themeShade="BF"/>
    </w:rPr>
  </w:style>
  <w:style w:type="character" w:styleId="IntenseReference">
    <w:name w:val="Intense Reference"/>
    <w:basedOn w:val="DefaultParagraphFont"/>
    <w:uiPriority w:val="32"/>
    <w:qFormat/>
    <w:rsid w:val="00EC0C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036788">
      <w:bodyDiv w:val="1"/>
      <w:marLeft w:val="0"/>
      <w:marRight w:val="0"/>
      <w:marTop w:val="0"/>
      <w:marBottom w:val="0"/>
      <w:divBdr>
        <w:top w:val="none" w:sz="0" w:space="0" w:color="auto"/>
        <w:left w:val="none" w:sz="0" w:space="0" w:color="auto"/>
        <w:bottom w:val="none" w:sz="0" w:space="0" w:color="auto"/>
        <w:right w:val="none" w:sz="0" w:space="0" w:color="auto"/>
      </w:divBdr>
    </w:div>
    <w:div w:id="1377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Turner</dc:creator>
  <cp:keywords/>
  <dc:description/>
  <cp:lastModifiedBy>Julie Turner</cp:lastModifiedBy>
  <cp:revision>2</cp:revision>
  <dcterms:created xsi:type="dcterms:W3CDTF">2025-02-24T17:03:00Z</dcterms:created>
  <dcterms:modified xsi:type="dcterms:W3CDTF">2025-02-24T17:03:00Z</dcterms:modified>
</cp:coreProperties>
</file>