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C15" w:rsidRDefault="00930C15" w:rsidP="00930C15">
      <w:pPr>
        <w:pStyle w:val="Heading1"/>
      </w:pPr>
      <w:r>
        <w:t xml:space="preserve">Biden Plans to Launch Immigration Overhaul </w:t>
      </w:r>
    </w:p>
    <w:p w:rsidR="00930C15" w:rsidRDefault="00930C15" w:rsidP="00930C15">
      <w:r>
        <w:t xml:space="preserve">President Joe Biden unveiled a </w:t>
      </w:r>
      <w:hyperlink r:id="rId7" w:history="1">
        <w:r>
          <w:rPr>
            <w:rStyle w:val="Hyperlink"/>
          </w:rPr>
          <w:t>sweeping overhaul</w:t>
        </w:r>
      </w:hyperlink>
      <w:r>
        <w:t xml:space="preserve"> of U.S. immigration law shortly after taking office Wednesday, January 20, 2021. Biden’s plan, entitled the “U.S. Citizenship Act of 2021,” includes an eight-year pathway to citizenship for immigrants without legal status, expanded refugee admissions, bolstered employment-based and family-based visas, enhanced technology at the border and more. </w:t>
      </w:r>
    </w:p>
    <w:p w:rsidR="00930C15" w:rsidRDefault="00930C15" w:rsidP="00930C15">
      <w:r>
        <w:t xml:space="preserve">In stark contrast to Trump policies, Biden’s legislative proposal focuses on addressing the root causes of migration from Central America, a cause Biden worked to address as Vice President. The Biden immigration plan reportedly has three pillars: provisions to address the causes of migration, </w:t>
      </w:r>
      <w:bookmarkStart w:id="0" w:name="_GoBack"/>
      <w:bookmarkEnd w:id="0"/>
      <w:r>
        <w:t>border management and a path to citizenship.</w:t>
      </w:r>
    </w:p>
    <w:p w:rsidR="00930C15" w:rsidRDefault="00930C15" w:rsidP="00930C15">
      <w:r>
        <w:t xml:space="preserve">The proposed path to citizenship, a central tenet of Biden’s plan, would put qualifying immigrants in a temporary status for five years and grant them a green card once they meet certain requirements (i.e. pay taxes, background check). After three years with a green card, an immigrant would be eligible to apply for citizenship. To avoid a rush at the border, eligible immigrants must have been in the United States as of January 1, 2021. </w:t>
      </w:r>
    </w:p>
    <w:p w:rsidR="00930C15" w:rsidRDefault="00930C15" w:rsidP="00930C15">
      <w:r>
        <w:t xml:space="preserve">Other provisions in the Biden proposal include: </w:t>
      </w:r>
    </w:p>
    <w:p w:rsidR="00930C15" w:rsidRDefault="00930C15" w:rsidP="00930C15">
      <w:pPr>
        <w:numPr>
          <w:ilvl w:val="0"/>
          <w:numId w:val="5"/>
        </w:numPr>
      </w:pPr>
      <w:r>
        <w:t xml:space="preserve">Reinstatement of a program, terminated by Trump in 2017, which grants temporary legal residence in the U.S. to minors from Central America. </w:t>
      </w:r>
    </w:p>
    <w:p w:rsidR="00930C15" w:rsidRDefault="00930C15" w:rsidP="00930C15">
      <w:pPr>
        <w:numPr>
          <w:ilvl w:val="0"/>
          <w:numId w:val="5"/>
        </w:numPr>
      </w:pPr>
      <w:r>
        <w:t xml:space="preserve">Creation of a reunification program for Central American relatives of US citizens so that those already approved for residency may be admitted to the US while their case is possessing”. </w:t>
      </w:r>
    </w:p>
    <w:p w:rsidR="00930C15" w:rsidRDefault="00930C15" w:rsidP="00930C15">
      <w:pPr>
        <w:numPr>
          <w:ilvl w:val="0"/>
          <w:numId w:val="5"/>
        </w:numPr>
      </w:pPr>
      <w:r>
        <w:t>Kickstarts and expands refugee admissions programs at multiple processing centers abroad.</w:t>
      </w:r>
    </w:p>
    <w:p w:rsidR="00930C15" w:rsidRDefault="00930C15" w:rsidP="00930C15">
      <w:pPr>
        <w:numPr>
          <w:ilvl w:val="0"/>
          <w:numId w:val="5"/>
        </w:numPr>
      </w:pPr>
      <w:r>
        <w:t>Bolsters key employment-based and family-based visas.</w:t>
      </w:r>
    </w:p>
    <w:p w:rsidR="00930C15" w:rsidRDefault="00930C15" w:rsidP="00930C15">
      <w:pPr>
        <w:numPr>
          <w:ilvl w:val="1"/>
          <w:numId w:val="6"/>
        </w:numPr>
      </w:pPr>
      <w:r>
        <w:t>Exempts spouses and children of green card holders from quotas that restrict immigration from certain countries.</w:t>
      </w:r>
    </w:p>
    <w:p w:rsidR="00930C15" w:rsidRDefault="00930C15" w:rsidP="00930C15">
      <w:pPr>
        <w:numPr>
          <w:ilvl w:val="1"/>
          <w:numId w:val="6"/>
        </w:numPr>
      </w:pPr>
      <w:r>
        <w:t>Grants work permits for spouses and children of temporary work visa-holders.</w:t>
      </w:r>
    </w:p>
    <w:p w:rsidR="00930C15" w:rsidRDefault="00930C15" w:rsidP="00930C15">
      <w:pPr>
        <w:numPr>
          <w:ilvl w:val="1"/>
          <w:numId w:val="6"/>
        </w:numPr>
      </w:pPr>
      <w:r>
        <w:t>Exempts Doctoral graduates in the science, technology, engineering and mathematics fields from visa limits.</w:t>
      </w:r>
    </w:p>
    <w:p w:rsidR="00930C15" w:rsidRDefault="00930C15" w:rsidP="00930C15">
      <w:pPr>
        <w:numPr>
          <w:ilvl w:val="1"/>
          <w:numId w:val="6"/>
        </w:numPr>
      </w:pPr>
      <w:r>
        <w:t>Reducing family visa backlogs and employment-based visa backlogs, recapturing unused visas and per-country visa caps.</w:t>
      </w:r>
    </w:p>
    <w:p w:rsidR="00930C15" w:rsidRDefault="00930C15" w:rsidP="00930C15">
      <w:pPr>
        <w:numPr>
          <w:ilvl w:val="0"/>
          <w:numId w:val="6"/>
        </w:numPr>
      </w:pPr>
      <w:r>
        <w:t>Creates a pilot program to stimulate regional economic development, by giving the Department of Homeland Security (DHS) the authority to adjust immigrant visa numbers based on economic conditions.</w:t>
      </w:r>
    </w:p>
    <w:p w:rsidR="00930C15" w:rsidRDefault="00930C15" w:rsidP="00930C15">
      <w:r>
        <w:t>The Biden administration also issued several executive orders (EOs) on its first day which:</w:t>
      </w:r>
    </w:p>
    <w:p w:rsidR="00930C15" w:rsidRDefault="00930C15" w:rsidP="00930C15">
      <w:pPr>
        <w:numPr>
          <w:ilvl w:val="0"/>
          <w:numId w:val="7"/>
        </w:numPr>
      </w:pPr>
      <w:r>
        <w:t>Repeal the ban on the entry of citizens from certain predominantly Muslim countries from entering the U.S.</w:t>
      </w:r>
    </w:p>
    <w:p w:rsidR="00930C15" w:rsidRDefault="00930C15" w:rsidP="00930C15">
      <w:pPr>
        <w:numPr>
          <w:ilvl w:val="0"/>
          <w:numId w:val="7"/>
        </w:numPr>
      </w:pPr>
      <w:r>
        <w:lastRenderedPageBreak/>
        <w:t xml:space="preserve">Reverse a Trump EO that placed all undocumented individuals at risk of deportation, including families and long-time residents, also ordering a DHS-wide review of immigration enforcement. Effective Friday, January 22, DHS will implement a 100-day moratorium on almost all deportations, among other measures. </w:t>
      </w:r>
    </w:p>
    <w:p w:rsidR="00930C15" w:rsidRDefault="00930C15" w:rsidP="00930C15">
      <w:pPr>
        <w:numPr>
          <w:ilvl w:val="0"/>
          <w:numId w:val="7"/>
        </w:numPr>
      </w:pPr>
      <w:r>
        <w:t xml:space="preserve">Reverse Trump’s EO excluding undocumented immigrants from the Census. This measure will help protect states from losing congressional representation and federal funding due to inaccurate Census numbers. </w:t>
      </w:r>
    </w:p>
    <w:p w:rsidR="00930C15" w:rsidRDefault="00930C15" w:rsidP="00930C15">
      <w:pPr>
        <w:numPr>
          <w:ilvl w:val="0"/>
          <w:numId w:val="7"/>
        </w:numPr>
      </w:pPr>
      <w:r>
        <w:t xml:space="preserve">Initiate a full review of the Temporary Protected Status (TPS) program to see which programs ended by the Trump Administration can be reinstated. </w:t>
      </w:r>
    </w:p>
    <w:p w:rsidR="00930C15" w:rsidRDefault="00930C15" w:rsidP="00930C15">
      <w:pPr>
        <w:numPr>
          <w:ilvl w:val="0"/>
          <w:numId w:val="7"/>
        </w:numPr>
      </w:pPr>
      <w:r>
        <w:t xml:space="preserve">Extends </w:t>
      </w:r>
      <w:hyperlink r:id="rId8" w:history="1">
        <w:r>
          <w:rPr>
            <w:rStyle w:val="Hyperlink"/>
          </w:rPr>
          <w:t>Deferred Enforcement Departure</w:t>
        </w:r>
      </w:hyperlink>
      <w:r>
        <w:t xml:space="preserve"> (DED) for Liberians.</w:t>
      </w:r>
    </w:p>
    <w:p w:rsidR="00930C15" w:rsidRDefault="00930C15" w:rsidP="00930C15">
      <w:pPr>
        <w:numPr>
          <w:ilvl w:val="0"/>
          <w:numId w:val="7"/>
        </w:numPr>
      </w:pPr>
      <w:r>
        <w:t xml:space="preserve">Call on the Secretary of DHS and Attorney General to work together with urgency to preserve and strengthen DACA and pass permanent relief for DACA recipients and others. </w:t>
      </w:r>
    </w:p>
    <w:p w:rsidR="00930C15" w:rsidRDefault="00930C15" w:rsidP="00930C15">
      <w:pPr>
        <w:numPr>
          <w:ilvl w:val="0"/>
          <w:numId w:val="7"/>
        </w:numPr>
      </w:pPr>
      <w:r>
        <w:t>Halts all border wall construction within seven days, to be followed by a review of construction contracts and plans to redirect wall funds.</w:t>
      </w:r>
    </w:p>
    <w:p w:rsidR="00930C15" w:rsidRDefault="00930C15" w:rsidP="00930C15">
      <w:r>
        <w:t xml:space="preserve">The success of Biden’s plans, especially his eight-year path to citizenship for undocumented persons, is dependent on the ability of Congress to pass implementing legislation. In order to pass the legislation, which Vice President Kamala Harris referred to as “a smarter more humane way of approaching immigration,” the Biden administration will have to win all Democratic votes, plus ten Republican Senators. This lies in contrast to actions like repealing the travel ban, and extending TPS, which Biden can do by exercising his broad authority over immigration policy as President of the U.S. </w:t>
      </w:r>
    </w:p>
    <w:p w:rsidR="00286FCF" w:rsidRDefault="00286FCF"/>
    <w:sectPr w:rsidR="00286FC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C15" w:rsidRDefault="00930C15" w:rsidP="00930C15">
      <w:pPr>
        <w:spacing w:before="0"/>
      </w:pPr>
      <w:r>
        <w:separator/>
      </w:r>
    </w:p>
  </w:endnote>
  <w:endnote w:type="continuationSeparator" w:id="0">
    <w:p w:rsidR="00930C15" w:rsidRDefault="00930C15" w:rsidP="00930C1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C15" w:rsidRDefault="00930C15" w:rsidP="00930C15">
      <w:pPr>
        <w:spacing w:before="0"/>
      </w:pPr>
      <w:r>
        <w:separator/>
      </w:r>
    </w:p>
  </w:footnote>
  <w:footnote w:type="continuationSeparator" w:id="0">
    <w:p w:rsidR="00930C15" w:rsidRDefault="00930C15" w:rsidP="00930C1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C15" w:rsidRDefault="00930C15" w:rsidP="00930C15">
    <w:pPr>
      <w:pStyle w:val="Header"/>
      <w:jc w:val="center"/>
    </w:pPr>
    <w:r>
      <w:rPr>
        <w:noProof/>
      </w:rPr>
      <w:drawing>
        <wp:inline distT="0" distB="0" distL="0" distR="0">
          <wp:extent cx="1296063" cy="7072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Logo Globe.jpg"/>
                  <pic:cNvPicPr/>
                </pic:nvPicPr>
                <pic:blipFill>
                  <a:blip r:embed="rId1">
                    <a:extLst>
                      <a:ext uri="{28A0092B-C50C-407E-A947-70E740481C1C}">
                        <a14:useLocalDpi xmlns:a14="http://schemas.microsoft.com/office/drawing/2010/main" val="0"/>
                      </a:ext>
                    </a:extLst>
                  </a:blip>
                  <a:stretch>
                    <a:fillRect/>
                  </a:stretch>
                </pic:blipFill>
                <pic:spPr>
                  <a:xfrm>
                    <a:off x="0" y="0"/>
                    <a:ext cx="1304779" cy="7120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C13AC"/>
    <w:multiLevelType w:val="hybridMultilevel"/>
    <w:tmpl w:val="33887834"/>
    <w:lvl w:ilvl="0" w:tplc="1DC8C166">
      <w:start w:val="1"/>
      <w:numFmt w:val="bullet"/>
      <w:pStyle w:val="BulletList1"/>
      <w:lvlText w:val=""/>
      <w:lvlJc w:val="left"/>
      <w:pPr>
        <w:tabs>
          <w:tab w:val="num" w:pos="720"/>
        </w:tabs>
        <w:ind w:left="720" w:hanging="432"/>
      </w:pPr>
      <w:rPr>
        <w:rFonts w:ascii="Symbol" w:hAnsi="Symbol" w:hint="default"/>
        <w:color w:val="000000"/>
      </w:rPr>
    </w:lvl>
    <w:lvl w:ilvl="1" w:tplc="08C00D6A" w:tentative="1">
      <w:start w:val="1"/>
      <w:numFmt w:val="bullet"/>
      <w:lvlText w:val="o"/>
      <w:lvlJc w:val="left"/>
      <w:pPr>
        <w:ind w:left="1800" w:hanging="360"/>
      </w:pPr>
      <w:rPr>
        <w:rFonts w:ascii="Courier New" w:hAnsi="Courier New" w:cs="Courier New" w:hint="default"/>
      </w:rPr>
    </w:lvl>
    <w:lvl w:ilvl="2" w:tplc="E2542EDA" w:tentative="1">
      <w:start w:val="1"/>
      <w:numFmt w:val="bullet"/>
      <w:lvlText w:val=""/>
      <w:lvlJc w:val="left"/>
      <w:pPr>
        <w:ind w:left="2520" w:hanging="360"/>
      </w:pPr>
      <w:rPr>
        <w:rFonts w:ascii="Wingdings" w:hAnsi="Wingdings" w:hint="default"/>
      </w:rPr>
    </w:lvl>
    <w:lvl w:ilvl="3" w:tplc="E2B25240" w:tentative="1">
      <w:start w:val="1"/>
      <w:numFmt w:val="bullet"/>
      <w:lvlText w:val=""/>
      <w:lvlJc w:val="left"/>
      <w:pPr>
        <w:ind w:left="3240" w:hanging="360"/>
      </w:pPr>
      <w:rPr>
        <w:rFonts w:ascii="Symbol" w:hAnsi="Symbol" w:hint="default"/>
      </w:rPr>
    </w:lvl>
    <w:lvl w:ilvl="4" w:tplc="B2E459C2" w:tentative="1">
      <w:start w:val="1"/>
      <w:numFmt w:val="bullet"/>
      <w:lvlText w:val="o"/>
      <w:lvlJc w:val="left"/>
      <w:pPr>
        <w:ind w:left="3960" w:hanging="360"/>
      </w:pPr>
      <w:rPr>
        <w:rFonts w:ascii="Courier New" w:hAnsi="Courier New" w:cs="Courier New" w:hint="default"/>
      </w:rPr>
    </w:lvl>
    <w:lvl w:ilvl="5" w:tplc="D3BC8DDE" w:tentative="1">
      <w:start w:val="1"/>
      <w:numFmt w:val="bullet"/>
      <w:lvlText w:val=""/>
      <w:lvlJc w:val="left"/>
      <w:pPr>
        <w:ind w:left="4680" w:hanging="360"/>
      </w:pPr>
      <w:rPr>
        <w:rFonts w:ascii="Wingdings" w:hAnsi="Wingdings" w:hint="default"/>
      </w:rPr>
    </w:lvl>
    <w:lvl w:ilvl="6" w:tplc="EFD69A28" w:tentative="1">
      <w:start w:val="1"/>
      <w:numFmt w:val="bullet"/>
      <w:lvlText w:val=""/>
      <w:lvlJc w:val="left"/>
      <w:pPr>
        <w:ind w:left="5400" w:hanging="360"/>
      </w:pPr>
      <w:rPr>
        <w:rFonts w:ascii="Symbol" w:hAnsi="Symbol" w:hint="default"/>
      </w:rPr>
    </w:lvl>
    <w:lvl w:ilvl="7" w:tplc="561CE788" w:tentative="1">
      <w:start w:val="1"/>
      <w:numFmt w:val="bullet"/>
      <w:lvlText w:val="o"/>
      <w:lvlJc w:val="left"/>
      <w:pPr>
        <w:ind w:left="6120" w:hanging="360"/>
      </w:pPr>
      <w:rPr>
        <w:rFonts w:ascii="Courier New" w:hAnsi="Courier New" w:cs="Courier New" w:hint="default"/>
      </w:rPr>
    </w:lvl>
    <w:lvl w:ilvl="8" w:tplc="E4067AC4" w:tentative="1">
      <w:start w:val="1"/>
      <w:numFmt w:val="bullet"/>
      <w:lvlText w:val=""/>
      <w:lvlJc w:val="left"/>
      <w:pPr>
        <w:ind w:left="6840" w:hanging="360"/>
      </w:pPr>
      <w:rPr>
        <w:rFonts w:ascii="Wingdings" w:hAnsi="Wingdings" w:hint="default"/>
      </w:rPr>
    </w:lvl>
  </w:abstractNum>
  <w:abstractNum w:abstractNumId="1" w15:restartNumberingAfterBreak="0">
    <w:nsid w:val="461973D9"/>
    <w:multiLevelType w:val="hybridMultilevel"/>
    <w:tmpl w:val="2278D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1167AB6"/>
    <w:multiLevelType w:val="hybridMultilevel"/>
    <w:tmpl w:val="DD86F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B050E12"/>
    <w:multiLevelType w:val="hybridMultilevel"/>
    <w:tmpl w:val="1012D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cumentProtection w:edit="readOnly" w:enforcement="1" w:cryptProviderType="rsaAES" w:cryptAlgorithmClass="hash" w:cryptAlgorithmType="typeAny" w:cryptAlgorithmSid="14" w:cryptSpinCount="100000" w:hash="fy41/8f5T29JZFmBZ7FCk3zED20bdfsNZOI3wJxrUp+p8UTzhxOu/sAn9TjD2zkOt1yPIsXxDiiXWg3Wd9YhkA==" w:salt="+uycsb6mqXm5i/50Tr5QG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15"/>
    <w:rsid w:val="001D7575"/>
    <w:rsid w:val="00286FCF"/>
    <w:rsid w:val="003B014D"/>
    <w:rsid w:val="00565017"/>
    <w:rsid w:val="00594A55"/>
    <w:rsid w:val="008F4B5D"/>
    <w:rsid w:val="00930C15"/>
    <w:rsid w:val="00B810DB"/>
    <w:rsid w:val="00CA2D06"/>
    <w:rsid w:val="00D5778B"/>
    <w:rsid w:val="00E64C7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E6154A1-87B0-471D-92A5-4D615F75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C15"/>
    <w:rPr>
      <w:rFonts w:ascii="Garamond" w:hAnsi="Garamond"/>
      <w:sz w:val="24"/>
    </w:rPr>
  </w:style>
  <w:style w:type="paragraph" w:styleId="Heading1">
    <w:name w:val="heading 1"/>
    <w:basedOn w:val="Normal"/>
    <w:next w:val="Normal"/>
    <w:link w:val="Heading1Char"/>
    <w:uiPriority w:val="9"/>
    <w:qFormat/>
    <w:rsid w:val="00D5778B"/>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5778B"/>
    <w:pPr>
      <w:keepNext/>
      <w:keepLines/>
      <w:spacing w:before="2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5778B"/>
    <w:pPr>
      <w:keepNext/>
      <w:keepLines/>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unhideWhenUsed/>
    <w:qFormat/>
    <w:rsid w:val="00D5778B"/>
    <w:pPr>
      <w:keepNext/>
      <w:keepLines/>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CA2D06"/>
    <w:pPr>
      <w:keepNext/>
      <w:keepLines/>
      <w:spacing w:before="4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aragraph">
    <w:name w:val="1paragraph"/>
    <w:basedOn w:val="Normal"/>
    <w:rsid w:val="00D5778B"/>
    <w:pPr>
      <w:autoSpaceDE w:val="0"/>
      <w:autoSpaceDN w:val="0"/>
      <w:ind w:left="720" w:hanging="720"/>
    </w:pPr>
    <w:rPr>
      <w:rFonts w:ascii="Univers" w:eastAsia="Times New Roman" w:hAnsi="Univers" w:cs="Times New Roman"/>
      <w:sz w:val="20"/>
      <w:szCs w:val="20"/>
    </w:rPr>
  </w:style>
  <w:style w:type="paragraph" w:customStyle="1" w:styleId="Default">
    <w:name w:val="Default"/>
    <w:rsid w:val="00D5778B"/>
    <w:pPr>
      <w:autoSpaceDE w:val="0"/>
      <w:autoSpaceDN w:val="0"/>
      <w:adjustRightInd w:val="0"/>
    </w:pPr>
    <w:rPr>
      <w:rFonts w:ascii="Times New Roman" w:hAnsi="Times New Roman" w:cs="Times New Roman"/>
      <w:color w:val="000000"/>
      <w:sz w:val="24"/>
      <w:szCs w:val="24"/>
    </w:rPr>
  </w:style>
  <w:style w:type="character" w:customStyle="1" w:styleId="heading2char0">
    <w:name w:val="heading2char"/>
    <w:rsid w:val="00D5778B"/>
    <w:rPr>
      <w:rFonts w:ascii="Arial" w:hAnsi="Arial" w:cs="Arial" w:hint="default"/>
      <w:b/>
      <w:bCs/>
    </w:rPr>
  </w:style>
  <w:style w:type="paragraph" w:customStyle="1" w:styleId="shrm-element-subtitle">
    <w:name w:val="shrm-element-subtitle"/>
    <w:basedOn w:val="Normal"/>
    <w:rsid w:val="00D5778B"/>
    <w:pPr>
      <w:spacing w:before="100" w:beforeAutospacing="1" w:after="100" w:afterAutospacing="1"/>
    </w:pPr>
    <w:rPr>
      <w:rFonts w:ascii="Times New Roman" w:eastAsia="Times New Roman" w:hAnsi="Times New Roman" w:cs="Times New Roman"/>
      <w:szCs w:val="24"/>
    </w:rPr>
  </w:style>
  <w:style w:type="table" w:customStyle="1" w:styleId="GridTable5Dark-Accent51">
    <w:name w:val="Grid Table 5 Dark - Accent 51"/>
    <w:basedOn w:val="TableNormal"/>
    <w:uiPriority w:val="50"/>
    <w:rsid w:val="00D5778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11">
    <w:name w:val="Grid Table 5 Dark - Accent 11"/>
    <w:basedOn w:val="TableNormal"/>
    <w:uiPriority w:val="50"/>
    <w:rsid w:val="00D5778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DocID">
    <w:name w:val="DocID"/>
    <w:basedOn w:val="Footer"/>
    <w:next w:val="Footer"/>
    <w:link w:val="DocIDChar"/>
    <w:rsid w:val="00D5778B"/>
    <w:pPr>
      <w:tabs>
        <w:tab w:val="clear" w:pos="4680"/>
        <w:tab w:val="clear" w:pos="9360"/>
      </w:tabs>
      <w:spacing w:before="0"/>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D5778B"/>
    <w:rPr>
      <w:rFonts w:ascii="Times New Roman" w:eastAsia="Times New Roman" w:hAnsi="Times New Roman" w:cs="Times New Roman"/>
      <w:sz w:val="18"/>
      <w:szCs w:val="20"/>
    </w:rPr>
  </w:style>
  <w:style w:type="paragraph" w:styleId="Footer">
    <w:name w:val="footer"/>
    <w:basedOn w:val="Normal"/>
    <w:link w:val="FooterChar"/>
    <w:uiPriority w:val="99"/>
    <w:unhideWhenUsed/>
    <w:rsid w:val="00D5778B"/>
    <w:pPr>
      <w:tabs>
        <w:tab w:val="center" w:pos="4680"/>
        <w:tab w:val="right" w:pos="9360"/>
      </w:tabs>
    </w:pPr>
  </w:style>
  <w:style w:type="character" w:customStyle="1" w:styleId="FooterChar">
    <w:name w:val="Footer Char"/>
    <w:basedOn w:val="DefaultParagraphFont"/>
    <w:link w:val="Footer"/>
    <w:uiPriority w:val="99"/>
    <w:rsid w:val="00D5778B"/>
    <w:rPr>
      <w:rFonts w:ascii="Garamond" w:hAnsi="Garamond"/>
      <w:sz w:val="24"/>
    </w:rPr>
  </w:style>
  <w:style w:type="paragraph" w:customStyle="1" w:styleId="Paragraph">
    <w:name w:val="Paragraph"/>
    <w:basedOn w:val="Normal"/>
    <w:link w:val="ParagraphChar1"/>
    <w:qFormat/>
    <w:rsid w:val="00D5778B"/>
    <w:pPr>
      <w:spacing w:before="0" w:after="240"/>
      <w:jc w:val="both"/>
      <w:outlineLvl w:val="0"/>
    </w:pPr>
    <w:rPr>
      <w:rFonts w:ascii="Times New Roman" w:eastAsia="Times New Roman" w:hAnsi="Times New Roman" w:cs="Times New Roman"/>
      <w:b/>
      <w:i/>
      <w:szCs w:val="24"/>
    </w:rPr>
  </w:style>
  <w:style w:type="character" w:customStyle="1" w:styleId="ParagraphChar1">
    <w:name w:val="Paragraph Char1"/>
    <w:link w:val="Paragraph"/>
    <w:locked/>
    <w:rsid w:val="00D5778B"/>
    <w:rPr>
      <w:rFonts w:ascii="Times New Roman" w:eastAsia="Times New Roman" w:hAnsi="Times New Roman" w:cs="Times New Roman"/>
      <w:b/>
      <w:i/>
      <w:sz w:val="24"/>
      <w:szCs w:val="24"/>
    </w:rPr>
  </w:style>
  <w:style w:type="paragraph" w:customStyle="1" w:styleId="BulletList1">
    <w:name w:val="Bullet List 1"/>
    <w:link w:val="BulletList1Char"/>
    <w:qFormat/>
    <w:rsid w:val="00D5778B"/>
    <w:pPr>
      <w:numPr>
        <w:numId w:val="4"/>
      </w:numPr>
      <w:spacing w:after="120"/>
    </w:pPr>
    <w:rPr>
      <w:rFonts w:ascii="Times New Roman" w:eastAsia="Times New Roman" w:hAnsi="Times New Roman" w:cs="Times New Roman"/>
      <w:color w:val="000000"/>
      <w:sz w:val="24"/>
      <w:szCs w:val="24"/>
    </w:rPr>
  </w:style>
  <w:style w:type="character" w:customStyle="1" w:styleId="BulletList1Char">
    <w:name w:val="Bullet List 1 Char"/>
    <w:basedOn w:val="DefaultParagraphFont"/>
    <w:link w:val="BulletList1"/>
    <w:rsid w:val="00D5778B"/>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D5778B"/>
    <w:rPr>
      <w:rFonts w:ascii="Garamond" w:eastAsiaTheme="majorEastAsia" w:hAnsi="Garamond" w:cstheme="majorBidi"/>
      <w:color w:val="2F5496" w:themeColor="accent1" w:themeShade="BF"/>
      <w:sz w:val="32"/>
      <w:szCs w:val="32"/>
    </w:rPr>
  </w:style>
  <w:style w:type="character" w:customStyle="1" w:styleId="Heading2Char">
    <w:name w:val="Heading 2 Char"/>
    <w:basedOn w:val="DefaultParagraphFont"/>
    <w:link w:val="Heading2"/>
    <w:uiPriority w:val="9"/>
    <w:rsid w:val="00D5778B"/>
    <w:rPr>
      <w:rFonts w:ascii="Garamond" w:eastAsiaTheme="majorEastAsia" w:hAnsi="Garamond" w:cstheme="majorBidi"/>
      <w:color w:val="2F5496" w:themeColor="accent1" w:themeShade="BF"/>
      <w:sz w:val="26"/>
      <w:szCs w:val="26"/>
    </w:rPr>
  </w:style>
  <w:style w:type="character" w:customStyle="1" w:styleId="Heading3Char">
    <w:name w:val="Heading 3 Char"/>
    <w:basedOn w:val="DefaultParagraphFont"/>
    <w:link w:val="Heading3"/>
    <w:uiPriority w:val="9"/>
    <w:rsid w:val="00D5778B"/>
    <w:rPr>
      <w:rFonts w:ascii="Garamond" w:eastAsiaTheme="majorEastAsia" w:hAnsi="Garamond" w:cstheme="majorBidi"/>
      <w:color w:val="1F3763" w:themeColor="accent1" w:themeShade="7F"/>
      <w:sz w:val="24"/>
      <w:szCs w:val="24"/>
    </w:rPr>
  </w:style>
  <w:style w:type="character" w:customStyle="1" w:styleId="Heading4Char">
    <w:name w:val="Heading 4 Char"/>
    <w:basedOn w:val="DefaultParagraphFont"/>
    <w:link w:val="Heading4"/>
    <w:uiPriority w:val="9"/>
    <w:rsid w:val="00D5778B"/>
    <w:rPr>
      <w:rFonts w:ascii="Garamond" w:eastAsiaTheme="majorEastAsia" w:hAnsi="Garamond" w:cstheme="majorBidi"/>
      <w:i/>
      <w:iCs/>
      <w:color w:val="2F5496" w:themeColor="accent1" w:themeShade="BF"/>
      <w:sz w:val="24"/>
    </w:rPr>
  </w:style>
  <w:style w:type="character" w:customStyle="1" w:styleId="Heading5Char">
    <w:name w:val="Heading 5 Char"/>
    <w:basedOn w:val="DefaultParagraphFont"/>
    <w:link w:val="Heading5"/>
    <w:uiPriority w:val="9"/>
    <w:rsid w:val="00CA2D06"/>
    <w:rPr>
      <w:rFonts w:ascii="Garamond" w:eastAsiaTheme="majorEastAsia" w:hAnsi="Garamond" w:cstheme="majorBidi"/>
      <w:color w:val="2F5496" w:themeColor="accent1" w:themeShade="BF"/>
      <w:sz w:val="24"/>
    </w:rPr>
  </w:style>
  <w:style w:type="paragraph" w:styleId="FootnoteText">
    <w:name w:val="footnote text"/>
    <w:basedOn w:val="Normal"/>
    <w:link w:val="FootnoteTextChar"/>
    <w:uiPriority w:val="99"/>
    <w:semiHidden/>
    <w:unhideWhenUsed/>
    <w:rsid w:val="00D5778B"/>
    <w:pPr>
      <w:spacing w:before="0"/>
    </w:pPr>
    <w:rPr>
      <w:sz w:val="20"/>
      <w:szCs w:val="20"/>
    </w:rPr>
  </w:style>
  <w:style w:type="character" w:customStyle="1" w:styleId="FootnoteTextChar">
    <w:name w:val="Footnote Text Char"/>
    <w:basedOn w:val="DefaultParagraphFont"/>
    <w:link w:val="FootnoteText"/>
    <w:uiPriority w:val="99"/>
    <w:semiHidden/>
    <w:rsid w:val="00D5778B"/>
    <w:rPr>
      <w:rFonts w:ascii="Garamond" w:hAnsi="Garamond"/>
      <w:sz w:val="20"/>
      <w:szCs w:val="20"/>
    </w:rPr>
  </w:style>
  <w:style w:type="paragraph" w:styleId="CommentText">
    <w:name w:val="annotation text"/>
    <w:basedOn w:val="Normal"/>
    <w:link w:val="CommentTextChar"/>
    <w:uiPriority w:val="99"/>
    <w:unhideWhenUsed/>
    <w:rsid w:val="00D5778B"/>
    <w:rPr>
      <w:sz w:val="20"/>
      <w:szCs w:val="20"/>
    </w:rPr>
  </w:style>
  <w:style w:type="character" w:customStyle="1" w:styleId="CommentTextChar">
    <w:name w:val="Comment Text Char"/>
    <w:basedOn w:val="DefaultParagraphFont"/>
    <w:link w:val="CommentText"/>
    <w:uiPriority w:val="99"/>
    <w:rsid w:val="00D5778B"/>
    <w:rPr>
      <w:rFonts w:ascii="Garamond" w:hAnsi="Garamond"/>
      <w:sz w:val="20"/>
      <w:szCs w:val="20"/>
    </w:rPr>
  </w:style>
  <w:style w:type="paragraph" w:styleId="Header">
    <w:name w:val="header"/>
    <w:basedOn w:val="Normal"/>
    <w:link w:val="HeaderChar"/>
    <w:unhideWhenUsed/>
    <w:rsid w:val="00D5778B"/>
    <w:pPr>
      <w:tabs>
        <w:tab w:val="center" w:pos="4680"/>
        <w:tab w:val="right" w:pos="9360"/>
      </w:tabs>
    </w:pPr>
  </w:style>
  <w:style w:type="character" w:customStyle="1" w:styleId="HeaderChar">
    <w:name w:val="Header Char"/>
    <w:basedOn w:val="DefaultParagraphFont"/>
    <w:link w:val="Header"/>
    <w:rsid w:val="00D5778B"/>
    <w:rPr>
      <w:rFonts w:ascii="Garamond" w:hAnsi="Garamond"/>
      <w:sz w:val="24"/>
    </w:rPr>
  </w:style>
  <w:style w:type="character" w:styleId="FootnoteReference">
    <w:name w:val="footnote reference"/>
    <w:basedOn w:val="DefaultParagraphFont"/>
    <w:uiPriority w:val="99"/>
    <w:semiHidden/>
    <w:unhideWhenUsed/>
    <w:rsid w:val="00D5778B"/>
    <w:rPr>
      <w:vertAlign w:val="superscript"/>
    </w:rPr>
  </w:style>
  <w:style w:type="character" w:styleId="CommentReference">
    <w:name w:val="annotation reference"/>
    <w:basedOn w:val="DefaultParagraphFont"/>
    <w:uiPriority w:val="99"/>
    <w:unhideWhenUsed/>
    <w:rsid w:val="00D5778B"/>
    <w:rPr>
      <w:sz w:val="16"/>
      <w:szCs w:val="16"/>
    </w:rPr>
  </w:style>
  <w:style w:type="paragraph" w:styleId="Title">
    <w:name w:val="Title"/>
    <w:basedOn w:val="Normal"/>
    <w:next w:val="Normal"/>
    <w:link w:val="TitleChar"/>
    <w:uiPriority w:val="10"/>
    <w:qFormat/>
    <w:rsid w:val="003B014D"/>
    <w:pPr>
      <w:contextualSpacing/>
    </w:pPr>
    <w:rPr>
      <w:rFonts w:eastAsiaTheme="majorEastAsia" w:cstheme="majorBidi"/>
      <w:spacing w:val="-10"/>
      <w:kern w:val="28"/>
      <w:sz w:val="48"/>
      <w:szCs w:val="56"/>
      <w:u w:color="4472C4" w:themeColor="accent1"/>
    </w:rPr>
  </w:style>
  <w:style w:type="character" w:customStyle="1" w:styleId="TitleChar">
    <w:name w:val="Title Char"/>
    <w:basedOn w:val="DefaultParagraphFont"/>
    <w:link w:val="Title"/>
    <w:uiPriority w:val="10"/>
    <w:rsid w:val="003B014D"/>
    <w:rPr>
      <w:rFonts w:ascii="Garamond" w:eastAsiaTheme="majorEastAsia" w:hAnsi="Garamond" w:cstheme="majorBidi"/>
      <w:spacing w:val="-10"/>
      <w:kern w:val="28"/>
      <w:sz w:val="48"/>
      <w:szCs w:val="56"/>
      <w:u w:color="4472C4" w:themeColor="accent1"/>
    </w:rPr>
  </w:style>
  <w:style w:type="paragraph" w:styleId="BodyText">
    <w:name w:val="Body Text"/>
    <w:basedOn w:val="Normal"/>
    <w:link w:val="BodyTextChar"/>
    <w:rsid w:val="00D5778B"/>
    <w:pPr>
      <w:jc w:val="both"/>
    </w:pPr>
    <w:rPr>
      <w:rFonts w:ascii="Arial" w:eastAsia="Times New Roman" w:hAnsi="Arial" w:cs="Arial"/>
      <w:sz w:val="32"/>
      <w:szCs w:val="32"/>
    </w:rPr>
  </w:style>
  <w:style w:type="character" w:customStyle="1" w:styleId="BodyTextChar">
    <w:name w:val="Body Text Char"/>
    <w:basedOn w:val="DefaultParagraphFont"/>
    <w:link w:val="BodyText"/>
    <w:rsid w:val="00D5778B"/>
    <w:rPr>
      <w:rFonts w:ascii="Arial" w:eastAsia="Times New Roman" w:hAnsi="Arial" w:cs="Arial"/>
      <w:sz w:val="32"/>
      <w:szCs w:val="32"/>
    </w:rPr>
  </w:style>
  <w:style w:type="paragraph" w:styleId="BodyTextIndent">
    <w:name w:val="Body Text Indent"/>
    <w:basedOn w:val="Normal"/>
    <w:link w:val="BodyTextIndentChar"/>
    <w:uiPriority w:val="99"/>
    <w:unhideWhenUsed/>
    <w:rsid w:val="00D5778B"/>
    <w:pPr>
      <w:spacing w:after="120"/>
      <w:ind w:left="3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uiPriority w:val="99"/>
    <w:rsid w:val="00D5778B"/>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D5778B"/>
    <w:pPr>
      <w:spacing w:after="120" w:line="48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uiPriority w:val="99"/>
    <w:rsid w:val="00D5778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778B"/>
    <w:rPr>
      <w:color w:val="0563C1" w:themeColor="hyperlink"/>
      <w:u w:val="single"/>
    </w:rPr>
  </w:style>
  <w:style w:type="character" w:styleId="FollowedHyperlink">
    <w:name w:val="FollowedHyperlink"/>
    <w:basedOn w:val="DefaultParagraphFont"/>
    <w:uiPriority w:val="99"/>
    <w:semiHidden/>
    <w:unhideWhenUsed/>
    <w:rsid w:val="00D5778B"/>
    <w:rPr>
      <w:color w:val="954F72" w:themeColor="followedHyperlink"/>
      <w:u w:val="single"/>
    </w:rPr>
  </w:style>
  <w:style w:type="character" w:styleId="Strong">
    <w:name w:val="Strong"/>
    <w:basedOn w:val="DefaultParagraphFont"/>
    <w:uiPriority w:val="22"/>
    <w:qFormat/>
    <w:rsid w:val="00D5778B"/>
    <w:rPr>
      <w:b/>
      <w:bCs/>
    </w:rPr>
  </w:style>
  <w:style w:type="character" w:styleId="Emphasis">
    <w:name w:val="Emphasis"/>
    <w:basedOn w:val="DefaultParagraphFont"/>
    <w:uiPriority w:val="20"/>
    <w:qFormat/>
    <w:rsid w:val="00D5778B"/>
    <w:rPr>
      <w:i/>
      <w:iCs/>
    </w:rPr>
  </w:style>
  <w:style w:type="paragraph" w:styleId="NormalWeb">
    <w:name w:val="Normal (Web)"/>
    <w:basedOn w:val="Normal"/>
    <w:uiPriority w:val="99"/>
    <w:rsid w:val="00D5778B"/>
    <w:pPr>
      <w:spacing w:before="100" w:beforeAutospacing="1" w:after="100" w:afterAutospacing="1"/>
    </w:pPr>
    <w:rPr>
      <w:rFonts w:ascii="Times New Roman" w:eastAsia="Times New Roman" w:hAnsi="Times New Roman" w:cs="Times New Roman"/>
      <w:szCs w:val="24"/>
    </w:rPr>
  </w:style>
  <w:style w:type="paragraph" w:styleId="CommentSubject">
    <w:name w:val="annotation subject"/>
    <w:basedOn w:val="CommentText"/>
    <w:next w:val="CommentText"/>
    <w:link w:val="CommentSubjectChar"/>
    <w:uiPriority w:val="99"/>
    <w:semiHidden/>
    <w:unhideWhenUsed/>
    <w:rsid w:val="00D5778B"/>
    <w:rPr>
      <w:b/>
      <w:bCs/>
    </w:rPr>
  </w:style>
  <w:style w:type="character" w:customStyle="1" w:styleId="CommentSubjectChar">
    <w:name w:val="Comment Subject Char"/>
    <w:basedOn w:val="CommentTextChar"/>
    <w:link w:val="CommentSubject"/>
    <w:uiPriority w:val="99"/>
    <w:semiHidden/>
    <w:rsid w:val="00D5778B"/>
    <w:rPr>
      <w:rFonts w:ascii="Garamond" w:hAnsi="Garamond"/>
      <w:b/>
      <w:bCs/>
      <w:sz w:val="20"/>
      <w:szCs w:val="20"/>
    </w:rPr>
  </w:style>
  <w:style w:type="paragraph" w:styleId="BalloonText">
    <w:name w:val="Balloon Text"/>
    <w:basedOn w:val="Normal"/>
    <w:link w:val="BalloonTextChar"/>
    <w:uiPriority w:val="99"/>
    <w:semiHidden/>
    <w:unhideWhenUsed/>
    <w:rsid w:val="00D577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78B"/>
    <w:rPr>
      <w:rFonts w:ascii="Segoe UI" w:hAnsi="Segoe UI" w:cs="Segoe UI"/>
      <w:sz w:val="18"/>
      <w:szCs w:val="18"/>
    </w:rPr>
  </w:style>
  <w:style w:type="table" w:styleId="TableGrid">
    <w:name w:val="Table Grid"/>
    <w:basedOn w:val="TableNormal"/>
    <w:uiPriority w:val="39"/>
    <w:rsid w:val="00D57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7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5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immigrationcouncil.org/research/temporary-protected-status-overview?emci=0126fd99-bd5c-eb11-a607-00155d43c992&amp;emdi=b44ba499-d75c-eb11-a607-00155d43c992&amp;ceid=4541133" TargetMode="External"/><Relationship Id="rId3" Type="http://schemas.openxmlformats.org/officeDocument/2006/relationships/settings" Target="settings.xml"/><Relationship Id="rId7" Type="http://schemas.openxmlformats.org/officeDocument/2006/relationships/hyperlink" Target="https://www.natlawreview.com/article/new-biden-immigration-bill-announced-day-one-admin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671</Words>
  <Characters>3826</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Kugel</dc:creator>
  <cp:keywords/>
  <dc:description/>
  <cp:lastModifiedBy>Christina Kugel</cp:lastModifiedBy>
  <cp:revision>2</cp:revision>
  <dcterms:created xsi:type="dcterms:W3CDTF">2021-01-22T22:14:00Z</dcterms:created>
  <dcterms:modified xsi:type="dcterms:W3CDTF">2021-01-22T22:18:00Z</dcterms:modified>
</cp:coreProperties>
</file>