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87CC3" w14:textId="26C4F464" w:rsidR="00133A94" w:rsidRDefault="00133A94">
      <w:pPr>
        <w:spacing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3AE6FF82" w14:textId="77777777" w:rsidR="00133A94" w:rsidRDefault="00133A94">
      <w:pPr>
        <w:spacing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4E5806F9" w14:textId="77777777" w:rsidR="00133A94" w:rsidRDefault="00133A94">
      <w:pPr>
        <w:spacing w:line="240" w:lineRule="auto"/>
        <w:rPr>
          <w:rFonts w:ascii="Verdana" w:eastAsia="Verdana" w:hAnsi="Verdana" w:cs="Verdana"/>
          <w:sz w:val="24"/>
          <w:szCs w:val="24"/>
        </w:rPr>
      </w:pPr>
    </w:p>
    <w:p w14:paraId="221070A6" w14:textId="77777777" w:rsidR="00133A94" w:rsidRDefault="009A60D7">
      <w:pPr>
        <w:spacing w:line="240" w:lineRule="auto"/>
        <w:jc w:val="center"/>
        <w:rPr>
          <w:rFonts w:ascii="Verdana" w:eastAsia="Verdana" w:hAnsi="Verdana" w:cs="Verdana"/>
          <w:b/>
          <w:sz w:val="28"/>
          <w:szCs w:val="28"/>
          <w:highlight w:val="white"/>
        </w:rPr>
      </w:pPr>
      <w:r>
        <w:rPr>
          <w:rFonts w:ascii="Verdana" w:eastAsia="Verdana" w:hAnsi="Verdana" w:cs="Verdana"/>
          <w:b/>
          <w:sz w:val="28"/>
          <w:szCs w:val="28"/>
          <w:highlight w:val="white"/>
        </w:rPr>
        <w:t xml:space="preserve">Is This Email Really From ‘The CEO’? </w:t>
      </w:r>
    </w:p>
    <w:p w14:paraId="6BBE633F" w14:textId="6E5660FF" w:rsidR="00133A94" w:rsidRPr="00A33458" w:rsidRDefault="009A60D7">
      <w:pPr>
        <w:spacing w:line="240" w:lineRule="auto"/>
        <w:jc w:val="center"/>
        <w:rPr>
          <w:rFonts w:ascii="Verdana" w:eastAsia="Verdana" w:hAnsi="Verdana" w:cs="Verdana"/>
          <w:bCs/>
          <w:sz w:val="28"/>
          <w:szCs w:val="28"/>
        </w:rPr>
      </w:pPr>
      <w:r w:rsidRPr="00A33458">
        <w:rPr>
          <w:rFonts w:ascii="Verdana" w:eastAsia="Verdana" w:hAnsi="Verdana" w:cs="Verdana"/>
          <w:bCs/>
          <w:sz w:val="28"/>
          <w:szCs w:val="28"/>
          <w:highlight w:val="white"/>
        </w:rPr>
        <w:t xml:space="preserve">A BBB Study </w:t>
      </w:r>
      <w:r w:rsidRPr="00A33458">
        <w:rPr>
          <w:rFonts w:ascii="Verdana" w:eastAsia="Verdana" w:hAnsi="Verdana" w:cs="Verdana"/>
          <w:bCs/>
          <w:sz w:val="28"/>
          <w:szCs w:val="28"/>
        </w:rPr>
        <w:t xml:space="preserve">Examines </w:t>
      </w:r>
      <w:r w:rsidR="00A33458" w:rsidRPr="00A33458">
        <w:rPr>
          <w:rFonts w:ascii="Verdana" w:eastAsia="Verdana" w:hAnsi="Verdana" w:cs="Verdana"/>
          <w:bCs/>
          <w:sz w:val="28"/>
          <w:szCs w:val="28"/>
        </w:rPr>
        <w:t>“</w:t>
      </w:r>
      <w:r w:rsidRPr="00A33458">
        <w:rPr>
          <w:rFonts w:ascii="Verdana" w:eastAsia="Verdana" w:hAnsi="Verdana" w:cs="Verdana"/>
          <w:bCs/>
          <w:sz w:val="28"/>
          <w:szCs w:val="28"/>
        </w:rPr>
        <w:t>Business Email Compromise</w:t>
      </w:r>
      <w:r w:rsidR="00A33458" w:rsidRPr="00A33458">
        <w:rPr>
          <w:rFonts w:ascii="Verdana" w:eastAsia="Verdana" w:hAnsi="Verdana" w:cs="Verdana"/>
          <w:bCs/>
          <w:sz w:val="28"/>
          <w:szCs w:val="28"/>
        </w:rPr>
        <w:t>”</w:t>
      </w:r>
      <w:r w:rsidRPr="00A33458">
        <w:rPr>
          <w:rFonts w:ascii="Verdana" w:eastAsia="Verdana" w:hAnsi="Verdana" w:cs="Verdana"/>
          <w:bCs/>
          <w:sz w:val="28"/>
          <w:szCs w:val="28"/>
        </w:rPr>
        <w:t xml:space="preserve"> Scams</w:t>
      </w:r>
      <w:r w:rsidRPr="00A33458">
        <w:rPr>
          <w:rFonts w:ascii="Verdana" w:eastAsia="Verdana" w:hAnsi="Verdana" w:cs="Verdana"/>
          <w:bCs/>
          <w:sz w:val="28"/>
          <w:szCs w:val="28"/>
        </w:rPr>
        <w:br/>
      </w:r>
    </w:p>
    <w:p w14:paraId="01F26B04" w14:textId="40ADB1A6" w:rsidR="00133A94" w:rsidRDefault="009A60D7" w:rsidP="00A33458">
      <w:pPr>
        <w:spacing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noProof/>
          <w:sz w:val="24"/>
          <w:szCs w:val="24"/>
        </w:rPr>
        <w:drawing>
          <wp:inline distT="114300" distB="114300" distL="114300" distR="114300" wp14:anchorId="3EA7EE91" wp14:editId="4911887B">
            <wp:extent cx="3057525" cy="1390650"/>
            <wp:effectExtent l="0" t="0" r="9525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39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33458">
        <w:rPr>
          <w:rFonts w:ascii="Verdana" w:eastAsia="Verdana" w:hAnsi="Verdana" w:cs="Verdana"/>
          <w:b/>
          <w:noProof/>
          <w:sz w:val="24"/>
          <w:szCs w:val="24"/>
        </w:rPr>
        <w:drawing>
          <wp:inline distT="0" distB="0" distL="0" distR="0" wp14:anchorId="7D1BB788" wp14:editId="568E9364">
            <wp:extent cx="1110853" cy="1543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481" cy="157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29056" w14:textId="77777777" w:rsidR="00090A1C" w:rsidRDefault="00090A1C">
      <w:pPr>
        <w:spacing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4C002722" w14:textId="2A0A8325" w:rsidR="00133A94" w:rsidRDefault="009A60D7">
      <w:pPr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An in-depth investigative </w:t>
      </w:r>
      <w:hyperlink r:id="rId7">
        <w:r w:rsidRPr="00804FD1">
          <w:rPr>
            <w:rFonts w:ascii="Verdana" w:eastAsia="Verdana" w:hAnsi="Verdana" w:cs="Verdana"/>
            <w:sz w:val="24"/>
            <w:szCs w:val="24"/>
          </w:rPr>
          <w:t>study</w:t>
        </w:r>
      </w:hyperlink>
      <w:r>
        <w:rPr>
          <w:rFonts w:ascii="Verdana" w:eastAsia="Verdana" w:hAnsi="Verdana" w:cs="Verdana"/>
          <w:color w:val="000000"/>
          <w:sz w:val="24"/>
          <w:szCs w:val="24"/>
        </w:rPr>
        <w:t xml:space="preserve"> le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color w:val="000000"/>
          <w:sz w:val="24"/>
          <w:szCs w:val="24"/>
        </w:rPr>
        <w:t>by Better Business Bureau (</w:t>
      </w:r>
      <w:hyperlink r:id="rId8">
        <w:r w:rsidRPr="00804FD1">
          <w:rPr>
            <w:rFonts w:ascii="Verdana" w:eastAsia="Verdana" w:hAnsi="Verdana" w:cs="Verdana"/>
            <w:sz w:val="24"/>
            <w:szCs w:val="24"/>
          </w:rPr>
          <w:t>BBB</w:t>
        </w:r>
      </w:hyperlink>
      <w:r>
        <w:rPr>
          <w:rFonts w:ascii="Verdana" w:eastAsia="Verdana" w:hAnsi="Verdana" w:cs="Verdana"/>
          <w:color w:val="000000"/>
          <w:sz w:val="24"/>
          <w:szCs w:val="24"/>
        </w:rPr>
        <w:t xml:space="preserve">) finds </w:t>
      </w:r>
      <w:r>
        <w:rPr>
          <w:rFonts w:ascii="Verdana" w:eastAsia="Verdana" w:hAnsi="Verdana" w:cs="Verdana"/>
          <w:sz w:val="24"/>
          <w:szCs w:val="24"/>
        </w:rPr>
        <w:t>‘</w:t>
      </w:r>
      <w:r>
        <w:rPr>
          <w:rFonts w:ascii="Verdana" w:eastAsia="Verdana" w:hAnsi="Verdana" w:cs="Verdana"/>
          <w:color w:val="000000"/>
          <w:sz w:val="24"/>
          <w:szCs w:val="24"/>
        </w:rPr>
        <w:t>business email compromise</w:t>
      </w:r>
      <w:r>
        <w:rPr>
          <w:rFonts w:ascii="Verdana" w:eastAsia="Verdana" w:hAnsi="Verdana" w:cs="Verdana"/>
          <w:sz w:val="24"/>
          <w:szCs w:val="24"/>
        </w:rPr>
        <w:t>’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scams are skyrocketing in frequency and have cost businesses and other organizations more than $</w:t>
      </w:r>
      <w:r>
        <w:rPr>
          <w:rFonts w:ascii="Verdana" w:eastAsia="Verdana" w:hAnsi="Verdana" w:cs="Verdana"/>
          <w:sz w:val="24"/>
          <w:szCs w:val="24"/>
        </w:rPr>
        <w:t>3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billion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since 2016.</w:t>
      </w:r>
      <w:r>
        <w:rPr>
          <w:rFonts w:ascii="Verdana" w:eastAsia="Verdana" w:hAnsi="Verdana" w:cs="Verdana"/>
          <w:sz w:val="24"/>
          <w:szCs w:val="24"/>
        </w:rPr>
        <w:t xml:space="preserve"> Business email compromise (BEC) is an email phishing scam that typically targets people who remit payment for a business, government or </w:t>
      </w:r>
      <w:r>
        <w:rPr>
          <w:rFonts w:ascii="Verdana" w:eastAsia="Verdana" w:hAnsi="Verdana" w:cs="Verdana"/>
          <w:sz w:val="24"/>
          <w:szCs w:val="24"/>
        </w:rPr>
        <w:t>nonprofit organization</w:t>
      </w:r>
      <w:r>
        <w:rPr>
          <w:rFonts w:ascii="Verdana" w:eastAsia="Verdana" w:hAnsi="Verdana" w:cs="Verdana"/>
          <w:sz w:val="24"/>
          <w:szCs w:val="24"/>
        </w:rPr>
        <w:t xml:space="preserve">. </w:t>
      </w:r>
    </w:p>
    <w:p w14:paraId="7E81BC72" w14:textId="77777777" w:rsidR="00133A94" w:rsidRDefault="00133A94">
      <w:pPr>
        <w:spacing w:line="240" w:lineRule="auto"/>
        <w:rPr>
          <w:rFonts w:ascii="Verdana" w:eastAsia="Verdana" w:hAnsi="Verdana" w:cs="Verdana"/>
          <w:sz w:val="24"/>
          <w:szCs w:val="24"/>
        </w:rPr>
      </w:pPr>
      <w:bookmarkStart w:id="0" w:name="_GoBack"/>
      <w:bookmarkEnd w:id="0"/>
    </w:p>
    <w:p w14:paraId="52276FC7" w14:textId="0A29451C" w:rsidR="00133A94" w:rsidRDefault="009A60D7">
      <w:pPr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The FBI recognizes six types of fraudulent activity as BEC or email account compromise (EAC) fraud, which</w:t>
      </w:r>
      <w:r>
        <w:rPr>
          <w:rFonts w:ascii="Verdana" w:eastAsia="Verdana" w:hAnsi="Verdana" w:cs="Verdana"/>
          <w:sz w:val="24"/>
          <w:szCs w:val="24"/>
        </w:rPr>
        <w:t xml:space="preserve"> differ based on who appears to be</w:t>
      </w:r>
      <w:r w:rsidR="00804FD1">
        <w:rPr>
          <w:rFonts w:ascii="Verdana" w:eastAsia="Verdana" w:hAnsi="Verdana" w:cs="Verdana"/>
          <w:sz w:val="24"/>
          <w:szCs w:val="24"/>
        </w:rPr>
        <w:t xml:space="preserve"> sending</w:t>
      </w:r>
      <w:r>
        <w:rPr>
          <w:rFonts w:ascii="Verdana" w:eastAsia="Verdana" w:hAnsi="Verdana" w:cs="Verdana"/>
          <w:sz w:val="24"/>
          <w:szCs w:val="24"/>
        </w:rPr>
        <w:t xml:space="preserve"> the email</w:t>
      </w:r>
      <w:r w:rsidR="00804FD1">
        <w:rPr>
          <w:rFonts w:ascii="Verdana" w:eastAsia="Verdana" w:hAnsi="Verdana" w:cs="Verdana"/>
          <w:sz w:val="24"/>
          <w:szCs w:val="24"/>
        </w:rPr>
        <w:t>, e.g.,</w:t>
      </w:r>
      <w:r>
        <w:rPr>
          <w:rFonts w:ascii="Verdana" w:eastAsia="Verdana" w:hAnsi="Verdana" w:cs="Verdana"/>
          <w:sz w:val="24"/>
          <w:szCs w:val="24"/>
        </w:rPr>
        <w:t xml:space="preserve"> a chief executive officer (CEO) asking the CFO to wire money to someone, a vendor or supplier requesting a change in invoice payment, executives requesting copies of employee tax information, senior emp</w:t>
      </w:r>
      <w:r>
        <w:rPr>
          <w:rFonts w:ascii="Verdana" w:eastAsia="Verdana" w:hAnsi="Verdana" w:cs="Verdana"/>
          <w:sz w:val="24"/>
          <w:szCs w:val="24"/>
        </w:rPr>
        <w:t xml:space="preserve">loyees seeking to have their pay deposited into a new bank account, an employer or clergyman asking the recipient to buy gift cards on their behalf and even a realtor or title company redirecting proceeds from a real estate sale into a new account. </w:t>
      </w:r>
    </w:p>
    <w:p w14:paraId="4DF803A1" w14:textId="77777777" w:rsidR="00133A94" w:rsidRDefault="00133A94">
      <w:pPr>
        <w:spacing w:line="240" w:lineRule="auto"/>
        <w:rPr>
          <w:rFonts w:ascii="Verdana" w:eastAsia="Verdana" w:hAnsi="Verdana" w:cs="Verdana"/>
          <w:sz w:val="24"/>
          <w:szCs w:val="24"/>
        </w:rPr>
      </w:pPr>
    </w:p>
    <w:p w14:paraId="3EB00544" w14:textId="103AF68B" w:rsidR="00133A94" w:rsidRDefault="00804FD1">
      <w:pPr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In 2018, 80 percent of businesses received at least one of these emails.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9A60D7">
        <w:rPr>
          <w:rFonts w:ascii="Verdana" w:eastAsia="Verdana" w:hAnsi="Verdana" w:cs="Verdana"/>
          <w:sz w:val="24"/>
          <w:szCs w:val="24"/>
        </w:rPr>
        <w:t xml:space="preserve">This </w:t>
      </w:r>
      <w:r w:rsidR="009A60D7">
        <w:rPr>
          <w:rFonts w:ascii="Verdana" w:eastAsia="Verdana" w:hAnsi="Verdana" w:cs="Verdana"/>
          <w:sz w:val="24"/>
          <w:szCs w:val="24"/>
        </w:rPr>
        <w:t>serious and growing scam has tripled over the last three years, jumping 50 percent in the first three months of 2019 compared to the same period</w:t>
      </w:r>
      <w:r>
        <w:rPr>
          <w:rFonts w:ascii="Verdana" w:eastAsia="Verdana" w:hAnsi="Verdana" w:cs="Verdana"/>
          <w:sz w:val="24"/>
          <w:szCs w:val="24"/>
        </w:rPr>
        <w:t xml:space="preserve"> of time</w:t>
      </w:r>
      <w:r w:rsidR="009A60D7">
        <w:rPr>
          <w:rFonts w:ascii="Verdana" w:eastAsia="Verdana" w:hAnsi="Verdana" w:cs="Verdana"/>
          <w:sz w:val="24"/>
          <w:szCs w:val="24"/>
        </w:rPr>
        <w:t xml:space="preserve"> in 2018. </w:t>
      </w:r>
      <w:r w:rsidR="009A60D7">
        <w:rPr>
          <w:rFonts w:ascii="Verdana" w:eastAsia="Verdana" w:hAnsi="Verdana" w:cs="Verdana"/>
          <w:sz w:val="24"/>
          <w:szCs w:val="24"/>
        </w:rPr>
        <w:t>From January 2016 through May</w:t>
      </w:r>
      <w:r w:rsidR="009A60D7">
        <w:rPr>
          <w:rFonts w:ascii="Verdana" w:eastAsia="Verdana" w:hAnsi="Verdana" w:cs="Verdana"/>
          <w:sz w:val="24"/>
          <w:szCs w:val="24"/>
        </w:rPr>
        <w:t xml:space="preserve"> 2019, the Internet Crime Complaint Center </w:t>
      </w:r>
      <w:r w:rsidR="009A60D7">
        <w:rPr>
          <w:rFonts w:ascii="Verdana" w:eastAsia="Verdana" w:hAnsi="Verdana" w:cs="Verdana"/>
          <w:sz w:val="24"/>
          <w:szCs w:val="24"/>
        </w:rPr>
        <w:t xml:space="preserve">received 58,571 complaints </w:t>
      </w:r>
      <w:r w:rsidR="00A33458">
        <w:rPr>
          <w:rFonts w:ascii="Verdana" w:eastAsia="Verdana" w:hAnsi="Verdana" w:cs="Verdana"/>
          <w:sz w:val="24"/>
          <w:szCs w:val="24"/>
        </w:rPr>
        <w:t>about</w:t>
      </w:r>
      <w:r w:rsidR="009A60D7">
        <w:rPr>
          <w:rFonts w:ascii="Verdana" w:eastAsia="Verdana" w:hAnsi="Verdana" w:cs="Verdana"/>
          <w:sz w:val="24"/>
          <w:szCs w:val="24"/>
        </w:rPr>
        <w:t xml:space="preserve"> BEC fraud, with reported losses in the US totaling $3.1 billion. BBB’s report f</w:t>
      </w:r>
      <w:r>
        <w:rPr>
          <w:rFonts w:ascii="Verdana" w:eastAsia="Verdana" w:hAnsi="Verdana" w:cs="Verdana"/>
          <w:sz w:val="24"/>
          <w:szCs w:val="24"/>
        </w:rPr>
        <w:t>ound</w:t>
      </w:r>
      <w:r w:rsidR="009A60D7">
        <w:rPr>
          <w:rFonts w:ascii="Verdana" w:eastAsia="Verdana" w:hAnsi="Verdana" w:cs="Verdana"/>
          <w:sz w:val="24"/>
          <w:szCs w:val="24"/>
        </w:rPr>
        <w:t xml:space="preserve"> the average BEC loss involving wire trans</w:t>
      </w:r>
      <w:r w:rsidR="009A60D7">
        <w:rPr>
          <w:rFonts w:ascii="Verdana" w:eastAsia="Verdana" w:hAnsi="Verdana" w:cs="Verdana"/>
          <w:sz w:val="24"/>
          <w:szCs w:val="24"/>
        </w:rPr>
        <w:t xml:space="preserve">fers </w:t>
      </w:r>
      <w:r>
        <w:rPr>
          <w:rFonts w:ascii="Verdana" w:eastAsia="Verdana" w:hAnsi="Verdana" w:cs="Verdana"/>
          <w:sz w:val="24"/>
          <w:szCs w:val="24"/>
        </w:rPr>
        <w:t>was</w:t>
      </w:r>
      <w:r w:rsidR="009A60D7">
        <w:rPr>
          <w:rFonts w:ascii="Verdana" w:eastAsia="Verdana" w:hAnsi="Verdana" w:cs="Verdana"/>
          <w:sz w:val="24"/>
          <w:szCs w:val="24"/>
        </w:rPr>
        <w:t xml:space="preserve"> $35,000, while the average loss involving gift cards </w:t>
      </w:r>
      <w:r>
        <w:rPr>
          <w:rFonts w:ascii="Verdana" w:eastAsia="Verdana" w:hAnsi="Verdana" w:cs="Verdana"/>
          <w:sz w:val="24"/>
          <w:szCs w:val="24"/>
        </w:rPr>
        <w:t>ranges between</w:t>
      </w:r>
      <w:r w:rsidR="009A60D7">
        <w:rPr>
          <w:rFonts w:ascii="Verdana" w:eastAsia="Verdana" w:hAnsi="Verdana" w:cs="Verdana"/>
          <w:sz w:val="24"/>
          <w:szCs w:val="24"/>
        </w:rPr>
        <w:t xml:space="preserve"> $1,000 to $2,000. However, the cost to businesses can be much higher: Google and Facebook lost more than $100 million to BEC fraud before the perpetrator was arrested in 2017.</w:t>
      </w:r>
    </w:p>
    <w:p w14:paraId="49501421" w14:textId="77777777" w:rsidR="00133A94" w:rsidRDefault="00133A94" w:rsidP="00A33458">
      <w:pPr>
        <w:spacing w:line="240" w:lineRule="auto"/>
        <w:rPr>
          <w:rFonts w:ascii="Verdana" w:eastAsia="Verdana" w:hAnsi="Verdana" w:cs="Verdana"/>
          <w:sz w:val="24"/>
          <w:szCs w:val="24"/>
        </w:rPr>
      </w:pPr>
    </w:p>
    <w:p w14:paraId="20211D04" w14:textId="32B19E11" w:rsidR="00133A94" w:rsidRDefault="009A6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lastRenderedPageBreak/>
        <w:t xml:space="preserve">BBB </w:t>
      </w:r>
      <w:r w:rsidRPr="00804FD1">
        <w:rPr>
          <w:rFonts w:ascii="Verdana" w:eastAsia="Verdana" w:hAnsi="Verdana" w:cs="Verdana"/>
          <w:color w:val="000000"/>
          <w:sz w:val="24"/>
          <w:szCs w:val="24"/>
        </w:rPr>
        <w:t>urges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businesses and other organizations to take technical precautions such as </w:t>
      </w:r>
      <w:r>
        <w:rPr>
          <w:rFonts w:ascii="Verdana" w:eastAsia="Verdana" w:hAnsi="Verdana" w:cs="Verdana"/>
          <w:sz w:val="24"/>
          <w:szCs w:val="24"/>
        </w:rPr>
        <w:t>multi-factor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authentication for email logins and other changes in email settings</w:t>
      </w:r>
      <w:r w:rsidR="00856604">
        <w:rPr>
          <w:rFonts w:ascii="Verdana" w:eastAsia="Verdana" w:hAnsi="Verdana" w:cs="Verdana"/>
          <w:color w:val="000000"/>
          <w:sz w:val="24"/>
          <w:szCs w:val="24"/>
        </w:rPr>
        <w:t xml:space="preserve">. </w:t>
      </w:r>
      <w:r w:rsidR="00856604">
        <w:rPr>
          <w:rFonts w:ascii="Verdana" w:eastAsia="Verdana" w:hAnsi="Verdana" w:cs="Verdana"/>
          <w:color w:val="000000"/>
          <w:sz w:val="24"/>
          <w:szCs w:val="24"/>
        </w:rPr>
        <w:t xml:space="preserve">The report also urges businesses and organizations </w:t>
      </w:r>
      <w:r w:rsidR="00856604">
        <w:rPr>
          <w:rFonts w:ascii="Verdana" w:eastAsia="Verdana" w:hAnsi="Verdana" w:cs="Verdana"/>
          <w:color w:val="000000"/>
          <w:sz w:val="24"/>
          <w:szCs w:val="24"/>
        </w:rPr>
        <w:t xml:space="preserve">to </w:t>
      </w:r>
      <w:r>
        <w:rPr>
          <w:rFonts w:ascii="Verdana" w:eastAsia="Verdana" w:hAnsi="Verdana" w:cs="Verdana"/>
          <w:color w:val="000000"/>
          <w:sz w:val="24"/>
          <w:szCs w:val="24"/>
        </w:rPr>
        <w:t>verify</w:t>
      </w:r>
      <w:r w:rsidR="00856604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="00804FD1">
        <w:rPr>
          <w:rFonts w:ascii="Verdana" w:eastAsia="Verdana" w:hAnsi="Verdana" w:cs="Verdana"/>
          <w:color w:val="000000"/>
          <w:sz w:val="24"/>
          <w:szCs w:val="24"/>
        </w:rPr>
        <w:t xml:space="preserve">information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changes </w:t>
      </w:r>
      <w:r>
        <w:rPr>
          <w:rFonts w:ascii="Verdana" w:eastAsia="Verdana" w:hAnsi="Verdana" w:cs="Verdana"/>
          <w:color w:val="000000"/>
          <w:sz w:val="24"/>
          <w:szCs w:val="24"/>
        </w:rPr>
        <w:t>about customers, employees or vendors</w:t>
      </w:r>
      <w:r w:rsidR="00856604">
        <w:rPr>
          <w:rFonts w:ascii="Verdana" w:eastAsia="Verdana" w:hAnsi="Verdana" w:cs="Verdana"/>
          <w:color w:val="000000"/>
          <w:sz w:val="24"/>
          <w:szCs w:val="24"/>
        </w:rPr>
        <w:t xml:space="preserve">, provide and require </w:t>
      </w:r>
      <w:r w:rsidR="00804FD1">
        <w:rPr>
          <w:rFonts w:ascii="Verdana" w:eastAsia="Verdana" w:hAnsi="Verdana" w:cs="Verdana"/>
          <w:color w:val="000000"/>
          <w:sz w:val="24"/>
          <w:szCs w:val="24"/>
        </w:rPr>
        <w:t xml:space="preserve">internet security training and </w:t>
      </w:r>
      <w:r w:rsidR="00856604">
        <w:rPr>
          <w:rFonts w:ascii="Verdana" w:eastAsia="Verdana" w:hAnsi="Verdana" w:cs="Verdana"/>
          <w:color w:val="000000"/>
          <w:sz w:val="24"/>
          <w:szCs w:val="24"/>
        </w:rPr>
        <w:t xml:space="preserve">consider implementing a </w:t>
      </w:r>
      <w:r w:rsidR="00804FD1">
        <w:rPr>
          <w:rFonts w:ascii="Verdana" w:eastAsia="Verdana" w:hAnsi="Verdana" w:cs="Verdana"/>
          <w:color w:val="000000"/>
          <w:sz w:val="24"/>
          <w:szCs w:val="24"/>
        </w:rPr>
        <w:t>confirmation</w:t>
      </w:r>
      <w:r w:rsidR="00856604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="00856604">
        <w:rPr>
          <w:rFonts w:ascii="Verdana" w:eastAsia="Verdana" w:hAnsi="Verdana" w:cs="Verdana"/>
          <w:color w:val="000000"/>
          <w:sz w:val="24"/>
          <w:szCs w:val="24"/>
        </w:rPr>
        <w:t>policy</w:t>
      </w:r>
      <w:r w:rsidR="00856604">
        <w:rPr>
          <w:rFonts w:ascii="Verdana" w:eastAsia="Verdana" w:hAnsi="Verdana" w:cs="Verdana"/>
          <w:color w:val="000000"/>
          <w:sz w:val="24"/>
          <w:szCs w:val="24"/>
        </w:rPr>
        <w:t>,</w:t>
      </w:r>
      <w:r w:rsidR="00804FD1">
        <w:rPr>
          <w:rFonts w:ascii="Verdana" w:eastAsia="Verdana" w:hAnsi="Verdana" w:cs="Verdana"/>
          <w:color w:val="000000"/>
          <w:sz w:val="24"/>
          <w:szCs w:val="24"/>
        </w:rPr>
        <w:t xml:space="preserve"> prior to</w:t>
      </w:r>
      <w:r w:rsidR="00856604">
        <w:rPr>
          <w:rFonts w:ascii="Verdana" w:eastAsia="Verdana" w:hAnsi="Verdana" w:cs="Verdana"/>
          <w:color w:val="000000"/>
          <w:sz w:val="24"/>
          <w:szCs w:val="24"/>
        </w:rPr>
        <w:t xml:space="preserve"> an employee</w:t>
      </w:r>
      <w:r w:rsidR="00804FD1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="00856604">
        <w:rPr>
          <w:rFonts w:ascii="Verdana" w:eastAsia="Verdana" w:hAnsi="Verdana" w:cs="Verdana"/>
          <w:color w:val="000000"/>
          <w:sz w:val="24"/>
          <w:szCs w:val="24"/>
        </w:rPr>
        <w:t>remitting payment of any kind</w:t>
      </w:r>
      <w:r w:rsidR="00804FD1">
        <w:rPr>
          <w:rFonts w:ascii="Verdana" w:eastAsia="Verdana" w:hAnsi="Verdana" w:cs="Verdana"/>
          <w:color w:val="000000"/>
          <w:sz w:val="24"/>
          <w:szCs w:val="24"/>
        </w:rPr>
        <w:t>.</w:t>
      </w:r>
    </w:p>
    <w:p w14:paraId="0B634E6E" w14:textId="77777777" w:rsidR="00133A94" w:rsidRDefault="00133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sz w:val="24"/>
          <w:szCs w:val="24"/>
        </w:rPr>
      </w:pPr>
    </w:p>
    <w:p w14:paraId="7BC497B7" w14:textId="77777777" w:rsidR="00133A94" w:rsidRDefault="009A6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What to do </w:t>
      </w:r>
      <w:r>
        <w:rPr>
          <w:rFonts w:ascii="Verdana" w:eastAsia="Verdana" w:hAnsi="Verdana" w:cs="Verdana"/>
          <w:b/>
          <w:sz w:val="24"/>
          <w:szCs w:val="24"/>
        </w:rPr>
        <w:t>if an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organization has lost money to a BEC fraud: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14:paraId="3FFD4BCE" w14:textId="7AB52A9B" w:rsidR="00133A94" w:rsidRDefault="009A60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If a</w:t>
      </w:r>
      <w:r>
        <w:rPr>
          <w:rFonts w:ascii="Verdana" w:eastAsia="Verdana" w:hAnsi="Verdana" w:cs="Verdana"/>
          <w:sz w:val="24"/>
          <w:szCs w:val="24"/>
        </w:rPr>
        <w:t xml:space="preserve"> business or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organization </w:t>
      </w:r>
      <w:r>
        <w:rPr>
          <w:rFonts w:ascii="Verdana" w:eastAsia="Verdana" w:hAnsi="Verdana" w:cs="Verdana"/>
          <w:sz w:val="24"/>
          <w:szCs w:val="24"/>
        </w:rPr>
        <w:t>has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been a victim of a BEC fraud, </w:t>
      </w:r>
      <w:r>
        <w:rPr>
          <w:rFonts w:ascii="Verdana" w:eastAsia="Verdana" w:hAnsi="Verdana" w:cs="Verdana"/>
          <w:sz w:val="24"/>
          <w:szCs w:val="24"/>
        </w:rPr>
        <w:t>they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need to immediately call </w:t>
      </w:r>
      <w:r>
        <w:rPr>
          <w:rFonts w:ascii="Verdana" w:eastAsia="Verdana" w:hAnsi="Verdana" w:cs="Verdana"/>
          <w:sz w:val="24"/>
          <w:szCs w:val="24"/>
        </w:rPr>
        <w:t>their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bank to stop payment and report it to the FBI</w:t>
      </w:r>
      <w:r w:rsidR="00856604">
        <w:rPr>
          <w:rFonts w:ascii="Verdana" w:eastAsia="Verdana" w:hAnsi="Verdana" w:cs="Verdana"/>
          <w:color w:val="000000"/>
          <w:sz w:val="24"/>
          <w:szCs w:val="24"/>
        </w:rPr>
        <w:t>’s Internet Crime Complaint Center</w:t>
      </w:r>
      <w:r>
        <w:rPr>
          <w:rFonts w:ascii="Verdana" w:eastAsia="Verdana" w:hAnsi="Verdana" w:cs="Verdana"/>
          <w:color w:val="000000"/>
          <w:sz w:val="24"/>
          <w:szCs w:val="24"/>
        </w:rPr>
        <w:t>. If a report is filed within 48 hours, there is a chance the money can be recovered.</w:t>
      </w:r>
    </w:p>
    <w:p w14:paraId="29558801" w14:textId="3A30046D" w:rsidR="00133A94" w:rsidRDefault="009A60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Report fraud to</w:t>
      </w:r>
      <w:r w:rsidRPr="009A60D7">
        <w:rPr>
          <w:rFonts w:ascii="Verdana" w:eastAsia="Verdana" w:hAnsi="Verdana" w:cs="Verdana"/>
          <w:sz w:val="24"/>
          <w:szCs w:val="24"/>
        </w:rPr>
        <w:t xml:space="preserve"> </w:t>
      </w:r>
      <w:hyperlink r:id="rId9">
        <w:r w:rsidRPr="009A60D7">
          <w:rPr>
            <w:rFonts w:ascii="Verdana" w:eastAsia="Verdana" w:hAnsi="Verdana" w:cs="Verdana"/>
            <w:sz w:val="24"/>
            <w:szCs w:val="24"/>
          </w:rPr>
          <w:t>BBB Scam Tracker</w:t>
        </w:r>
      </w:hyperlink>
      <w:r w:rsidR="00856604">
        <w:rPr>
          <w:rFonts w:ascii="Verdana" w:eastAsia="Verdana" w:hAnsi="Verdana" w:cs="Verdana"/>
          <w:color w:val="000000"/>
          <w:sz w:val="24"/>
          <w:szCs w:val="24"/>
        </w:rPr>
        <w:t>, even i</w:t>
      </w:r>
      <w:r>
        <w:rPr>
          <w:rFonts w:ascii="Verdana" w:eastAsia="Verdana" w:hAnsi="Verdana" w:cs="Verdana"/>
          <w:color w:val="000000"/>
          <w:sz w:val="24"/>
          <w:szCs w:val="24"/>
        </w:rPr>
        <w:t>f</w:t>
      </w:r>
      <w:r w:rsidR="00856604">
        <w:rPr>
          <w:rFonts w:ascii="Verdana" w:eastAsia="Verdana" w:hAnsi="Verdana" w:cs="Verdana"/>
          <w:color w:val="000000"/>
          <w:sz w:val="24"/>
          <w:szCs w:val="24"/>
        </w:rPr>
        <w:t xml:space="preserve"> the scam was un</w:t>
      </w:r>
      <w:r>
        <w:rPr>
          <w:rFonts w:ascii="Verdana" w:eastAsia="Verdana" w:hAnsi="Verdana" w:cs="Verdana"/>
          <w:color w:val="000000"/>
          <w:sz w:val="24"/>
          <w:szCs w:val="24"/>
        </w:rPr>
        <w:t>su</w:t>
      </w:r>
      <w:r w:rsidR="00856604">
        <w:rPr>
          <w:rFonts w:ascii="Verdana" w:eastAsia="Verdana" w:hAnsi="Verdana" w:cs="Verdana"/>
          <w:color w:val="000000"/>
          <w:sz w:val="24"/>
          <w:szCs w:val="24"/>
        </w:rPr>
        <w:t>ccessful. Information from attempts may help establish patterns and identi</w:t>
      </w:r>
      <w:r>
        <w:rPr>
          <w:rFonts w:ascii="Verdana" w:eastAsia="Verdana" w:hAnsi="Verdana" w:cs="Verdana"/>
          <w:color w:val="000000"/>
          <w:sz w:val="24"/>
          <w:szCs w:val="24"/>
        </w:rPr>
        <w:t>fy “mule” bank accounts.</w:t>
      </w:r>
    </w:p>
    <w:p w14:paraId="7FF8B81D" w14:textId="77777777" w:rsidR="00133A94" w:rsidRDefault="00133A94">
      <w:pPr>
        <w:spacing w:line="240" w:lineRule="auto"/>
        <w:rPr>
          <w:rFonts w:ascii="Verdana" w:eastAsia="Verdana" w:hAnsi="Verdana" w:cs="Verdana"/>
          <w:b/>
          <w:sz w:val="18"/>
          <w:szCs w:val="18"/>
          <w:highlight w:val="white"/>
        </w:rPr>
      </w:pPr>
    </w:p>
    <w:p w14:paraId="03BC35B0" w14:textId="77777777" w:rsidR="00133A94" w:rsidRDefault="00133A94">
      <w:pPr>
        <w:spacing w:line="240" w:lineRule="auto"/>
        <w:rPr>
          <w:rFonts w:ascii="Verdana" w:eastAsia="Verdana" w:hAnsi="Verdana" w:cs="Verdana"/>
          <w:b/>
          <w:sz w:val="20"/>
          <w:szCs w:val="20"/>
          <w:u w:val="single"/>
        </w:rPr>
      </w:pPr>
    </w:p>
    <w:sectPr w:rsidR="00133A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A1118"/>
    <w:multiLevelType w:val="multilevel"/>
    <w:tmpl w:val="CD8E46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A94"/>
    <w:rsid w:val="00090A1C"/>
    <w:rsid w:val="00133A94"/>
    <w:rsid w:val="00804FD1"/>
    <w:rsid w:val="00856604"/>
    <w:rsid w:val="009A60D7"/>
    <w:rsid w:val="00A3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7CD"/>
  <w15:docId w15:val="{608937C7-AC39-454B-BD2B-D071B7DA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b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b.org/becstu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bb.org/scamtrac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Huffman</dc:creator>
  <cp:lastModifiedBy>Marilyn Huffman</cp:lastModifiedBy>
  <cp:revision>2</cp:revision>
  <cp:lastPrinted>2019-10-08T19:57:00Z</cp:lastPrinted>
  <dcterms:created xsi:type="dcterms:W3CDTF">2019-10-08T19:58:00Z</dcterms:created>
  <dcterms:modified xsi:type="dcterms:W3CDTF">2019-10-08T19:58:00Z</dcterms:modified>
</cp:coreProperties>
</file>