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8F58" w14:textId="5D19EFCD" w:rsidR="00D250BA" w:rsidRPr="004567AB" w:rsidRDefault="00DB0F70" w:rsidP="00D250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B0F7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The 2025 Standards for </w:t>
      </w:r>
      <w:r w:rsidR="00D250BA" w:rsidRPr="004567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Optometric </w:t>
      </w:r>
      <w:r w:rsidRPr="00DB0F7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Management of Diabetes: </w:t>
      </w:r>
      <w:r w:rsidR="00D250BA" w:rsidRPr="004567AB">
        <w:rPr>
          <w:rFonts w:ascii="Times New Roman" w:eastAsia="Times New Roman" w:hAnsi="Times New Roman" w:cs="Times New Roman"/>
          <w:b/>
          <w:bCs/>
          <w:sz w:val="32"/>
          <w:szCs w:val="32"/>
        </w:rPr>
        <w:t>How Optometrists Are Redefining Diabetes Management</w:t>
      </w:r>
    </w:p>
    <w:p w14:paraId="25B1DF18" w14:textId="7DDBDEE9" w:rsidR="00DB0F70" w:rsidRDefault="00DB0F70" w:rsidP="004567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0F70">
        <w:rPr>
          <w:rFonts w:ascii="Times New Roman" w:eastAsia="Times New Roman" w:hAnsi="Times New Roman" w:cs="Times New Roman"/>
          <w:b/>
          <w:bCs/>
          <w:sz w:val="24"/>
          <w:szCs w:val="24"/>
        </w:rPr>
        <w:t>By Ansel T. Johnson, OD, Diabetes Care &amp; Education Specialist</w:t>
      </w:r>
    </w:p>
    <w:p w14:paraId="31757F98" w14:textId="03ACB154" w:rsidR="00DB0F70" w:rsidRDefault="00DB0F70" w:rsidP="004567AB">
      <w:pPr>
        <w:spacing w:after="0" w:line="240" w:lineRule="auto"/>
      </w:pPr>
      <w:r>
        <w:t>Clinical Director, Vision Salon Eye Care Associates; CEO, Healthy Living With a Vision Foundation</w:t>
      </w:r>
    </w:p>
    <w:p w14:paraId="3FDB37A9" w14:textId="77777777" w:rsidR="00BB1AE0" w:rsidRPr="00DB0F70" w:rsidRDefault="00BB1AE0" w:rsidP="00456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AAEC8" w14:textId="2E2C2574" w:rsidR="00DB0F70" w:rsidRDefault="00DB0F70" w:rsidP="00BB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F70">
        <w:rPr>
          <w:rFonts w:ascii="Times New Roman" w:eastAsia="Times New Roman" w:hAnsi="Times New Roman" w:cs="Times New Roman"/>
          <w:sz w:val="24"/>
          <w:szCs w:val="24"/>
        </w:rPr>
        <w:t xml:space="preserve">Optometrists stand at the forefront of diabetes detection and management. With nearly </w:t>
      </w:r>
      <w:r w:rsidRPr="00DB0F70">
        <w:rPr>
          <w:rFonts w:ascii="Times New Roman" w:eastAsia="Times New Roman" w:hAnsi="Times New Roman" w:cs="Times New Roman"/>
          <w:b/>
          <w:bCs/>
          <w:sz w:val="24"/>
          <w:szCs w:val="24"/>
        </w:rPr>
        <w:t>38.4 million Americans</w:t>
      </w:r>
      <w:r w:rsidRPr="00DB0F70">
        <w:rPr>
          <w:rFonts w:ascii="Times New Roman" w:eastAsia="Times New Roman" w:hAnsi="Times New Roman" w:cs="Times New Roman"/>
          <w:sz w:val="24"/>
          <w:szCs w:val="24"/>
        </w:rPr>
        <w:t xml:space="preserve"> living with diabetes and an additional </w:t>
      </w:r>
      <w:r w:rsidRPr="00DB0F70">
        <w:rPr>
          <w:rFonts w:ascii="Times New Roman" w:eastAsia="Times New Roman" w:hAnsi="Times New Roman" w:cs="Times New Roman"/>
          <w:b/>
          <w:bCs/>
          <w:sz w:val="24"/>
          <w:szCs w:val="24"/>
        </w:rPr>
        <w:t>97 million</w:t>
      </w:r>
      <w:r w:rsidRPr="00DB0F70">
        <w:rPr>
          <w:rFonts w:ascii="Times New Roman" w:eastAsia="Times New Roman" w:hAnsi="Times New Roman" w:cs="Times New Roman"/>
          <w:sz w:val="24"/>
          <w:szCs w:val="24"/>
        </w:rPr>
        <w:t xml:space="preserve"> in pre-diabetic range (ADA, 2024; CDC, 2024), the integration of advanced retinal technologies and inter-professional collaboration has never been more vital. The </w:t>
      </w:r>
      <w:r w:rsidRPr="00DB0F70">
        <w:rPr>
          <w:rFonts w:ascii="Times New Roman" w:eastAsia="Times New Roman" w:hAnsi="Times New Roman" w:cs="Times New Roman"/>
          <w:b/>
          <w:bCs/>
          <w:sz w:val="24"/>
          <w:szCs w:val="24"/>
        </w:rPr>
        <w:t>2025 American Academy of Ophthalmology (AAO) Diabetic Retinopathy Preferred Practice Pattern® (PPP)</w:t>
      </w:r>
      <w:r w:rsidRPr="00DB0F70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DB0F70">
        <w:rPr>
          <w:rFonts w:ascii="Times New Roman" w:eastAsia="Times New Roman" w:hAnsi="Times New Roman" w:cs="Times New Roman"/>
          <w:b/>
          <w:bCs/>
          <w:sz w:val="24"/>
          <w:szCs w:val="24"/>
        </w:rPr>
        <w:t>latest American Optometric Association (AOA) Clinical Practice Guidelines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and</w:t>
      </w:r>
      <w:r w:rsidRPr="00DB0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AOA G</w:t>
      </w:r>
      <w:r w:rsidRPr="00DB0F70">
        <w:rPr>
          <w:rFonts w:ascii="Times New Roman" w:eastAsia="Times New Roman" w:hAnsi="Times New Roman" w:cs="Times New Roman"/>
          <w:b/>
          <w:bCs/>
          <w:sz w:val="24"/>
          <w:szCs w:val="24"/>
        </w:rPr>
        <w:t>lucagon-like Peptide-1 Receptor Agonists and Ocular Health: Guidance for Optometric Practice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0F70">
        <w:rPr>
          <w:rFonts w:ascii="Times New Roman" w:eastAsia="Times New Roman" w:hAnsi="Times New Roman" w:cs="Times New Roman"/>
          <w:sz w:val="24"/>
          <w:szCs w:val="24"/>
        </w:rPr>
        <w:t xml:space="preserve">mark a pivotal shift—emphasizing </w:t>
      </w:r>
      <w:r w:rsidRPr="00DB0F70">
        <w:rPr>
          <w:rFonts w:ascii="Times New Roman" w:eastAsia="Times New Roman" w:hAnsi="Times New Roman" w:cs="Times New Roman"/>
          <w:b/>
          <w:bCs/>
          <w:sz w:val="24"/>
          <w:szCs w:val="24"/>
        </w:rPr>
        <w:t>functional testing, metabolic monitoring, and team-based prevention</w:t>
      </w:r>
      <w:r w:rsidRPr="00DB0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F5DA48" w14:textId="77777777" w:rsidR="00BB1AE0" w:rsidRPr="00DB0F70" w:rsidRDefault="00BB1AE0" w:rsidP="00BB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481EB" w14:textId="0C353CD0" w:rsidR="00DD46B2" w:rsidRPr="004567AB" w:rsidRDefault="00000000" w:rsidP="00BB1AE0">
      <w:pPr>
        <w:pStyle w:val="Heading1"/>
        <w:spacing w:before="0" w:line="240" w:lineRule="auto"/>
        <w:rPr>
          <w:color w:val="auto"/>
        </w:rPr>
      </w:pPr>
      <w:r w:rsidRPr="004567AB">
        <w:rPr>
          <w:color w:val="auto"/>
        </w:rPr>
        <w:t>Full-Field ERG: Now a Core Standard</w:t>
      </w:r>
    </w:p>
    <w:p w14:paraId="2888EE10" w14:textId="77777777" w:rsidR="00DD46B2" w:rsidRDefault="00000000" w:rsidP="00BB1AE0">
      <w:pPr>
        <w:spacing w:after="0" w:line="240" w:lineRule="auto"/>
      </w:pPr>
      <w:r>
        <w:t>The American Academy of Ophthalmology’s 2025 Diabetic Retinopathy Preferred Practice Pattern® now includes full-field electroretinography (ERG) as a functional biomarker of retinal health. Devices like the LKC RetEval detect early neural and vascular changes long before visible retinopathy appears, allowing proactive patient counseling and physician collaboration.</w:t>
      </w:r>
    </w:p>
    <w:p w14:paraId="41B29E3E" w14:textId="77777777" w:rsidR="00BB1AE0" w:rsidRDefault="00BB1AE0" w:rsidP="00BB1AE0">
      <w:pPr>
        <w:spacing w:after="0" w:line="240" w:lineRule="auto"/>
      </w:pPr>
    </w:p>
    <w:p w14:paraId="28219F8D" w14:textId="176E95D1" w:rsidR="00DD46B2" w:rsidRPr="004567AB" w:rsidRDefault="00000000" w:rsidP="00BB1AE0">
      <w:pPr>
        <w:pStyle w:val="Heading1"/>
        <w:spacing w:before="0" w:line="240" w:lineRule="auto"/>
        <w:rPr>
          <w:color w:val="auto"/>
        </w:rPr>
      </w:pPr>
      <w:r w:rsidRPr="004567AB">
        <w:rPr>
          <w:color w:val="auto"/>
        </w:rPr>
        <w:t>OCT-A</w:t>
      </w:r>
      <w:r w:rsidR="005E4582">
        <w:rPr>
          <w:color w:val="auto"/>
        </w:rPr>
        <w:t xml:space="preserve">ngiography a </w:t>
      </w:r>
      <w:r w:rsidR="00C45527">
        <w:rPr>
          <w:color w:val="auto"/>
        </w:rPr>
        <w:t>P</w:t>
      </w:r>
      <w:r w:rsidR="005E4582">
        <w:rPr>
          <w:color w:val="auto"/>
        </w:rPr>
        <w:t xml:space="preserve">rocedure </w:t>
      </w:r>
      <w:r w:rsidR="00C45527">
        <w:rPr>
          <w:color w:val="auto"/>
        </w:rPr>
        <w:t>N</w:t>
      </w:r>
      <w:r w:rsidR="005E4582">
        <w:rPr>
          <w:color w:val="auto"/>
        </w:rPr>
        <w:t xml:space="preserve">ow </w:t>
      </w:r>
      <w:r w:rsidR="00C45527">
        <w:rPr>
          <w:color w:val="auto"/>
        </w:rPr>
        <w:t>B</w:t>
      </w:r>
      <w:r w:rsidR="005E4582">
        <w:rPr>
          <w:color w:val="auto"/>
        </w:rPr>
        <w:t>illable</w:t>
      </w:r>
    </w:p>
    <w:p w14:paraId="2CF29F7E" w14:textId="7201CBA0" w:rsidR="00DD46B2" w:rsidRDefault="00000000" w:rsidP="00BB1AE0">
      <w:pPr>
        <w:spacing w:after="0" w:line="240" w:lineRule="auto"/>
      </w:pPr>
      <w:r>
        <w:t>The 2025 CPT update brings a higher reimbursement code for OCT angiography (OCT-A), recognizing its diagnostic value over traditional OCT. This technology reveals retinal capillary flow and foveal avascular zone irregularities, enhancing the optometrist’s ability to detect and monitor early diabetic changes.</w:t>
      </w:r>
      <w:r w:rsidR="00D250BA">
        <w:t xml:space="preserve">  Some OCT devices provide analytics to enhance tracking of </w:t>
      </w:r>
      <w:r w:rsidR="004567AB">
        <w:t>health</w:t>
      </w:r>
      <w:r w:rsidR="00D250BA">
        <w:t xml:space="preserve"> and changes in retina</w:t>
      </w:r>
      <w:r w:rsidR="004567AB">
        <w:t xml:space="preserve"> and macula vasculature.</w:t>
      </w:r>
    </w:p>
    <w:p w14:paraId="12A0F51B" w14:textId="77777777" w:rsidR="00BB1AE0" w:rsidRDefault="00BB1AE0" w:rsidP="00BB1AE0">
      <w:pPr>
        <w:spacing w:after="0" w:line="240" w:lineRule="auto"/>
      </w:pPr>
    </w:p>
    <w:p w14:paraId="72DD723F" w14:textId="227BE684" w:rsidR="00DD46B2" w:rsidRPr="004567AB" w:rsidRDefault="004567AB" w:rsidP="00BB1AE0">
      <w:pPr>
        <w:pStyle w:val="Heading1"/>
        <w:spacing w:before="0" w:line="240" w:lineRule="auto"/>
        <w:rPr>
          <w:color w:val="auto"/>
        </w:rPr>
      </w:pPr>
      <w:r w:rsidRPr="004567AB">
        <w:rPr>
          <w:color w:val="auto"/>
        </w:rPr>
        <w:t xml:space="preserve">Extended </w:t>
      </w:r>
      <w:r w:rsidR="00000000" w:rsidRPr="004567AB">
        <w:rPr>
          <w:color w:val="auto"/>
        </w:rPr>
        <w:t xml:space="preserve">Color Vision Testing </w:t>
      </w:r>
      <w:r w:rsidR="00C45527">
        <w:rPr>
          <w:color w:val="auto"/>
        </w:rPr>
        <w:t>Giving</w:t>
      </w:r>
      <w:r w:rsidR="00000000" w:rsidRPr="004567AB">
        <w:rPr>
          <w:color w:val="auto"/>
        </w:rPr>
        <w:t xml:space="preserve"> Neuro-Retinal Insight</w:t>
      </w:r>
    </w:p>
    <w:p w14:paraId="3474D40C" w14:textId="360845F4" w:rsidR="00DD46B2" w:rsidRDefault="00000000" w:rsidP="00BB1AE0">
      <w:pPr>
        <w:spacing w:after="0" w:line="240" w:lineRule="auto"/>
      </w:pPr>
      <w:r>
        <w:t xml:space="preserve">Digital platforms </w:t>
      </w:r>
      <w:r w:rsidR="004567AB">
        <w:t>testing able to reveal</w:t>
      </w:r>
      <w:r>
        <w:t xml:space="preserve"> subtle color discrimination </w:t>
      </w:r>
      <w:r w:rsidR="004567AB">
        <w:t xml:space="preserve">loss, </w:t>
      </w:r>
      <w:r>
        <w:t>often the first sign of diabetic stress on the retina. These quick chairside tests engage patients and underscore the link between glucose control and vision quality.</w:t>
      </w:r>
    </w:p>
    <w:p w14:paraId="2D2A3DCC" w14:textId="77777777" w:rsidR="00BB1AE0" w:rsidRDefault="00BB1AE0" w:rsidP="00BB1AE0">
      <w:pPr>
        <w:spacing w:after="0" w:line="240" w:lineRule="auto"/>
      </w:pPr>
    </w:p>
    <w:p w14:paraId="00F79F43" w14:textId="77777777" w:rsidR="00DD46B2" w:rsidRPr="004567AB" w:rsidRDefault="00000000" w:rsidP="00BB1AE0">
      <w:pPr>
        <w:pStyle w:val="Heading1"/>
        <w:spacing w:before="0" w:line="240" w:lineRule="auto"/>
        <w:rPr>
          <w:color w:val="auto"/>
        </w:rPr>
      </w:pPr>
      <w:r w:rsidRPr="004567AB">
        <w:rPr>
          <w:color w:val="auto"/>
        </w:rPr>
        <w:t>GLP-1 Medications and Coordinated Care</w:t>
      </w:r>
    </w:p>
    <w:p w14:paraId="36A58B15" w14:textId="77777777" w:rsidR="00DD46B2" w:rsidRDefault="00000000" w:rsidP="00BB1AE0">
      <w:pPr>
        <w:spacing w:after="0" w:line="240" w:lineRule="auto"/>
      </w:pPr>
      <w:r>
        <w:t>With the rapid rise of GLP-1 medications such as semaglutide and tirzepatide, optometrists should monitor short-term retinal fluctuations during A1c normalization. The AOA’s 2025 addendum recommends baseline and follow-up OCT/OCT-A imaging within six months of therapy start, promoting safe interdisciplinary management.</w:t>
      </w:r>
    </w:p>
    <w:p w14:paraId="103AABEC" w14:textId="77777777" w:rsidR="00BB1AE0" w:rsidRDefault="00BB1AE0" w:rsidP="00BB1AE0">
      <w:pPr>
        <w:spacing w:after="0" w:line="240" w:lineRule="auto"/>
      </w:pPr>
    </w:p>
    <w:p w14:paraId="07D571E3" w14:textId="77777777" w:rsidR="00DD46B2" w:rsidRPr="004567AB" w:rsidRDefault="00000000" w:rsidP="00BB1AE0">
      <w:pPr>
        <w:pStyle w:val="Heading1"/>
        <w:spacing w:before="0" w:line="240" w:lineRule="auto"/>
        <w:rPr>
          <w:color w:val="auto"/>
        </w:rPr>
      </w:pPr>
      <w:r w:rsidRPr="004567AB">
        <w:rPr>
          <w:color w:val="auto"/>
        </w:rPr>
        <w:t>Empowering Patients With Prevention</w:t>
      </w:r>
    </w:p>
    <w:p w14:paraId="227EB475" w14:textId="4B47DBE2" w:rsidR="00DD46B2" w:rsidRDefault="00000000" w:rsidP="00BB1AE0">
      <w:pPr>
        <w:spacing w:after="0" w:line="240" w:lineRule="auto"/>
      </w:pPr>
      <w:r>
        <w:t>The CDC’s Diabetes Prevention Program shows that lifestyle changes can reduce diabetes risk by over 50%. Optometrists, who often see patients annually</w:t>
      </w:r>
      <w:r w:rsidR="00C45527">
        <w:t xml:space="preserve"> or more frequently</w:t>
      </w:r>
      <w:r>
        <w:t>, can highlight retinal vessel changes linked to obesity and prediabetes—encouraging timely primary-care follow-up and lifestyle modification.</w:t>
      </w:r>
    </w:p>
    <w:p w14:paraId="44517768" w14:textId="77777777" w:rsidR="00BB1AE0" w:rsidRDefault="00BB1AE0" w:rsidP="00BB1AE0">
      <w:pPr>
        <w:spacing w:after="0" w:line="240" w:lineRule="auto"/>
      </w:pPr>
    </w:p>
    <w:p w14:paraId="71DDBFAC" w14:textId="77777777" w:rsidR="00DD46B2" w:rsidRPr="004567AB" w:rsidRDefault="00000000" w:rsidP="00BB1AE0">
      <w:pPr>
        <w:pStyle w:val="Heading1"/>
        <w:spacing w:before="0" w:line="240" w:lineRule="auto"/>
        <w:rPr>
          <w:color w:val="auto"/>
        </w:rPr>
      </w:pPr>
      <w:r w:rsidRPr="004567AB">
        <w:rPr>
          <w:color w:val="auto"/>
        </w:rPr>
        <w:t>The Big Picture</w:t>
      </w:r>
    </w:p>
    <w:p w14:paraId="630F1B26" w14:textId="287A0B7D" w:rsidR="00DD46B2" w:rsidRDefault="00000000" w:rsidP="00BB1AE0">
      <w:pPr>
        <w:spacing w:after="0" w:line="240" w:lineRule="auto"/>
      </w:pPr>
      <w:r>
        <w:t xml:space="preserve">Optometry continues to evolve as a key primary-care partner in diabetes and obesity management. By integrating technologies such as ERG, OCT-A, widefield imaging, and </w:t>
      </w:r>
      <w:r w:rsidR="00C45527">
        <w:t>extended</w:t>
      </w:r>
      <w:r>
        <w:t xml:space="preserve"> color vision testing, optometrists help patients protect both sight and systemic health.</w:t>
      </w:r>
      <w:r w:rsidR="004567AB">
        <w:t xml:space="preserve">  The reimbursements for Full Field ERG, OCT Angiography and Extended Color vision testing provide a great opportunity for practice building as they pay amongst the highest reimbursements</w:t>
      </w:r>
      <w:r w:rsidR="006D1ABD">
        <w:t xml:space="preserve"> in medical eye care for optometrists.</w:t>
      </w:r>
    </w:p>
    <w:p w14:paraId="3DDE71C8" w14:textId="77777777" w:rsidR="00BB1AE0" w:rsidRDefault="00BB1AE0" w:rsidP="00BB1AE0">
      <w:pPr>
        <w:spacing w:after="0" w:line="240" w:lineRule="auto"/>
      </w:pPr>
    </w:p>
    <w:p w14:paraId="6E86B87B" w14:textId="77777777" w:rsidR="00BB1AE0" w:rsidRDefault="00BB1AE0" w:rsidP="00BB1AE0">
      <w:pPr>
        <w:spacing w:after="0" w:line="240" w:lineRule="auto"/>
      </w:pPr>
    </w:p>
    <w:p w14:paraId="55916FC6" w14:textId="535A6EBA" w:rsidR="00DD46B2" w:rsidRPr="004567AB" w:rsidRDefault="00000000" w:rsidP="004567AB">
      <w:pPr>
        <w:pStyle w:val="Heading1"/>
        <w:rPr>
          <w:color w:val="auto"/>
        </w:rPr>
      </w:pPr>
      <w:r w:rsidRPr="004567AB">
        <w:rPr>
          <w:color w:val="auto"/>
        </w:rPr>
        <w:lastRenderedPageBreak/>
        <w:t>References</w:t>
      </w:r>
    </w:p>
    <w:p w14:paraId="4779D925" w14:textId="77777777" w:rsidR="00DD46B2" w:rsidRDefault="00000000" w:rsidP="00105AB2">
      <w:pPr>
        <w:pStyle w:val="ListNumber"/>
        <w:numPr>
          <w:ilvl w:val="0"/>
          <w:numId w:val="0"/>
        </w:numPr>
        <w:ind w:left="360" w:hanging="360"/>
      </w:pPr>
      <w:r>
        <w:t>1. American Academy of Ophthalmology. Diabetic Retinopathy Preferred Practice Pattern®. San Francisco, CA; 2025.</w:t>
      </w:r>
    </w:p>
    <w:p w14:paraId="288C2E98" w14:textId="77777777" w:rsidR="00DD46B2" w:rsidRDefault="00000000" w:rsidP="00105AB2">
      <w:pPr>
        <w:pStyle w:val="ListNumber"/>
        <w:numPr>
          <w:ilvl w:val="0"/>
          <w:numId w:val="0"/>
        </w:numPr>
        <w:ind w:left="360" w:hanging="360"/>
      </w:pPr>
      <w:r>
        <w:t>2. American Optometric Association. Eye Care of Patients with Diabetes Mellitus: Clinical Practice Guideline. St. Louis, MO; 2025.</w:t>
      </w:r>
    </w:p>
    <w:p w14:paraId="24E44201" w14:textId="77777777" w:rsidR="00DD46B2" w:rsidRDefault="00000000" w:rsidP="00105AB2">
      <w:pPr>
        <w:pStyle w:val="ListNumber"/>
        <w:numPr>
          <w:ilvl w:val="0"/>
          <w:numId w:val="0"/>
        </w:numPr>
        <w:ind w:left="360" w:hanging="360"/>
      </w:pPr>
      <w:r>
        <w:t>3. American Diabetes Association. Standards of Care in Diabetes—2025. Diabetes Care. 2025;48(suppl 1):S1-S155.</w:t>
      </w:r>
    </w:p>
    <w:p w14:paraId="63C4F076" w14:textId="77777777" w:rsidR="00DD46B2" w:rsidRDefault="00000000" w:rsidP="00105AB2">
      <w:pPr>
        <w:pStyle w:val="ListNumber"/>
        <w:numPr>
          <w:ilvl w:val="0"/>
          <w:numId w:val="0"/>
        </w:numPr>
        <w:ind w:left="360" w:hanging="360"/>
      </w:pPr>
      <w:r>
        <w:t>4. Centers for Disease Control and Prevention. National Diabetes Statistics Report 2024 and Diabetes Prevention Program Data. Atlanta, GA; 2024.</w:t>
      </w:r>
    </w:p>
    <w:p w14:paraId="1549BF61" w14:textId="77777777" w:rsidR="00DD46B2" w:rsidRDefault="00000000" w:rsidP="00105AB2">
      <w:pPr>
        <w:pStyle w:val="ListNumber"/>
        <w:numPr>
          <w:ilvl w:val="0"/>
          <w:numId w:val="0"/>
        </w:numPr>
        <w:ind w:left="360" w:hanging="360"/>
      </w:pPr>
      <w:r>
        <w:t>5. LKC Technologies. ERG Diabetic Retinopathy Risk Score Validation White Paper. Gaithersburg, MD; 2024.</w:t>
      </w:r>
    </w:p>
    <w:p w14:paraId="493F9DEA" w14:textId="77777777" w:rsidR="00DD46B2" w:rsidRDefault="00000000" w:rsidP="00105AB2">
      <w:pPr>
        <w:pStyle w:val="ListNumber"/>
        <w:numPr>
          <w:ilvl w:val="0"/>
          <w:numId w:val="0"/>
        </w:numPr>
        <w:ind w:left="360" w:hanging="360"/>
      </w:pPr>
      <w:r>
        <w:t>6. Visionix. Clinical Utility of OCT Angiography in Diabetic Eye Care. Lake Forest, IL; 2024.</w:t>
      </w:r>
    </w:p>
    <w:p w14:paraId="289A0442" w14:textId="77777777" w:rsidR="00DD46B2" w:rsidRDefault="00000000" w:rsidP="00105AB2">
      <w:pPr>
        <w:pStyle w:val="ListNumber"/>
        <w:numPr>
          <w:ilvl w:val="0"/>
          <w:numId w:val="0"/>
        </w:numPr>
        <w:ind w:left="360" w:hanging="360"/>
      </w:pPr>
      <w:r>
        <w:t>7. Waggoner Diagnostics; Konan Medical. Technical Reports on Digital Color Vision Testing. Chicago, IL, and Irvine, CA; 2023–2024.</w:t>
      </w:r>
    </w:p>
    <w:p w14:paraId="37A2212F" w14:textId="77777777" w:rsidR="00DD46B2" w:rsidRDefault="00000000" w:rsidP="00105AB2">
      <w:pPr>
        <w:pStyle w:val="ListNumber"/>
        <w:numPr>
          <w:ilvl w:val="0"/>
          <w:numId w:val="0"/>
        </w:numPr>
        <w:ind w:left="360" w:hanging="360"/>
      </w:pPr>
      <w:r>
        <w:t>8. Yoneda T, Nakayama N, Kato M, et al. Functional ERG abnormalities precede retinal vascular changes in type 2 diabetes. Ophthalmic Res. 2023;70(5):312–320.</w:t>
      </w:r>
    </w:p>
    <w:p w14:paraId="05900FE3" w14:textId="77777777" w:rsidR="00D250BA" w:rsidRDefault="00D250BA" w:rsidP="00D250BA">
      <w:pPr>
        <w:pStyle w:val="ListNumber"/>
        <w:numPr>
          <w:ilvl w:val="0"/>
          <w:numId w:val="0"/>
        </w:numPr>
        <w:ind w:left="360" w:hanging="360"/>
      </w:pPr>
    </w:p>
    <w:p w14:paraId="55E6A12F" w14:textId="3A141CBA" w:rsidR="00D250BA" w:rsidRDefault="00D250BA" w:rsidP="00D250BA">
      <w:pPr>
        <w:pStyle w:val="ListNumber"/>
        <w:numPr>
          <w:ilvl w:val="0"/>
          <w:numId w:val="0"/>
        </w:numPr>
        <w:ind w:left="360" w:hanging="360"/>
      </w:pPr>
      <w:r>
        <w:t>Financial Disclosure</w:t>
      </w:r>
      <w:r w:rsidR="004567AB">
        <w:t>: Ansel</w:t>
      </w:r>
      <w:r>
        <w:t xml:space="preserve"> T. Johnson, OD is a </w:t>
      </w:r>
      <w:r w:rsidR="004567AB">
        <w:t>consultant</w:t>
      </w:r>
      <w:r>
        <w:t xml:space="preserve"> with Visionix and LKC Technologies.</w:t>
      </w:r>
    </w:p>
    <w:sectPr w:rsidR="00D250BA" w:rsidSect="006D1ABD">
      <w:pgSz w:w="12240" w:h="15840"/>
      <w:pgMar w:top="720" w:right="117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563672">
    <w:abstractNumId w:val="8"/>
  </w:num>
  <w:num w:numId="2" w16cid:durableId="814764315">
    <w:abstractNumId w:val="6"/>
  </w:num>
  <w:num w:numId="3" w16cid:durableId="464279287">
    <w:abstractNumId w:val="5"/>
  </w:num>
  <w:num w:numId="4" w16cid:durableId="660738679">
    <w:abstractNumId w:val="4"/>
  </w:num>
  <w:num w:numId="5" w16cid:durableId="2134589979">
    <w:abstractNumId w:val="7"/>
  </w:num>
  <w:num w:numId="6" w16cid:durableId="1729841580">
    <w:abstractNumId w:val="3"/>
  </w:num>
  <w:num w:numId="7" w16cid:durableId="1122042472">
    <w:abstractNumId w:val="2"/>
  </w:num>
  <w:num w:numId="8" w16cid:durableId="807210074">
    <w:abstractNumId w:val="1"/>
  </w:num>
  <w:num w:numId="9" w16cid:durableId="189492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AB2"/>
    <w:rsid w:val="0015074B"/>
    <w:rsid w:val="0029639D"/>
    <w:rsid w:val="00326F90"/>
    <w:rsid w:val="004567AB"/>
    <w:rsid w:val="005E4582"/>
    <w:rsid w:val="006D1ABD"/>
    <w:rsid w:val="00AA1D8D"/>
    <w:rsid w:val="00B47730"/>
    <w:rsid w:val="00BB1AE0"/>
    <w:rsid w:val="00C45527"/>
    <w:rsid w:val="00CB0664"/>
    <w:rsid w:val="00D250BA"/>
    <w:rsid w:val="00DB0F70"/>
    <w:rsid w:val="00DD46B2"/>
    <w:rsid w:val="00EE38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EF4D69"/>
  <w14:defaultImageDpi w14:val="300"/>
  <w15:docId w15:val="{D936408B-0D6E-48D4-853F-B6D4EC58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615</Words>
  <Characters>3849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Ansel Johnson OD</cp:lastModifiedBy>
  <cp:revision>6</cp:revision>
  <dcterms:created xsi:type="dcterms:W3CDTF">2025-11-12T06:58:00Z</dcterms:created>
  <dcterms:modified xsi:type="dcterms:W3CDTF">2025-11-12T07:12:00Z</dcterms:modified>
  <cp:category/>
</cp:coreProperties>
</file>