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EDC30" w14:textId="77777777" w:rsidR="00D70B84" w:rsidRDefault="00D70B84" w:rsidP="005E1BAE">
      <w:pPr>
        <w:rPr>
          <w:noProof/>
          <w:szCs w:val="22"/>
          <w:highlight w:val="cyan"/>
        </w:rPr>
      </w:pPr>
    </w:p>
    <w:p w14:paraId="0211D976" w14:textId="77777777" w:rsidR="005E1BAE" w:rsidRPr="00C40F1E" w:rsidRDefault="00373EFA" w:rsidP="005E1BAE">
      <w:pPr>
        <w:rPr>
          <w:noProof/>
          <w:szCs w:val="22"/>
        </w:rPr>
      </w:pPr>
      <w:r w:rsidRPr="00C40F1E">
        <w:rPr>
          <w:noProof/>
          <w:szCs w:val="22"/>
          <w:highlight w:val="cyan"/>
        </w:rPr>
        <w:t>DATE</w:t>
      </w:r>
    </w:p>
    <w:p w14:paraId="01D023F1" w14:textId="77777777" w:rsidR="005E1BAE" w:rsidRPr="00C40F1E" w:rsidRDefault="005E1BAE" w:rsidP="005E1BAE">
      <w:pPr>
        <w:rPr>
          <w:noProof/>
          <w:szCs w:val="22"/>
        </w:rPr>
      </w:pPr>
    </w:p>
    <w:p w14:paraId="4E75C07D" w14:textId="2D936F90" w:rsidR="008D4322" w:rsidRDefault="00C40F1E" w:rsidP="007816C8">
      <w:pPr>
        <w:rPr>
          <w:rFonts w:cs="Times New Roman MT Std"/>
          <w:color w:val="000000"/>
          <w:szCs w:val="21"/>
        </w:rPr>
      </w:pPr>
      <w:r>
        <w:rPr>
          <w:rFonts w:cs="Times New Roman MT Std"/>
          <w:color w:val="000000"/>
          <w:szCs w:val="21"/>
        </w:rPr>
        <w:t>Senator Scott Wiener</w:t>
      </w:r>
    </w:p>
    <w:p w14:paraId="0C2BB9BD" w14:textId="132F80E0" w:rsidR="00C40F1E" w:rsidRPr="00C40F1E" w:rsidRDefault="00C40F1E" w:rsidP="007816C8">
      <w:pPr>
        <w:rPr>
          <w:rFonts w:cs="Times New Roman MT Std"/>
          <w:color w:val="000000"/>
          <w:szCs w:val="21"/>
          <w:lang w:val="pt-BR"/>
        </w:rPr>
      </w:pPr>
      <w:r>
        <w:rPr>
          <w:rFonts w:cs="Times New Roman MT Std"/>
          <w:color w:val="000000"/>
          <w:szCs w:val="21"/>
          <w:lang w:val="pt-BR"/>
        </w:rPr>
        <w:t>State Capitol, Room 5100</w:t>
      </w:r>
    </w:p>
    <w:p w14:paraId="75403617" w14:textId="187C351D" w:rsidR="00D70B84" w:rsidRPr="00C40F1E" w:rsidRDefault="00D70B84" w:rsidP="005E1BAE">
      <w:pPr>
        <w:rPr>
          <w:rFonts w:cs="Times New Roman MT Std"/>
          <w:color w:val="000000"/>
          <w:szCs w:val="21"/>
          <w:lang w:val="pt-BR"/>
        </w:rPr>
      </w:pPr>
      <w:r w:rsidRPr="00C40F1E">
        <w:rPr>
          <w:rFonts w:cs="Times New Roman MT Std"/>
          <w:color w:val="000000"/>
          <w:szCs w:val="21"/>
          <w:lang w:val="pt-BR"/>
        </w:rPr>
        <w:t>Sacramento, CA 9581</w:t>
      </w:r>
      <w:r w:rsidR="00C40F1E" w:rsidRPr="00C40F1E">
        <w:rPr>
          <w:rFonts w:cs="Times New Roman MT Std"/>
          <w:color w:val="000000"/>
          <w:szCs w:val="21"/>
          <w:lang w:val="pt-BR"/>
        </w:rPr>
        <w:t>4</w:t>
      </w:r>
    </w:p>
    <w:p w14:paraId="21C615E8" w14:textId="77777777" w:rsidR="00D70B84" w:rsidRPr="00C40F1E" w:rsidRDefault="00D70B84" w:rsidP="005E1BAE">
      <w:pPr>
        <w:rPr>
          <w:szCs w:val="22"/>
          <w:lang w:val="pt-BR"/>
        </w:rPr>
      </w:pPr>
    </w:p>
    <w:p w14:paraId="47432545" w14:textId="703C62FD" w:rsidR="00D70B84" w:rsidRDefault="00D70B84" w:rsidP="005E1BAE">
      <w:pPr>
        <w:rPr>
          <w:b/>
          <w:szCs w:val="22"/>
        </w:rPr>
      </w:pPr>
      <w:r w:rsidRPr="00D70B84">
        <w:rPr>
          <w:b/>
          <w:szCs w:val="22"/>
        </w:rPr>
        <w:t xml:space="preserve">RE: Support for </w:t>
      </w:r>
      <w:r w:rsidR="008D4322">
        <w:rPr>
          <w:b/>
          <w:szCs w:val="22"/>
        </w:rPr>
        <w:t>SB 378 (Wiener)</w:t>
      </w:r>
      <w:r w:rsidRPr="00D70B84">
        <w:rPr>
          <w:b/>
          <w:szCs w:val="22"/>
        </w:rPr>
        <w:t xml:space="preserve"> re: probation alternatives</w:t>
      </w:r>
      <w:r>
        <w:rPr>
          <w:b/>
          <w:szCs w:val="22"/>
        </w:rPr>
        <w:t xml:space="preserve"> for drug offenses</w:t>
      </w:r>
    </w:p>
    <w:p w14:paraId="75F9A68C" w14:textId="77777777" w:rsidR="00D70B84" w:rsidRPr="00D70B84" w:rsidRDefault="00D70B84" w:rsidP="005E1BAE">
      <w:pPr>
        <w:rPr>
          <w:szCs w:val="22"/>
        </w:rPr>
      </w:pPr>
      <w:r w:rsidRPr="00D70B84">
        <w:rPr>
          <w:szCs w:val="22"/>
        </w:rPr>
        <w:t xml:space="preserve"> </w:t>
      </w:r>
    </w:p>
    <w:p w14:paraId="05774AF0" w14:textId="21F5902C" w:rsidR="005E1BAE" w:rsidRPr="005E1E44" w:rsidRDefault="00D70B84" w:rsidP="005E1BAE">
      <w:pPr>
        <w:rPr>
          <w:szCs w:val="22"/>
        </w:rPr>
      </w:pPr>
      <w:r>
        <w:rPr>
          <w:szCs w:val="22"/>
        </w:rPr>
        <w:t xml:space="preserve">Dear </w:t>
      </w:r>
      <w:r w:rsidR="00C40F1E">
        <w:rPr>
          <w:szCs w:val="22"/>
        </w:rPr>
        <w:t>Senator Wiener</w:t>
      </w:r>
      <w:r w:rsidR="005E1BAE" w:rsidRPr="005E1E44">
        <w:rPr>
          <w:szCs w:val="22"/>
        </w:rPr>
        <w:t>:</w:t>
      </w:r>
    </w:p>
    <w:p w14:paraId="4C829940" w14:textId="77777777" w:rsidR="005E1BAE" w:rsidRPr="005E1E44" w:rsidRDefault="005E1BAE" w:rsidP="005E1BAE">
      <w:pPr>
        <w:rPr>
          <w:szCs w:val="22"/>
        </w:rPr>
      </w:pPr>
    </w:p>
    <w:p w14:paraId="3540C16C" w14:textId="7EEF16AE" w:rsidR="0021494B" w:rsidRPr="0021494B" w:rsidRDefault="00373EFA" w:rsidP="0021494B">
      <w:pPr>
        <w:rPr>
          <w:szCs w:val="22"/>
        </w:rPr>
      </w:pPr>
      <w:r>
        <w:rPr>
          <w:szCs w:val="22"/>
        </w:rPr>
        <w:t xml:space="preserve">On behalf of </w:t>
      </w:r>
      <w:r w:rsidRPr="00373EFA">
        <w:rPr>
          <w:szCs w:val="22"/>
          <w:highlight w:val="cyan"/>
        </w:rPr>
        <w:t>ORGANIZATION</w:t>
      </w:r>
      <w:r>
        <w:rPr>
          <w:szCs w:val="22"/>
        </w:rPr>
        <w:t xml:space="preserve">, I write in strong support of </w:t>
      </w:r>
      <w:r w:rsidR="008D4322">
        <w:rPr>
          <w:szCs w:val="22"/>
        </w:rPr>
        <w:t xml:space="preserve">SB 378 </w:t>
      </w:r>
      <w:r w:rsidR="00C40F1E">
        <w:rPr>
          <w:szCs w:val="22"/>
        </w:rPr>
        <w:t>(</w:t>
      </w:r>
      <w:r w:rsidR="0021494B">
        <w:rPr>
          <w:szCs w:val="22"/>
        </w:rPr>
        <w:t>Wiener</w:t>
      </w:r>
      <w:r w:rsidR="00C40F1E">
        <w:rPr>
          <w:szCs w:val="22"/>
        </w:rPr>
        <w:t>)</w:t>
      </w:r>
      <w:r w:rsidR="00D70B84">
        <w:rPr>
          <w:szCs w:val="22"/>
        </w:rPr>
        <w:t>,</w:t>
      </w:r>
      <w:r w:rsidR="005E1BAE" w:rsidRPr="005E1E44">
        <w:rPr>
          <w:szCs w:val="22"/>
        </w:rPr>
        <w:t xml:space="preserve"> legislation to grant judges appropriate discretion in sentencing drug offenses. </w:t>
      </w:r>
      <w:r>
        <w:rPr>
          <w:szCs w:val="22"/>
        </w:rPr>
        <w:t>This bill</w:t>
      </w:r>
      <w:r w:rsidR="005E1BAE" w:rsidRPr="005E1E44">
        <w:rPr>
          <w:szCs w:val="22"/>
        </w:rPr>
        <w:t xml:space="preserve"> will not change the upper penalty for any offense, but will provide judges the discretion to grant probation or to suspend a sentence in the interests of</w:t>
      </w:r>
      <w:r>
        <w:rPr>
          <w:szCs w:val="22"/>
        </w:rPr>
        <w:t xml:space="preserve"> justice</w:t>
      </w:r>
      <w:r w:rsidR="0021494B">
        <w:rPr>
          <w:szCs w:val="22"/>
        </w:rPr>
        <w:t xml:space="preserve"> for offenses that are currently ineligible or presumed ineligible for probation</w:t>
      </w:r>
      <w:r>
        <w:rPr>
          <w:szCs w:val="22"/>
        </w:rPr>
        <w:t>.</w:t>
      </w:r>
      <w:r w:rsidR="00D70B84">
        <w:rPr>
          <w:szCs w:val="22"/>
        </w:rPr>
        <w:t xml:space="preserve"> </w:t>
      </w:r>
      <w:r w:rsidR="0021494B">
        <w:rPr>
          <w:rFonts w:cs="Calibri"/>
          <w:szCs w:val="21"/>
        </w:rPr>
        <w:t xml:space="preserve">The repeal of mandatory minimum sentences has long been a priority for reform </w:t>
      </w:r>
      <w:proofErr w:type="spellStart"/>
      <w:r w:rsidR="0021494B">
        <w:rPr>
          <w:rFonts w:cs="Calibri"/>
          <w:szCs w:val="21"/>
        </w:rPr>
        <w:t>organiztions</w:t>
      </w:r>
      <w:proofErr w:type="spellEnd"/>
      <w:r w:rsidR="0021494B">
        <w:rPr>
          <w:rFonts w:cs="Calibri"/>
          <w:szCs w:val="21"/>
        </w:rPr>
        <w:t xml:space="preserve"> nationwide</w:t>
      </w:r>
      <w:r w:rsidR="00A01440">
        <w:rPr>
          <w:rFonts w:cs="Calibri"/>
          <w:szCs w:val="21"/>
        </w:rPr>
        <w:t>,</w:t>
      </w:r>
      <w:r w:rsidR="0021494B">
        <w:rPr>
          <w:rFonts w:cs="Calibri"/>
          <w:szCs w:val="21"/>
        </w:rPr>
        <w:t xml:space="preserve"> but is even more urgent in the time of COVID-19, as our state and local governments seek solutions to jail overcrowding and the danger of rapid spread of a deadly airborne infection.</w:t>
      </w:r>
    </w:p>
    <w:p w14:paraId="10491152" w14:textId="77777777" w:rsidR="0021494B" w:rsidRDefault="0021494B" w:rsidP="0021494B">
      <w:pPr>
        <w:ind w:right="-540"/>
        <w:rPr>
          <w:rFonts w:cs="Calibri"/>
          <w:szCs w:val="21"/>
        </w:rPr>
      </w:pPr>
    </w:p>
    <w:p w14:paraId="5E2A3C65" w14:textId="7056852A" w:rsidR="0021494B" w:rsidRPr="00880350" w:rsidRDefault="0021494B" w:rsidP="0021494B">
      <w:pPr>
        <w:rPr>
          <w:rFonts w:cs="Calibri"/>
          <w:szCs w:val="21"/>
        </w:rPr>
      </w:pPr>
      <w:r>
        <w:rPr>
          <w:rFonts w:cs="Calibri"/>
          <w:szCs w:val="21"/>
        </w:rPr>
        <w:t xml:space="preserve">Since the murder of George Floyd by a police officer in Minneapolis, the United States and California have refocused on the cruel, violent, and racist inequities of policing and incarceration. </w:t>
      </w:r>
      <w:r w:rsidRPr="00880350">
        <w:rPr>
          <w:rFonts w:cs="Calibri"/>
          <w:szCs w:val="21"/>
        </w:rPr>
        <w:t>It is w</w:t>
      </w:r>
      <w:r>
        <w:rPr>
          <w:rFonts w:cs="Calibri"/>
          <w:szCs w:val="21"/>
        </w:rPr>
        <w:t xml:space="preserve">ell known </w:t>
      </w:r>
      <w:r w:rsidRPr="00880350">
        <w:rPr>
          <w:rFonts w:cs="Calibri"/>
          <w:szCs w:val="21"/>
        </w:rPr>
        <w:t xml:space="preserve">that the war on drugs has been disproportionately waged against </w:t>
      </w:r>
      <w:r>
        <w:rPr>
          <w:rFonts w:cs="Calibri"/>
          <w:szCs w:val="21"/>
        </w:rPr>
        <w:t>African-American</w:t>
      </w:r>
      <w:r w:rsidRPr="00880350">
        <w:rPr>
          <w:rFonts w:cs="Calibri"/>
          <w:szCs w:val="21"/>
        </w:rPr>
        <w:t xml:space="preserve"> and Latinx families, separating parents from children and causing long-term collateral consequences, including loss of job opportunities, housing and education benefits.</w:t>
      </w:r>
      <w:r w:rsidRPr="00880350">
        <w:rPr>
          <w:rStyle w:val="EndnoteReference"/>
          <w:rFonts w:cs="Calibri"/>
          <w:szCs w:val="21"/>
        </w:rPr>
        <w:endnoteReference w:id="1"/>
      </w:r>
      <w:r w:rsidRPr="00880350">
        <w:rPr>
          <w:rFonts w:cs="Calibri"/>
          <w:szCs w:val="21"/>
        </w:rPr>
        <w:t xml:space="preserve"> This continues to be true, even in light of evidence that drug use and drug sale rates between whites, blacks and Latinx are approximately equal in our state and in our country. According the California Attorney General’s Office,</w:t>
      </w:r>
      <w:r w:rsidRPr="00880350">
        <w:rPr>
          <w:rStyle w:val="EndnoteReference"/>
          <w:rFonts w:cs="Calibri"/>
          <w:szCs w:val="21"/>
        </w:rPr>
        <w:endnoteReference w:id="2"/>
      </w:r>
      <w:r w:rsidRPr="00880350">
        <w:rPr>
          <w:rFonts w:cs="Calibri"/>
          <w:szCs w:val="21"/>
        </w:rPr>
        <w:t xml:space="preserve"> in 2016 blacks made up 16.5% of felony drug arrests (while blacks make up only 6.6% of the state population), and Latinos made up 41.3% of felony drug arrests (while Latinos make up 24.4% of the state population between the ages 19 and 54.).</w:t>
      </w:r>
      <w:r w:rsidRPr="00880350">
        <w:rPr>
          <w:rStyle w:val="EndnoteReference"/>
          <w:rFonts w:cs="Calibri"/>
          <w:szCs w:val="21"/>
        </w:rPr>
        <w:endnoteReference w:id="3"/>
      </w:r>
      <w:r w:rsidRPr="00880350">
        <w:rPr>
          <w:rFonts w:cs="Calibri"/>
          <w:szCs w:val="21"/>
        </w:rPr>
        <w:t xml:space="preserve"> </w:t>
      </w:r>
    </w:p>
    <w:p w14:paraId="58189CDE" w14:textId="77777777" w:rsidR="0021494B" w:rsidRDefault="0021494B" w:rsidP="00F2463F">
      <w:pPr>
        <w:rPr>
          <w:szCs w:val="22"/>
        </w:rPr>
      </w:pPr>
    </w:p>
    <w:p w14:paraId="5A2CEEAB" w14:textId="32FD935F" w:rsidR="00F2463F" w:rsidRPr="002526B0" w:rsidRDefault="002526B0" w:rsidP="00F2463F">
      <w:pPr>
        <w:rPr>
          <w:szCs w:val="22"/>
        </w:rPr>
      </w:pPr>
      <w:r>
        <w:rPr>
          <w:szCs w:val="22"/>
        </w:rPr>
        <w:t xml:space="preserve">Our organization </w:t>
      </w:r>
      <w:r w:rsidR="00C40F1E">
        <w:rPr>
          <w:szCs w:val="22"/>
        </w:rPr>
        <w:t xml:space="preserve">supports SB 378 (Wiener) and </w:t>
      </w:r>
      <w:r>
        <w:rPr>
          <w:szCs w:val="22"/>
        </w:rPr>
        <w:t xml:space="preserve">lends our voice to the broad coalition </w:t>
      </w:r>
      <w:r w:rsidR="00C40F1E">
        <w:rPr>
          <w:szCs w:val="22"/>
        </w:rPr>
        <w:t>seeking</w:t>
      </w:r>
      <w:r>
        <w:rPr>
          <w:szCs w:val="22"/>
        </w:rPr>
        <w:t xml:space="preserve"> sentencing reform</w:t>
      </w:r>
      <w:r w:rsidR="00C40F1E">
        <w:rPr>
          <w:szCs w:val="22"/>
        </w:rPr>
        <w:t>,</w:t>
      </w:r>
      <w:r w:rsidR="0021494B">
        <w:rPr>
          <w:szCs w:val="22"/>
        </w:rPr>
        <w:t xml:space="preserve"> including </w:t>
      </w:r>
      <w:r w:rsidR="00C40F1E">
        <w:rPr>
          <w:szCs w:val="22"/>
        </w:rPr>
        <w:t xml:space="preserve">the </w:t>
      </w:r>
      <w:r w:rsidR="0021494B">
        <w:rPr>
          <w:szCs w:val="22"/>
        </w:rPr>
        <w:t>repeal of mandatory minimum sentences</w:t>
      </w:r>
      <w:r w:rsidR="00C40F1E">
        <w:rPr>
          <w:szCs w:val="22"/>
        </w:rPr>
        <w:t>.</w:t>
      </w:r>
    </w:p>
    <w:p w14:paraId="08CCFECD" w14:textId="77777777" w:rsidR="00F2463F" w:rsidRPr="005E1E44" w:rsidRDefault="00F2463F" w:rsidP="00F2463F">
      <w:pPr>
        <w:spacing w:before="100" w:beforeAutospacing="1"/>
        <w:rPr>
          <w:szCs w:val="22"/>
        </w:rPr>
      </w:pPr>
      <w:r w:rsidRPr="005E1E44">
        <w:rPr>
          <w:rFonts w:eastAsia="Times New Roman"/>
          <w:color w:val="000000"/>
          <w:szCs w:val="22"/>
        </w:rPr>
        <w:t>Respectfully,</w:t>
      </w:r>
    </w:p>
    <w:p w14:paraId="3B57A86F" w14:textId="77777777" w:rsidR="0000052E" w:rsidRDefault="0000052E" w:rsidP="00F2463F">
      <w:pPr>
        <w:rPr>
          <w:rFonts w:eastAsia="Times New Roman"/>
          <w:color w:val="000000"/>
          <w:szCs w:val="22"/>
        </w:rPr>
      </w:pPr>
    </w:p>
    <w:p w14:paraId="2CE57960" w14:textId="77777777" w:rsidR="00F2463F" w:rsidRPr="005E1E44" w:rsidRDefault="00F2463F" w:rsidP="00F2463F">
      <w:pPr>
        <w:rPr>
          <w:rFonts w:eastAsia="Times New Roman"/>
          <w:color w:val="000000"/>
          <w:szCs w:val="22"/>
        </w:rPr>
      </w:pPr>
    </w:p>
    <w:p w14:paraId="7A6E238D" w14:textId="77777777" w:rsidR="00373EFA" w:rsidRPr="0000052E" w:rsidRDefault="00373EFA" w:rsidP="00F2463F">
      <w:pPr>
        <w:outlineLvl w:val="0"/>
        <w:rPr>
          <w:rFonts w:eastAsia="Times New Roman"/>
          <w:color w:val="000000"/>
          <w:szCs w:val="22"/>
          <w:highlight w:val="cyan"/>
        </w:rPr>
      </w:pPr>
      <w:r w:rsidRPr="0000052E">
        <w:rPr>
          <w:rFonts w:eastAsia="Times New Roman"/>
          <w:color w:val="000000"/>
          <w:szCs w:val="22"/>
          <w:highlight w:val="cyan"/>
        </w:rPr>
        <w:t>NAME</w:t>
      </w:r>
    </w:p>
    <w:p w14:paraId="6E56C398" w14:textId="77777777" w:rsidR="00373EFA" w:rsidRDefault="00373EFA" w:rsidP="00F2463F">
      <w:pPr>
        <w:outlineLvl w:val="0"/>
        <w:rPr>
          <w:rFonts w:eastAsia="Times New Roman"/>
          <w:color w:val="000000"/>
          <w:szCs w:val="22"/>
        </w:rPr>
      </w:pPr>
      <w:r w:rsidRPr="0000052E">
        <w:rPr>
          <w:rFonts w:eastAsia="Times New Roman"/>
          <w:color w:val="000000"/>
          <w:szCs w:val="22"/>
          <w:highlight w:val="cyan"/>
        </w:rPr>
        <w:t>TITLE, ORGANIZATION</w:t>
      </w:r>
    </w:p>
    <w:p w14:paraId="119A834D" w14:textId="77777777" w:rsidR="00373EFA" w:rsidRDefault="00373EFA" w:rsidP="00F2463F">
      <w:pPr>
        <w:outlineLvl w:val="0"/>
        <w:rPr>
          <w:rFonts w:eastAsia="Times New Roman"/>
          <w:color w:val="000000"/>
          <w:szCs w:val="22"/>
        </w:rPr>
      </w:pPr>
    </w:p>
    <w:p w14:paraId="6FABD5CB" w14:textId="42C251C0" w:rsidR="00D70B84" w:rsidRPr="008D4322" w:rsidRDefault="00373EFA" w:rsidP="00F2463F">
      <w:pPr>
        <w:outlineLvl w:val="0"/>
        <w:rPr>
          <w:rFonts w:eastAsia="Times New Roman"/>
          <w:color w:val="000000"/>
          <w:szCs w:val="22"/>
        </w:rPr>
      </w:pPr>
      <w:r>
        <w:rPr>
          <w:rFonts w:eastAsia="Times New Roman"/>
          <w:color w:val="000000"/>
          <w:szCs w:val="22"/>
        </w:rPr>
        <w:t xml:space="preserve">cc: </w:t>
      </w:r>
      <w:r w:rsidR="00D70B84">
        <w:rPr>
          <w:rFonts w:eastAsia="Times New Roman"/>
          <w:color w:val="000000"/>
          <w:szCs w:val="22"/>
        </w:rPr>
        <w:tab/>
      </w:r>
      <w:r w:rsidR="008D4322">
        <w:rPr>
          <w:rFonts w:eastAsia="Times New Roman"/>
          <w:color w:val="000000"/>
          <w:szCs w:val="22"/>
        </w:rPr>
        <w:t xml:space="preserve">Office of Senator Scott Wiener c/o </w:t>
      </w:r>
      <w:hyperlink r:id="rId7" w:history="1">
        <w:r w:rsidR="008D4322" w:rsidRPr="007B6298">
          <w:rPr>
            <w:rStyle w:val="Hyperlink"/>
            <w:rFonts w:eastAsia="Times New Roman"/>
            <w:szCs w:val="22"/>
          </w:rPr>
          <w:t>angela.hill@sen.ca.gov</w:t>
        </w:r>
      </w:hyperlink>
      <w:r w:rsidR="008D4322">
        <w:rPr>
          <w:rFonts w:eastAsia="Times New Roman"/>
          <w:color w:val="000000"/>
          <w:szCs w:val="22"/>
        </w:rPr>
        <w:t xml:space="preserve"> </w:t>
      </w:r>
      <w:r w:rsidR="00D70B84" w:rsidRPr="008D4322">
        <w:rPr>
          <w:rFonts w:eastAsia="Times New Roman"/>
          <w:color w:val="000000"/>
          <w:szCs w:val="22"/>
        </w:rPr>
        <w:t xml:space="preserve"> </w:t>
      </w:r>
    </w:p>
    <w:p w14:paraId="2E35CF1F" w14:textId="450B76D5" w:rsidR="00D70B84" w:rsidRDefault="00D70B84" w:rsidP="00D70B84">
      <w:pPr>
        <w:ind w:firstLine="720"/>
        <w:outlineLvl w:val="0"/>
        <w:rPr>
          <w:rFonts w:eastAsia="Times New Roman"/>
          <w:szCs w:val="22"/>
          <w:lang w:val="es-US"/>
        </w:rPr>
      </w:pPr>
      <w:r w:rsidRPr="008D4322">
        <w:rPr>
          <w:rFonts w:eastAsia="Times New Roman"/>
          <w:color w:val="000000"/>
          <w:szCs w:val="22"/>
          <w:lang w:val="es-US"/>
        </w:rPr>
        <w:t>Norma Palacios</w:t>
      </w:r>
      <w:r w:rsidR="00373EFA" w:rsidRPr="008D4322">
        <w:rPr>
          <w:rFonts w:eastAsia="Times New Roman"/>
          <w:color w:val="000000"/>
          <w:szCs w:val="22"/>
          <w:lang w:val="es-US"/>
        </w:rPr>
        <w:t xml:space="preserve">, Drug Policy Alliance </w:t>
      </w:r>
      <w:hyperlink r:id="rId8" w:history="1">
        <w:r w:rsidRPr="008D4322">
          <w:rPr>
            <w:rStyle w:val="Hyperlink"/>
            <w:rFonts w:eastAsia="Times New Roman"/>
            <w:szCs w:val="22"/>
            <w:lang w:val="es-US"/>
          </w:rPr>
          <w:t>npalacios@drugpolicy.org</w:t>
        </w:r>
      </w:hyperlink>
      <w:r w:rsidRPr="008D4322">
        <w:rPr>
          <w:rFonts w:eastAsia="Times New Roman"/>
          <w:szCs w:val="22"/>
          <w:lang w:val="es-US"/>
        </w:rPr>
        <w:t xml:space="preserve"> </w:t>
      </w:r>
    </w:p>
    <w:p w14:paraId="6157B432" w14:textId="1055AE6B" w:rsidR="00F2463F" w:rsidRPr="00C40F1E" w:rsidRDefault="00C40F1E" w:rsidP="00C40F1E">
      <w:pPr>
        <w:ind w:firstLine="720"/>
        <w:outlineLvl w:val="0"/>
        <w:rPr>
          <w:rFonts w:eastAsia="Times New Roman"/>
          <w:szCs w:val="22"/>
        </w:rPr>
      </w:pPr>
      <w:r w:rsidRPr="00C40F1E">
        <w:rPr>
          <w:rFonts w:eastAsia="Times New Roman"/>
          <w:szCs w:val="22"/>
        </w:rPr>
        <w:t>Glenn Backes, Drug Policy Alliance</w:t>
      </w:r>
      <w:r>
        <w:rPr>
          <w:rFonts w:eastAsia="Times New Roman"/>
          <w:szCs w:val="22"/>
        </w:rPr>
        <w:t xml:space="preserve"> </w:t>
      </w:r>
      <w:hyperlink r:id="rId9" w:history="1">
        <w:r w:rsidRPr="001E173F">
          <w:rPr>
            <w:rStyle w:val="Hyperlink"/>
            <w:rFonts w:eastAsia="Times New Roman"/>
            <w:szCs w:val="22"/>
          </w:rPr>
          <w:t>glennbackes@mac.com</w:t>
        </w:r>
      </w:hyperlink>
      <w:r>
        <w:rPr>
          <w:rFonts w:eastAsia="Times New Roman"/>
          <w:szCs w:val="22"/>
        </w:rPr>
        <w:t xml:space="preserve"> </w:t>
      </w:r>
    </w:p>
    <w:p w14:paraId="7CA8DD7E" w14:textId="77777777" w:rsidR="00373EFA" w:rsidRPr="00C40F1E" w:rsidRDefault="00373EFA" w:rsidP="005E1BAE"/>
    <w:sectPr w:rsidR="00373EFA" w:rsidRPr="00C40F1E" w:rsidSect="00373EF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C5BB9" w14:textId="77777777" w:rsidR="00907D35" w:rsidRDefault="00907D35">
      <w:r>
        <w:separator/>
      </w:r>
    </w:p>
  </w:endnote>
  <w:endnote w:type="continuationSeparator" w:id="0">
    <w:p w14:paraId="40765D35" w14:textId="77777777" w:rsidR="00907D35" w:rsidRDefault="00907D35">
      <w:r>
        <w:continuationSeparator/>
      </w:r>
    </w:p>
  </w:endnote>
  <w:endnote w:id="1">
    <w:p w14:paraId="017009CF" w14:textId="77777777" w:rsidR="0021494B" w:rsidRPr="00517BE1" w:rsidRDefault="0021494B" w:rsidP="0021494B">
      <w:pPr>
        <w:pStyle w:val="EndnoteText"/>
        <w:ind w:left="90" w:hanging="90"/>
        <w:rPr>
          <w:sz w:val="14"/>
          <w:szCs w:val="16"/>
        </w:rPr>
      </w:pPr>
      <w:r w:rsidRPr="00517BE1">
        <w:rPr>
          <w:rStyle w:val="EndnoteReference"/>
          <w:sz w:val="14"/>
          <w:szCs w:val="16"/>
        </w:rPr>
        <w:endnoteRef/>
      </w:r>
      <w:r w:rsidRPr="00517BE1">
        <w:rPr>
          <w:sz w:val="14"/>
          <w:szCs w:val="16"/>
        </w:rPr>
        <w:t xml:space="preserve"> Drug Policy Alliance: Race and the Drug War.  http://www.drugpolicy.org/issues/race-and-drug-war</w:t>
      </w:r>
    </w:p>
  </w:endnote>
  <w:endnote w:id="2">
    <w:p w14:paraId="4234FFFF" w14:textId="77777777" w:rsidR="0021494B" w:rsidRPr="00517BE1" w:rsidRDefault="0021494B" w:rsidP="0021494B">
      <w:pPr>
        <w:pStyle w:val="EndnoteText"/>
        <w:ind w:left="90" w:hanging="90"/>
        <w:rPr>
          <w:sz w:val="14"/>
          <w:szCs w:val="16"/>
        </w:rPr>
      </w:pPr>
      <w:r w:rsidRPr="00517BE1">
        <w:rPr>
          <w:rStyle w:val="EndnoteReference"/>
          <w:sz w:val="14"/>
          <w:szCs w:val="16"/>
        </w:rPr>
        <w:endnoteRef/>
      </w:r>
      <w:r w:rsidRPr="00517BE1">
        <w:rPr>
          <w:sz w:val="14"/>
          <w:szCs w:val="16"/>
        </w:rPr>
        <w:t xml:space="preserve"> California Dept of Justice. Crime in California 2016. </w:t>
      </w:r>
      <w:hyperlink r:id="rId1" w:history="1">
        <w:r w:rsidRPr="00517BE1">
          <w:rPr>
            <w:rStyle w:val="Hyperlink"/>
            <w:sz w:val="14"/>
            <w:szCs w:val="16"/>
          </w:rPr>
          <w:t>https://oag.ca.gov/crime</w:t>
        </w:r>
      </w:hyperlink>
    </w:p>
  </w:endnote>
  <w:endnote w:id="3">
    <w:p w14:paraId="064DC384" w14:textId="77777777" w:rsidR="0021494B" w:rsidRPr="00517BE1" w:rsidRDefault="0021494B" w:rsidP="0021494B">
      <w:pPr>
        <w:pStyle w:val="EndnoteText"/>
        <w:ind w:left="90" w:hanging="90"/>
        <w:rPr>
          <w:sz w:val="14"/>
          <w:szCs w:val="16"/>
        </w:rPr>
      </w:pPr>
      <w:r w:rsidRPr="00517BE1">
        <w:rPr>
          <w:rStyle w:val="EndnoteReference"/>
          <w:sz w:val="14"/>
          <w:szCs w:val="16"/>
        </w:rPr>
        <w:endnoteRef/>
      </w:r>
      <w:r w:rsidRPr="00517BE1">
        <w:rPr>
          <w:sz w:val="14"/>
          <w:szCs w:val="16"/>
        </w:rPr>
        <w:t xml:space="preserve"> US Census Bureau: </w:t>
      </w:r>
      <w:hyperlink r:id="rId2" w:history="1">
        <w:r w:rsidRPr="00517BE1">
          <w:rPr>
            <w:rStyle w:val="Hyperlink"/>
            <w:sz w:val="14"/>
            <w:szCs w:val="16"/>
          </w:rPr>
          <w:t>https://www.census.gov/quickfacts/CA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notTrueType/>
    <w:pitch w:val="variable"/>
    <w:sig w:usb0="E00002FF" w:usb1="5000205A" w:usb2="00000000" w:usb3="00000000" w:csb0="0000019F" w:csb1="00000000"/>
  </w:font>
  <w:font w:name="Times New Roman MT Std">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26FF8" w14:textId="77777777" w:rsidR="00907D35" w:rsidRDefault="00907D35">
      <w:r>
        <w:separator/>
      </w:r>
    </w:p>
  </w:footnote>
  <w:footnote w:type="continuationSeparator" w:id="0">
    <w:p w14:paraId="4CE46738" w14:textId="77777777" w:rsidR="00907D35" w:rsidRDefault="0090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513"/>
    <w:multiLevelType w:val="hybridMultilevel"/>
    <w:tmpl w:val="57CA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AE"/>
    <w:rsid w:val="0000052E"/>
    <w:rsid w:val="00042A5E"/>
    <w:rsid w:val="000512B4"/>
    <w:rsid w:val="001832DC"/>
    <w:rsid w:val="0021494B"/>
    <w:rsid w:val="002526B0"/>
    <w:rsid w:val="002C526A"/>
    <w:rsid w:val="002D0FA1"/>
    <w:rsid w:val="00373EFA"/>
    <w:rsid w:val="004E6D7E"/>
    <w:rsid w:val="004F0A03"/>
    <w:rsid w:val="004F3210"/>
    <w:rsid w:val="00592687"/>
    <w:rsid w:val="005E1BAE"/>
    <w:rsid w:val="00604AD6"/>
    <w:rsid w:val="0071728B"/>
    <w:rsid w:val="0077435E"/>
    <w:rsid w:val="007816C8"/>
    <w:rsid w:val="007A78A2"/>
    <w:rsid w:val="008C79BA"/>
    <w:rsid w:val="008D4322"/>
    <w:rsid w:val="008F4347"/>
    <w:rsid w:val="00907D35"/>
    <w:rsid w:val="00A01440"/>
    <w:rsid w:val="00A245D3"/>
    <w:rsid w:val="00C40F1E"/>
    <w:rsid w:val="00CB3DA4"/>
    <w:rsid w:val="00D70B84"/>
    <w:rsid w:val="00E35C3C"/>
    <w:rsid w:val="00E869BB"/>
    <w:rsid w:val="00F2463F"/>
    <w:rsid w:val="00F33C07"/>
    <w:rsid w:val="00FA0A7D"/>
    <w:rsid w:val="00FF560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0974"/>
  <w15:docId w15:val="{2AE468FC-75B7-1D41-8CF4-B8F8C896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AE"/>
    <w:rPr>
      <w:rFonts w:ascii="Garamond" w:eastAsia="Cambria" w:hAnsi="Garamond"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1BAE"/>
    <w:rPr>
      <w:color w:val="0563C1"/>
      <w:u w:val="single"/>
    </w:rPr>
  </w:style>
  <w:style w:type="paragraph" w:styleId="EndnoteText">
    <w:name w:val="endnote text"/>
    <w:basedOn w:val="Normal"/>
    <w:link w:val="EndnoteTextChar"/>
    <w:uiPriority w:val="99"/>
    <w:unhideWhenUsed/>
    <w:rsid w:val="005E1BAE"/>
    <w:rPr>
      <w:sz w:val="20"/>
      <w:szCs w:val="20"/>
    </w:rPr>
  </w:style>
  <w:style w:type="character" w:customStyle="1" w:styleId="EndnoteTextChar">
    <w:name w:val="Endnote Text Char"/>
    <w:basedOn w:val="DefaultParagraphFont"/>
    <w:link w:val="EndnoteText"/>
    <w:uiPriority w:val="99"/>
    <w:rsid w:val="005E1BAE"/>
    <w:rPr>
      <w:rFonts w:ascii="Garamond" w:eastAsia="Cambria" w:hAnsi="Garamond" w:cs="Times New Roman"/>
      <w:sz w:val="20"/>
      <w:szCs w:val="20"/>
    </w:rPr>
  </w:style>
  <w:style w:type="character" w:styleId="EndnoteReference">
    <w:name w:val="endnote reference"/>
    <w:uiPriority w:val="99"/>
    <w:unhideWhenUsed/>
    <w:rsid w:val="005E1BAE"/>
    <w:rPr>
      <w:vertAlign w:val="superscript"/>
    </w:rPr>
  </w:style>
  <w:style w:type="paragraph" w:styleId="NormalWeb">
    <w:name w:val="Normal (Web)"/>
    <w:basedOn w:val="Normal"/>
    <w:uiPriority w:val="99"/>
    <w:rsid w:val="005E1BAE"/>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604AD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04AD6"/>
    <w:rPr>
      <w:rFonts w:ascii="Times New Roman" w:eastAsia="Cambria" w:hAnsi="Times New Roman" w:cs="Times New Roman"/>
      <w:sz w:val="18"/>
      <w:szCs w:val="18"/>
    </w:rPr>
  </w:style>
  <w:style w:type="paragraph" w:styleId="ListParagraph">
    <w:name w:val="List Paragraph"/>
    <w:basedOn w:val="Normal"/>
    <w:uiPriority w:val="34"/>
    <w:qFormat/>
    <w:rsid w:val="00D70B84"/>
    <w:pPr>
      <w:ind w:left="720"/>
      <w:contextualSpacing/>
    </w:pPr>
  </w:style>
  <w:style w:type="character" w:styleId="UnresolvedMention">
    <w:name w:val="Unresolved Mention"/>
    <w:basedOn w:val="DefaultParagraphFont"/>
    <w:uiPriority w:val="99"/>
    <w:semiHidden/>
    <w:unhideWhenUsed/>
    <w:rsid w:val="008D4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alacios@drugpolicy.org" TargetMode="External"/><Relationship Id="rId3" Type="http://schemas.openxmlformats.org/officeDocument/2006/relationships/settings" Target="settings.xml"/><Relationship Id="rId7" Type="http://schemas.openxmlformats.org/officeDocument/2006/relationships/hyperlink" Target="mailto:angela.hill@sen.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ennbackes@mac.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census.gov/quickfacts/CA" TargetMode="External"/><Relationship Id="rId1" Type="http://schemas.openxmlformats.org/officeDocument/2006/relationships/hyperlink" Target="https://oag.ca.gov/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Backes</dc:creator>
  <cp:keywords/>
  <cp:lastModifiedBy>Palacios </cp:lastModifiedBy>
  <cp:revision>2</cp:revision>
  <dcterms:created xsi:type="dcterms:W3CDTF">2020-07-21T20:46:00Z</dcterms:created>
  <dcterms:modified xsi:type="dcterms:W3CDTF">2020-07-21T20:46:00Z</dcterms:modified>
</cp:coreProperties>
</file>