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5232" w14:textId="664822C6" w:rsidR="000A2A64" w:rsidRDefault="000A2A64" w:rsidP="000A2A64">
      <w:pPr>
        <w:spacing w:after="0"/>
        <w:rPr>
          <w:b/>
          <w:bCs/>
          <w:sz w:val="28"/>
          <w:szCs w:val="28"/>
        </w:rPr>
      </w:pPr>
      <w:r>
        <w:rPr>
          <w:b/>
          <w:bCs/>
          <w:sz w:val="28"/>
          <w:szCs w:val="28"/>
        </w:rPr>
        <w:t>Overview of ProLiteracy, Florida Literacy Coalition, IPD</w:t>
      </w:r>
      <w:r w:rsidR="00C428C2">
        <w:rPr>
          <w:b/>
          <w:bCs/>
          <w:sz w:val="28"/>
          <w:szCs w:val="28"/>
        </w:rPr>
        <w:t>AE and Literacy Minnesota</w:t>
      </w:r>
    </w:p>
    <w:p w14:paraId="66E2B48C" w14:textId="77777777" w:rsidR="000A2A64" w:rsidRDefault="000A2A64" w:rsidP="00455F3C">
      <w:pPr>
        <w:spacing w:after="0"/>
        <w:jc w:val="center"/>
        <w:rPr>
          <w:b/>
          <w:bCs/>
          <w:sz w:val="28"/>
          <w:szCs w:val="28"/>
        </w:rPr>
      </w:pPr>
    </w:p>
    <w:p w14:paraId="4DBE48DB" w14:textId="76063315" w:rsidR="0055795A" w:rsidRPr="0055795A" w:rsidRDefault="0055795A" w:rsidP="00455F3C">
      <w:pPr>
        <w:spacing w:after="0"/>
        <w:jc w:val="center"/>
        <w:rPr>
          <w:b/>
          <w:bCs/>
          <w:sz w:val="28"/>
          <w:szCs w:val="28"/>
        </w:rPr>
      </w:pPr>
      <w:r w:rsidRPr="0055795A">
        <w:rPr>
          <w:b/>
          <w:bCs/>
          <w:sz w:val="28"/>
          <w:szCs w:val="28"/>
        </w:rPr>
        <w:t>ProLiteracy</w:t>
      </w:r>
    </w:p>
    <w:p w14:paraId="208CC61E" w14:textId="79D3CF22" w:rsidR="00016C08" w:rsidRPr="00016C08" w:rsidRDefault="00016C08" w:rsidP="00455F3C">
      <w:pPr>
        <w:spacing w:after="0"/>
      </w:pPr>
      <w:r w:rsidRPr="00016C08">
        <w:rPr>
          <w:b/>
          <w:bCs/>
        </w:rPr>
        <w:t>ProLiteracy</w:t>
      </w:r>
      <w:r>
        <w:rPr>
          <w:b/>
          <w:bCs/>
        </w:rPr>
        <w:t xml:space="preserve"> </w:t>
      </w:r>
      <w:r w:rsidRPr="00016C08">
        <w:t> is the largest nonprofit adult literacy and basic education membership organization in the United States. Based in Syracuse, New York, the organization has operated for over 60 years to advance adult literacy and numeracy skills globally. </w:t>
      </w:r>
    </w:p>
    <w:p w14:paraId="53992851" w14:textId="77777777" w:rsidR="00016C08" w:rsidRPr="00016C08" w:rsidRDefault="00016C08" w:rsidP="00455F3C">
      <w:pPr>
        <w:spacing w:after="0"/>
        <w:rPr>
          <w:b/>
          <w:bCs/>
        </w:rPr>
      </w:pPr>
      <w:r w:rsidRPr="00016C08">
        <w:rPr>
          <w:b/>
          <w:bCs/>
        </w:rPr>
        <w:t>Core Mission and Operations</w:t>
      </w:r>
    </w:p>
    <w:p w14:paraId="35AC86D7" w14:textId="77777777" w:rsidR="00016C08" w:rsidRPr="00016C08" w:rsidRDefault="00016C08" w:rsidP="00455F3C">
      <w:pPr>
        <w:numPr>
          <w:ilvl w:val="0"/>
          <w:numId w:val="7"/>
        </w:numPr>
        <w:spacing w:after="0"/>
      </w:pPr>
      <w:r w:rsidRPr="00016C08">
        <w:rPr>
          <w:b/>
          <w:bCs/>
        </w:rPr>
        <w:t>Capacity Building:</w:t>
      </w:r>
      <w:r w:rsidRPr="00016C08">
        <w:t> ProLiteracy supports approximately 1,000 member programs in the U.S. and works with partners in over 25 countries. It provides these programs with technical assistance, professional development, and funding opportunities.</w:t>
      </w:r>
    </w:p>
    <w:p w14:paraId="36BDB0A9" w14:textId="77777777" w:rsidR="00016C08" w:rsidRPr="00016C08" w:rsidRDefault="00016C08" w:rsidP="00455F3C">
      <w:pPr>
        <w:numPr>
          <w:ilvl w:val="0"/>
          <w:numId w:val="7"/>
        </w:numPr>
        <w:spacing w:after="0"/>
      </w:pPr>
      <w:r w:rsidRPr="00016C08">
        <w:rPr>
          <w:b/>
          <w:bCs/>
        </w:rPr>
        <w:t>Publishing:</w:t>
      </w:r>
      <w:r w:rsidRPr="00016C08">
        <w:t> Its publishing division, </w:t>
      </w:r>
      <w:r w:rsidRPr="00016C08">
        <w:rPr>
          <w:b/>
          <w:bCs/>
        </w:rPr>
        <w:t>New Readers Press</w:t>
      </w:r>
      <w:r w:rsidRPr="00016C08">
        <w:t>, produces and sells instructional materials for adult basic education, high school equivalency (GED) preparation, and English language learning.</w:t>
      </w:r>
    </w:p>
    <w:p w14:paraId="262F12F8" w14:textId="77777777" w:rsidR="00016C08" w:rsidRPr="00016C08" w:rsidRDefault="00016C08" w:rsidP="00455F3C">
      <w:pPr>
        <w:numPr>
          <w:ilvl w:val="0"/>
          <w:numId w:val="7"/>
        </w:numPr>
        <w:spacing w:after="0"/>
      </w:pPr>
      <w:r w:rsidRPr="00016C08">
        <w:rPr>
          <w:b/>
          <w:bCs/>
        </w:rPr>
        <w:t>Advocacy:</w:t>
      </w:r>
      <w:r w:rsidRPr="00016C08">
        <w:t> The organization serves as a national voice for adult education, influencing policy and raising awareness about the 59 million adults in the U.S. who struggle with basic literacy.</w:t>
      </w:r>
    </w:p>
    <w:p w14:paraId="76F78A2F" w14:textId="77777777" w:rsidR="00016C08" w:rsidRPr="00016C08" w:rsidRDefault="00016C08" w:rsidP="00455F3C">
      <w:pPr>
        <w:numPr>
          <w:ilvl w:val="0"/>
          <w:numId w:val="7"/>
        </w:numPr>
        <w:spacing w:after="0"/>
      </w:pPr>
      <w:r w:rsidRPr="00016C08">
        <w:rPr>
          <w:b/>
          <w:bCs/>
        </w:rPr>
        <w:t>Digital Tools:</w:t>
      </w:r>
      <w:r w:rsidRPr="00016C08">
        <w:t> ProLiteracy offers the </w:t>
      </w:r>
      <w:r w:rsidRPr="00016C08">
        <w:rPr>
          <w:b/>
          <w:bCs/>
        </w:rPr>
        <w:t>Education Network</w:t>
      </w:r>
      <w:r w:rsidRPr="00016C08">
        <w:t>, an online platform providing free and premium digital resources, courses, and tools for educators and adult learners. </w:t>
      </w:r>
    </w:p>
    <w:p w14:paraId="117D21F7" w14:textId="77777777" w:rsidR="00016C08" w:rsidRPr="00016C08" w:rsidRDefault="00016C08" w:rsidP="00455F3C">
      <w:pPr>
        <w:spacing w:after="0"/>
        <w:rPr>
          <w:b/>
          <w:bCs/>
        </w:rPr>
      </w:pPr>
      <w:r w:rsidRPr="00016C08">
        <w:rPr>
          <w:b/>
          <w:bCs/>
        </w:rPr>
        <w:t>Historical Background</w:t>
      </w:r>
    </w:p>
    <w:p w14:paraId="088CC1FF" w14:textId="77777777" w:rsidR="00016C08" w:rsidRPr="00016C08" w:rsidRDefault="00016C08" w:rsidP="00455F3C">
      <w:pPr>
        <w:spacing w:after="0"/>
      </w:pPr>
      <w:r w:rsidRPr="00016C08">
        <w:t>ProLiteracy was formed in 2002 through the merger of two major literacy organizations: </w:t>
      </w:r>
    </w:p>
    <w:p w14:paraId="1AFB0F22" w14:textId="77777777" w:rsidR="00016C08" w:rsidRPr="00016C08" w:rsidRDefault="00016C08" w:rsidP="00455F3C">
      <w:pPr>
        <w:numPr>
          <w:ilvl w:val="0"/>
          <w:numId w:val="8"/>
        </w:numPr>
        <w:spacing w:after="0"/>
      </w:pPr>
      <w:r w:rsidRPr="00016C08">
        <w:rPr>
          <w:b/>
          <w:bCs/>
        </w:rPr>
        <w:t>Laubach Literacy International:</w:t>
      </w:r>
      <w:r w:rsidRPr="00016C08">
        <w:t> Founded by Dr. Frank Laubach, who developed the "Each One Teach One" method.</w:t>
      </w:r>
    </w:p>
    <w:p w14:paraId="2C80475F" w14:textId="77777777" w:rsidR="00016C08" w:rsidRPr="00016C08" w:rsidRDefault="00016C08" w:rsidP="00455F3C">
      <w:pPr>
        <w:numPr>
          <w:ilvl w:val="0"/>
          <w:numId w:val="8"/>
        </w:numPr>
        <w:spacing w:after="0"/>
      </w:pPr>
      <w:r w:rsidRPr="00016C08">
        <w:rPr>
          <w:b/>
          <w:bCs/>
        </w:rPr>
        <w:t>Literacy Volunteers of America:</w:t>
      </w:r>
      <w:r w:rsidRPr="00016C08">
        <w:t> Founded by Ruth Colvin in 1962. </w:t>
      </w:r>
    </w:p>
    <w:p w14:paraId="503ECDF2" w14:textId="77777777" w:rsidR="00016C08" w:rsidRPr="00016C08" w:rsidRDefault="00016C08" w:rsidP="00455F3C">
      <w:pPr>
        <w:spacing w:after="0"/>
        <w:rPr>
          <w:b/>
          <w:bCs/>
        </w:rPr>
      </w:pPr>
      <w:r w:rsidRPr="00016C08">
        <w:rPr>
          <w:b/>
          <w:bCs/>
        </w:rPr>
        <w:t>Strategic Impact</w:t>
      </w:r>
    </w:p>
    <w:p w14:paraId="146F8CDE" w14:textId="77777777" w:rsidR="00016C08" w:rsidRDefault="00016C08" w:rsidP="00455F3C">
      <w:pPr>
        <w:spacing w:after="0"/>
      </w:pPr>
      <w:r w:rsidRPr="00016C08">
        <w:t xml:space="preserve">The organization focuses on four core pillars as of 2025: building field capacity, increasing access to education, elevating visibility, and driving organizational excellence. Research shared by the organization suggests that raising all U.S. adults to a </w:t>
      </w:r>
      <w:proofErr w:type="gramStart"/>
      <w:r w:rsidRPr="00016C08">
        <w:t>sixth-grade</w:t>
      </w:r>
      <w:proofErr w:type="gramEnd"/>
      <w:r w:rsidRPr="00016C08">
        <w:t xml:space="preserve"> reading level could potentially add </w:t>
      </w:r>
      <w:r w:rsidRPr="00016C08">
        <w:rPr>
          <w:b/>
          <w:bCs/>
        </w:rPr>
        <w:t>$2.2 trillion</w:t>
      </w:r>
      <w:r w:rsidRPr="00016C08">
        <w:t> to the national economy. </w:t>
      </w:r>
    </w:p>
    <w:p w14:paraId="3C3846EA" w14:textId="77777777" w:rsidR="0055795A" w:rsidRDefault="0055795A" w:rsidP="00455F3C">
      <w:pPr>
        <w:spacing w:after="0"/>
      </w:pPr>
    </w:p>
    <w:p w14:paraId="2BC090E9" w14:textId="77777777" w:rsidR="0055795A" w:rsidRDefault="0055795A" w:rsidP="00455F3C">
      <w:pPr>
        <w:spacing w:after="0"/>
      </w:pPr>
    </w:p>
    <w:p w14:paraId="3DBCE62E" w14:textId="03622C9D" w:rsidR="00016C08" w:rsidRPr="0055795A" w:rsidRDefault="0055795A" w:rsidP="00455F3C">
      <w:pPr>
        <w:spacing w:after="0"/>
        <w:jc w:val="center"/>
        <w:rPr>
          <w:b/>
          <w:bCs/>
          <w:sz w:val="28"/>
          <w:szCs w:val="28"/>
        </w:rPr>
      </w:pPr>
      <w:r w:rsidRPr="0055795A">
        <w:rPr>
          <w:b/>
          <w:bCs/>
          <w:sz w:val="28"/>
          <w:szCs w:val="28"/>
        </w:rPr>
        <w:t>Florida Literacy Coalition</w:t>
      </w:r>
    </w:p>
    <w:p w14:paraId="4BB3238E" w14:textId="77777777" w:rsidR="00016C08" w:rsidRPr="00016C08" w:rsidRDefault="00016C08" w:rsidP="00455F3C">
      <w:pPr>
        <w:spacing w:after="0"/>
      </w:pPr>
      <w:r w:rsidRPr="00016C08">
        <w:t>The </w:t>
      </w:r>
      <w:r w:rsidRPr="00016C08">
        <w:rPr>
          <w:b/>
          <w:bCs/>
        </w:rPr>
        <w:t>Florida Literacy Coalition (FLC)</w:t>
      </w:r>
      <w:r w:rsidRPr="00016C08">
        <w:t> is a statewide nonprofit organization established in 1985 that promotes, supports, and advocates for quality adult and family literacy services in Florida. It serves as an "umbrella" organization and hosts Florida’s </w:t>
      </w:r>
      <w:r w:rsidRPr="00016C08">
        <w:rPr>
          <w:b/>
          <w:bCs/>
        </w:rPr>
        <w:t>Adult and Family Literacy Resource Center</w:t>
      </w:r>
      <w:r w:rsidRPr="00016C08">
        <w:t>, supporting over 250 providers. </w:t>
      </w:r>
    </w:p>
    <w:p w14:paraId="3267DC9F" w14:textId="77777777" w:rsidR="00016C08" w:rsidRPr="00016C08" w:rsidRDefault="00016C08" w:rsidP="00455F3C">
      <w:pPr>
        <w:spacing w:after="0"/>
        <w:rPr>
          <w:b/>
          <w:bCs/>
        </w:rPr>
      </w:pPr>
      <w:r w:rsidRPr="00016C08">
        <w:rPr>
          <w:b/>
          <w:bCs/>
        </w:rPr>
        <w:lastRenderedPageBreak/>
        <w:t>Core Programs and Initiatives</w:t>
      </w:r>
    </w:p>
    <w:p w14:paraId="55879807" w14:textId="77777777" w:rsidR="00016C08" w:rsidRPr="00016C08" w:rsidRDefault="00016C08" w:rsidP="00455F3C">
      <w:pPr>
        <w:spacing w:after="0"/>
      </w:pPr>
      <w:r w:rsidRPr="00016C08">
        <w:t>The FLC manages several key initiatives often in partnership with corporate and state entities: </w:t>
      </w:r>
    </w:p>
    <w:p w14:paraId="4DE01D55" w14:textId="77777777" w:rsidR="00016C08" w:rsidRPr="00016C08" w:rsidRDefault="00016C08" w:rsidP="00455F3C">
      <w:pPr>
        <w:numPr>
          <w:ilvl w:val="0"/>
          <w:numId w:val="5"/>
        </w:numPr>
        <w:spacing w:after="0"/>
      </w:pPr>
      <w:r w:rsidRPr="00016C08">
        <w:rPr>
          <w:b/>
          <w:bCs/>
        </w:rPr>
        <w:t>Florida Health Literacy Initiative:</w:t>
      </w:r>
      <w:r w:rsidRPr="00016C08">
        <w:t> Funded by the Florida Blue Foundation, this program integrates health education with ESOL (English for Speakers of Other Languages) to help adults make informed health choices.</w:t>
      </w:r>
    </w:p>
    <w:p w14:paraId="29D22916" w14:textId="77777777" w:rsidR="00016C08" w:rsidRPr="00016C08" w:rsidRDefault="00016C08" w:rsidP="00455F3C">
      <w:pPr>
        <w:numPr>
          <w:ilvl w:val="0"/>
          <w:numId w:val="5"/>
        </w:numPr>
        <w:spacing w:after="0"/>
      </w:pPr>
      <w:r w:rsidRPr="00016C08">
        <w:rPr>
          <w:b/>
          <w:bCs/>
        </w:rPr>
        <w:t>Financial Literacy Initiative:</w:t>
      </w:r>
      <w:r w:rsidRPr="00016C08">
        <w:t> Partnering with Wells Fargo, the FLC provides grants and resources to incorporate financial education—such as banking and money management—into literacy and ESOL classes.</w:t>
      </w:r>
    </w:p>
    <w:p w14:paraId="7E7EF759" w14:textId="77777777" w:rsidR="00016C08" w:rsidRPr="00016C08" w:rsidRDefault="00016C08" w:rsidP="00455F3C">
      <w:pPr>
        <w:numPr>
          <w:ilvl w:val="0"/>
          <w:numId w:val="5"/>
        </w:numPr>
        <w:spacing w:after="0"/>
      </w:pPr>
      <w:r w:rsidRPr="00016C08">
        <w:rPr>
          <w:b/>
          <w:bCs/>
        </w:rPr>
        <w:t>Family Literacy Initiative:</w:t>
      </w:r>
      <w:r w:rsidRPr="00016C08">
        <w:t> Supported by the Kislak Family Foundation, this provides grants (up to $10,000 in 2025) to help schools and educational programs establish or expand family-centered literacy efforts.</w:t>
      </w:r>
    </w:p>
    <w:p w14:paraId="67E400AC" w14:textId="77777777" w:rsidR="00016C08" w:rsidRPr="00016C08" w:rsidRDefault="00016C08" w:rsidP="00455F3C">
      <w:pPr>
        <w:numPr>
          <w:ilvl w:val="0"/>
          <w:numId w:val="5"/>
        </w:numPr>
        <w:spacing w:after="0"/>
      </w:pPr>
      <w:r w:rsidRPr="00016C08">
        <w:rPr>
          <w:b/>
          <w:bCs/>
        </w:rPr>
        <w:t>Florida Literacy Conference:</w:t>
      </w:r>
      <w:r w:rsidRPr="00016C08">
        <w:t> An annual event providing training and networking for approximately 350 practitioners and volunteers. The </w:t>
      </w:r>
      <w:r w:rsidRPr="00016C08">
        <w:rPr>
          <w:b/>
          <w:bCs/>
        </w:rPr>
        <w:t>41st Annual Conference</w:t>
      </w:r>
      <w:r w:rsidRPr="00016C08">
        <w:t> is scheduled for </w:t>
      </w:r>
      <w:r w:rsidRPr="00016C08">
        <w:rPr>
          <w:b/>
          <w:bCs/>
        </w:rPr>
        <w:t>May 13–15, 2025</w:t>
      </w:r>
      <w:r w:rsidRPr="00016C08">
        <w:t>, in Daytona Beach. </w:t>
      </w:r>
    </w:p>
    <w:p w14:paraId="30FAC3B1" w14:textId="77777777" w:rsidR="00016C08" w:rsidRPr="00016C08" w:rsidRDefault="00016C08" w:rsidP="00455F3C">
      <w:pPr>
        <w:spacing w:after="0"/>
        <w:rPr>
          <w:b/>
          <w:bCs/>
        </w:rPr>
      </w:pPr>
      <w:r w:rsidRPr="00016C08">
        <w:rPr>
          <w:b/>
          <w:bCs/>
        </w:rPr>
        <w:t>Resources for Educators and Learners</w:t>
      </w:r>
    </w:p>
    <w:p w14:paraId="1F3224C9" w14:textId="77777777" w:rsidR="00016C08" w:rsidRPr="00016C08" w:rsidRDefault="00016C08" w:rsidP="00455F3C">
      <w:pPr>
        <w:numPr>
          <w:ilvl w:val="0"/>
          <w:numId w:val="6"/>
        </w:numPr>
        <w:spacing w:after="0"/>
      </w:pPr>
      <w:r w:rsidRPr="00016C08">
        <w:rPr>
          <w:b/>
          <w:bCs/>
        </w:rPr>
        <w:t>Training &amp; Technical Assistance:</w:t>
      </w:r>
      <w:r w:rsidRPr="00016C08">
        <w:t> Offers professional development, including online tutor training, webinars, and regional symposiums.</w:t>
      </w:r>
    </w:p>
    <w:p w14:paraId="61B9F16F" w14:textId="77777777" w:rsidR="00016C08" w:rsidRPr="00016C08" w:rsidRDefault="00016C08" w:rsidP="00455F3C">
      <w:pPr>
        <w:numPr>
          <w:ilvl w:val="0"/>
          <w:numId w:val="6"/>
        </w:numPr>
        <w:spacing w:after="0"/>
      </w:pPr>
      <w:r w:rsidRPr="00016C08">
        <w:rPr>
          <w:b/>
          <w:bCs/>
        </w:rPr>
        <w:t>Resource Clearinghouse:</w:t>
      </w:r>
      <w:r w:rsidRPr="00016C08">
        <w:t> Maintains a Tutor Help Center and a Program Manager’s Toolkit with sample forms, curricula, and instructional materials.</w:t>
      </w:r>
    </w:p>
    <w:p w14:paraId="357014EE" w14:textId="77777777" w:rsidR="00016C08" w:rsidRPr="00016C08" w:rsidRDefault="00016C08" w:rsidP="00455F3C">
      <w:pPr>
        <w:numPr>
          <w:ilvl w:val="0"/>
          <w:numId w:val="6"/>
        </w:numPr>
        <w:spacing w:after="0"/>
      </w:pPr>
      <w:r w:rsidRPr="00016C08">
        <w:rPr>
          <w:b/>
          <w:bCs/>
        </w:rPr>
        <w:t>Literacy Hotline:</w:t>
      </w:r>
      <w:r w:rsidRPr="00016C08">
        <w:t> Operates a toll-free referral service (1-800-237-5113) to help individuals find education programs or volunteer opportunities in their local communities.</w:t>
      </w:r>
    </w:p>
    <w:p w14:paraId="27DFADA1" w14:textId="77777777" w:rsidR="00016C08" w:rsidRPr="00016C08" w:rsidRDefault="00016C08" w:rsidP="00455F3C">
      <w:pPr>
        <w:numPr>
          <w:ilvl w:val="0"/>
          <w:numId w:val="6"/>
        </w:numPr>
        <w:spacing w:after="0"/>
      </w:pPr>
      <w:r w:rsidRPr="00016C08">
        <w:rPr>
          <w:b/>
          <w:bCs/>
        </w:rPr>
        <w:t>Adult Learner Publications:</w:t>
      </w:r>
      <w:r w:rsidRPr="00016C08">
        <w:t> Publishes an annual book of essays, poems, and stories written by adult learners across Florida. </w:t>
      </w:r>
    </w:p>
    <w:p w14:paraId="4B14B1AF" w14:textId="77777777" w:rsidR="00016C08" w:rsidRPr="00016C08" w:rsidRDefault="00016C08" w:rsidP="00455F3C">
      <w:pPr>
        <w:spacing w:after="0"/>
        <w:rPr>
          <w:b/>
          <w:bCs/>
        </w:rPr>
      </w:pPr>
      <w:r w:rsidRPr="00016C08">
        <w:rPr>
          <w:b/>
          <w:bCs/>
        </w:rPr>
        <w:t>Strategic Role</w:t>
      </w:r>
    </w:p>
    <w:p w14:paraId="73F16940" w14:textId="77777777" w:rsidR="00016C08" w:rsidRDefault="00016C08" w:rsidP="00455F3C">
      <w:pPr>
        <w:spacing w:after="0"/>
      </w:pPr>
      <w:r w:rsidRPr="00016C08">
        <w:t>The FLC advocates for the use of data, such as the </w:t>
      </w:r>
      <w:hyperlink r:id="rId5" w:tgtFrame="_blank" w:history="1">
        <w:r w:rsidRPr="00016C08">
          <w:rPr>
            <w:rStyle w:val="Hyperlink"/>
          </w:rPr>
          <w:t>Survey of Adult Skills (PIAAC)</w:t>
        </w:r>
      </w:hyperlink>
      <w:r w:rsidRPr="00016C08">
        <w:t>, to illustrate the correlation between literacy and economic factors like poverty. It also coordinates a statewide AmeriCorps VISTA project, placing full-time volunteers in literacy agencies to support career pathways and community programs. </w:t>
      </w:r>
    </w:p>
    <w:p w14:paraId="28DD97A7" w14:textId="77777777" w:rsidR="00455F3C" w:rsidRPr="00016C08" w:rsidRDefault="00455F3C" w:rsidP="00455F3C">
      <w:pPr>
        <w:spacing w:after="0"/>
      </w:pPr>
    </w:p>
    <w:p w14:paraId="0603AEF7" w14:textId="0F951BB3" w:rsidR="00016C08" w:rsidRPr="0055795A" w:rsidRDefault="0055795A" w:rsidP="00455F3C">
      <w:pPr>
        <w:spacing w:after="0"/>
        <w:jc w:val="center"/>
        <w:rPr>
          <w:b/>
          <w:bCs/>
          <w:sz w:val="28"/>
          <w:szCs w:val="28"/>
        </w:rPr>
      </w:pPr>
      <w:r w:rsidRPr="0055795A">
        <w:rPr>
          <w:b/>
          <w:bCs/>
          <w:sz w:val="28"/>
          <w:szCs w:val="28"/>
        </w:rPr>
        <w:t>IPDAE</w:t>
      </w:r>
    </w:p>
    <w:p w14:paraId="15FB90F8" w14:textId="6D62E54D" w:rsidR="00016C08" w:rsidRPr="00016C08" w:rsidRDefault="00016C08" w:rsidP="00455F3C">
      <w:pPr>
        <w:spacing w:after="0"/>
      </w:pPr>
      <w:r w:rsidRPr="00016C08">
        <w:t>The </w:t>
      </w:r>
      <w:r w:rsidRPr="00016C08">
        <w:rPr>
          <w:b/>
          <w:bCs/>
        </w:rPr>
        <w:t>Institute for the Professional Development of Adult Educators (IPDAE)</w:t>
      </w:r>
      <w:r w:rsidRPr="00016C08">
        <w:t> is a Florida-based resource center dedicated to providing training, information, and professional development for adult education programs. </w:t>
      </w:r>
    </w:p>
    <w:p w14:paraId="6EF548EA" w14:textId="77777777" w:rsidR="00016C08" w:rsidRPr="00016C08" w:rsidRDefault="00016C08" w:rsidP="00455F3C">
      <w:pPr>
        <w:spacing w:after="0"/>
      </w:pPr>
      <w:r w:rsidRPr="00016C08">
        <w:t>Key aspects of the organization include:</w:t>
      </w:r>
    </w:p>
    <w:p w14:paraId="52FB3C82" w14:textId="77777777" w:rsidR="00016C08" w:rsidRPr="00016C08" w:rsidRDefault="00016C08" w:rsidP="00455F3C">
      <w:pPr>
        <w:numPr>
          <w:ilvl w:val="0"/>
          <w:numId w:val="3"/>
        </w:numPr>
        <w:spacing w:after="0"/>
      </w:pPr>
      <w:r w:rsidRPr="00016C08">
        <w:rPr>
          <w:b/>
          <w:bCs/>
        </w:rPr>
        <w:lastRenderedPageBreak/>
        <w:t>Mission:</w:t>
      </w:r>
      <w:r w:rsidRPr="00016C08">
        <w:t> It supports Florida’s workforce education initiatives (such as "GET THERE") by helping adult educators assist students with career pathways and workforce-related goals.</w:t>
      </w:r>
    </w:p>
    <w:p w14:paraId="0B4D18AD" w14:textId="77777777" w:rsidR="00016C08" w:rsidRPr="00016C08" w:rsidRDefault="00016C08" w:rsidP="00455F3C">
      <w:pPr>
        <w:numPr>
          <w:ilvl w:val="0"/>
          <w:numId w:val="3"/>
        </w:numPr>
        <w:spacing w:after="0"/>
      </w:pPr>
      <w:r w:rsidRPr="00016C08">
        <w:rPr>
          <w:b/>
          <w:bCs/>
        </w:rPr>
        <w:t>Core Offerings:</w:t>
      </w:r>
    </w:p>
    <w:p w14:paraId="27B86955" w14:textId="77777777" w:rsidR="00016C08" w:rsidRPr="00016C08" w:rsidRDefault="00016C08" w:rsidP="00455F3C">
      <w:pPr>
        <w:numPr>
          <w:ilvl w:val="1"/>
          <w:numId w:val="3"/>
        </w:numPr>
        <w:spacing w:after="0"/>
      </w:pPr>
      <w:r w:rsidRPr="00016C08">
        <w:rPr>
          <w:b/>
          <w:bCs/>
        </w:rPr>
        <w:t>Professional Development:</w:t>
      </w:r>
      <w:r w:rsidRPr="00016C08">
        <w:t> Provides online training modules, webinars, and an event calendar for educators.</w:t>
      </w:r>
    </w:p>
    <w:p w14:paraId="68ADBC77" w14:textId="77777777" w:rsidR="00016C08" w:rsidRPr="00016C08" w:rsidRDefault="00016C08" w:rsidP="00455F3C">
      <w:pPr>
        <w:numPr>
          <w:ilvl w:val="1"/>
          <w:numId w:val="3"/>
        </w:numPr>
        <w:spacing w:after="0"/>
      </w:pPr>
      <w:r w:rsidRPr="00016C08">
        <w:rPr>
          <w:b/>
          <w:bCs/>
        </w:rPr>
        <w:t>Educational Resources:</w:t>
      </w:r>
      <w:r w:rsidRPr="00016C08">
        <w:t> Hosts a repository of materials for various programs, including </w:t>
      </w:r>
      <w:r w:rsidRPr="00016C08">
        <w:rPr>
          <w:b/>
          <w:bCs/>
        </w:rPr>
        <w:t>ABE</w:t>
      </w:r>
      <w:r w:rsidRPr="00016C08">
        <w:t> (Adult Basic Education), </w:t>
      </w:r>
      <w:r w:rsidRPr="00016C08">
        <w:rPr>
          <w:b/>
          <w:bCs/>
        </w:rPr>
        <w:t>GED®</w:t>
      </w:r>
      <w:r w:rsidRPr="00016C08">
        <w:t>, </w:t>
      </w:r>
      <w:r w:rsidRPr="00016C08">
        <w:rPr>
          <w:b/>
          <w:bCs/>
        </w:rPr>
        <w:t>ESOL</w:t>
      </w:r>
      <w:r w:rsidRPr="00016C08">
        <w:t> (English for Speakers of Other Languages), and </w:t>
      </w:r>
      <w:r w:rsidRPr="00016C08">
        <w:rPr>
          <w:b/>
          <w:bCs/>
        </w:rPr>
        <w:t>IET</w:t>
      </w:r>
      <w:r w:rsidRPr="00016C08">
        <w:t> (Integrated Education and Training).</w:t>
      </w:r>
    </w:p>
    <w:p w14:paraId="6C241238" w14:textId="77777777" w:rsidR="00016C08" w:rsidRPr="00016C08" w:rsidRDefault="00016C08" w:rsidP="00455F3C">
      <w:pPr>
        <w:numPr>
          <w:ilvl w:val="1"/>
          <w:numId w:val="3"/>
        </w:numPr>
        <w:spacing w:after="0"/>
      </w:pPr>
      <w:r w:rsidRPr="00016C08">
        <w:rPr>
          <w:b/>
          <w:bCs/>
        </w:rPr>
        <w:t>Assessment Tools:</w:t>
      </w:r>
      <w:r w:rsidRPr="00016C08">
        <w:t> Offers specialized resources like the </w:t>
      </w:r>
      <w:hyperlink r:id="rId6" w:tgtFrame="_blank" w:history="1">
        <w:r w:rsidRPr="00016C08">
          <w:rPr>
            <w:rStyle w:val="Hyperlink"/>
          </w:rPr>
          <w:t>TABE Assistance Center</w:t>
        </w:r>
      </w:hyperlink>
      <w:r w:rsidRPr="00016C08">
        <w:t> to help educators monitor and record student mastery.</w:t>
      </w:r>
    </w:p>
    <w:p w14:paraId="3EDBEB40" w14:textId="77777777" w:rsidR="00016C08" w:rsidRPr="00016C08" w:rsidRDefault="00016C08" w:rsidP="00455F3C">
      <w:pPr>
        <w:numPr>
          <w:ilvl w:val="0"/>
          <w:numId w:val="3"/>
        </w:numPr>
        <w:spacing w:after="0"/>
      </w:pPr>
      <w:r w:rsidRPr="00016C08">
        <w:rPr>
          <w:b/>
          <w:bCs/>
        </w:rPr>
        <w:t>Funding and Support:</w:t>
      </w:r>
      <w:r w:rsidRPr="00016C08">
        <w:t> IPDAE is a project fully funded by the </w:t>
      </w:r>
      <w:r w:rsidRPr="00016C08">
        <w:rPr>
          <w:b/>
          <w:bCs/>
        </w:rPr>
        <w:t>Florida Department of Education</w:t>
      </w:r>
      <w:r w:rsidRPr="00016C08">
        <w:t> and is supported by Indian River State College.</w:t>
      </w:r>
    </w:p>
    <w:p w14:paraId="15DCC84D" w14:textId="77777777" w:rsidR="00016C08" w:rsidRPr="00016C08" w:rsidRDefault="00016C08" w:rsidP="00455F3C">
      <w:pPr>
        <w:numPr>
          <w:ilvl w:val="0"/>
          <w:numId w:val="3"/>
        </w:numPr>
        <w:spacing w:after="0"/>
      </w:pPr>
      <w:r w:rsidRPr="00016C08">
        <w:rPr>
          <w:b/>
          <w:bCs/>
        </w:rPr>
        <w:t>Strategic Role:</w:t>
      </w:r>
      <w:r w:rsidRPr="00016C08">
        <w:t> It serves as a means of assessing the effectiveness of adult education programs through data reports, surveys, and the development of instructional "playbooks" for administrators. </w:t>
      </w:r>
    </w:p>
    <w:p w14:paraId="61C1C237" w14:textId="77777777" w:rsidR="0055795A" w:rsidRDefault="0055795A" w:rsidP="00455F3C">
      <w:pPr>
        <w:spacing w:after="0"/>
        <w:rPr>
          <w:b/>
          <w:bCs/>
        </w:rPr>
      </w:pPr>
    </w:p>
    <w:p w14:paraId="1D03494F" w14:textId="35323255" w:rsidR="00871C0A" w:rsidRPr="00871C0A" w:rsidRDefault="0055795A" w:rsidP="00455F3C">
      <w:pPr>
        <w:spacing w:after="0"/>
        <w:jc w:val="center"/>
        <w:rPr>
          <w:sz w:val="28"/>
          <w:szCs w:val="28"/>
        </w:rPr>
      </w:pPr>
      <w:r w:rsidRPr="0055795A">
        <w:rPr>
          <w:b/>
          <w:bCs/>
          <w:sz w:val="28"/>
          <w:szCs w:val="28"/>
        </w:rPr>
        <w:t>L</w:t>
      </w:r>
      <w:r w:rsidRPr="00871C0A">
        <w:rPr>
          <w:b/>
          <w:bCs/>
          <w:sz w:val="28"/>
          <w:szCs w:val="28"/>
        </w:rPr>
        <w:t>iteracy Minnesota</w:t>
      </w:r>
    </w:p>
    <w:p w14:paraId="4A4744D2" w14:textId="0ED677B3" w:rsidR="00871C0A" w:rsidRPr="00871C0A" w:rsidRDefault="00871C0A" w:rsidP="00455F3C">
      <w:pPr>
        <w:spacing w:after="0"/>
      </w:pPr>
      <w:r>
        <w:rPr>
          <w:b/>
          <w:bCs/>
        </w:rPr>
        <w:t>L</w:t>
      </w:r>
      <w:r w:rsidRPr="00871C0A">
        <w:rPr>
          <w:b/>
          <w:bCs/>
        </w:rPr>
        <w:t>iteracy Minnesota</w:t>
      </w:r>
      <w:r>
        <w:rPr>
          <w:b/>
          <w:bCs/>
        </w:rPr>
        <w:t xml:space="preserve"> </w:t>
      </w:r>
      <w:r w:rsidRPr="00871C0A">
        <w:t>is a statewide nonprofit organization dedicated to improving literacy for adults and children through education, advocacy, and community building. Founded in 1972 as the Minnesota Literacy Council, it has evolved into a national leader in digital and adult education. </w:t>
      </w:r>
    </w:p>
    <w:p w14:paraId="2B2806CE" w14:textId="77777777" w:rsidR="00871C0A" w:rsidRPr="00871C0A" w:rsidRDefault="00871C0A" w:rsidP="00455F3C">
      <w:pPr>
        <w:spacing w:after="0"/>
        <w:rPr>
          <w:b/>
          <w:bCs/>
        </w:rPr>
      </w:pPr>
      <w:r w:rsidRPr="00871C0A">
        <w:rPr>
          <w:b/>
          <w:bCs/>
        </w:rPr>
        <w:t>Core Services &amp; Programs</w:t>
      </w:r>
    </w:p>
    <w:p w14:paraId="3999D07F" w14:textId="77777777" w:rsidR="00871C0A" w:rsidRPr="00871C0A" w:rsidRDefault="00871C0A" w:rsidP="00455F3C">
      <w:pPr>
        <w:numPr>
          <w:ilvl w:val="0"/>
          <w:numId w:val="9"/>
        </w:numPr>
        <w:spacing w:after="0"/>
      </w:pPr>
      <w:r w:rsidRPr="00871C0A">
        <w:rPr>
          <w:b/>
          <w:bCs/>
        </w:rPr>
        <w:t>Learning Centers:</w:t>
      </w:r>
      <w:r w:rsidRPr="00871C0A">
        <w:t> Operates physical locations in Minneapolis and St. Paul (Open Door Learning Centers) and an online platform offering free classes in English as a Second Language (ESL), GED preparation, digital literacy, and citizenship.</w:t>
      </w:r>
    </w:p>
    <w:p w14:paraId="5CE072CC" w14:textId="77777777" w:rsidR="00871C0A" w:rsidRPr="00871C0A" w:rsidRDefault="00871C0A" w:rsidP="00455F3C">
      <w:pPr>
        <w:numPr>
          <w:ilvl w:val="0"/>
          <w:numId w:val="9"/>
        </w:numPr>
        <w:spacing w:after="0"/>
      </w:pPr>
      <w:r w:rsidRPr="00871C0A">
        <w:rPr>
          <w:b/>
          <w:bCs/>
        </w:rPr>
        <w:t>Northstar Digital Literacy:</w:t>
      </w:r>
      <w:r w:rsidRPr="00871C0A">
        <w:t> A globally recognized platform created by Literacy Minnesota that defines and assesses the basic skills needed to use computers and the internet.</w:t>
      </w:r>
    </w:p>
    <w:p w14:paraId="29A0F412" w14:textId="77777777" w:rsidR="00871C0A" w:rsidRPr="00871C0A" w:rsidRDefault="00871C0A" w:rsidP="00455F3C">
      <w:pPr>
        <w:numPr>
          <w:ilvl w:val="0"/>
          <w:numId w:val="9"/>
        </w:numPr>
        <w:spacing w:after="0"/>
      </w:pPr>
      <w:r w:rsidRPr="00871C0A">
        <w:rPr>
          <w:b/>
          <w:bCs/>
        </w:rPr>
        <w:t>Curriculum Development:</w:t>
      </w:r>
      <w:r w:rsidRPr="00871C0A">
        <w:t> Produces </w:t>
      </w:r>
      <w:r w:rsidRPr="00871C0A">
        <w:rPr>
          <w:b/>
          <w:bCs/>
        </w:rPr>
        <w:t>English Unlocked</w:t>
      </w:r>
      <w:r w:rsidRPr="00871C0A">
        <w:t>, a comprehensive ESL curriculum aligned with College and Career Readiness Standards, used by educators in all 50 states and over 75 countries.</w:t>
      </w:r>
    </w:p>
    <w:p w14:paraId="1EC028F6" w14:textId="77777777" w:rsidR="00871C0A" w:rsidRPr="00871C0A" w:rsidRDefault="00871C0A" w:rsidP="00455F3C">
      <w:pPr>
        <w:numPr>
          <w:ilvl w:val="0"/>
          <w:numId w:val="9"/>
        </w:numPr>
        <w:spacing w:after="0"/>
      </w:pPr>
      <w:r w:rsidRPr="00871C0A">
        <w:rPr>
          <w:b/>
          <w:bCs/>
        </w:rPr>
        <w:t>AmeriCorps Partnerships:</w:t>
      </w:r>
      <w:r w:rsidRPr="00871C0A">
        <w:t> Hosts three major programs—Literacy Leadership, Digital Navigation Corps, and Summer Reads—to build capacity in literacy initiatives across the state.</w:t>
      </w:r>
    </w:p>
    <w:p w14:paraId="4CF037B7" w14:textId="77777777" w:rsidR="00871C0A" w:rsidRPr="00871C0A" w:rsidRDefault="00871C0A" w:rsidP="00455F3C">
      <w:pPr>
        <w:numPr>
          <w:ilvl w:val="0"/>
          <w:numId w:val="9"/>
        </w:numPr>
        <w:spacing w:after="0"/>
      </w:pPr>
      <w:r w:rsidRPr="00871C0A">
        <w:rPr>
          <w:b/>
          <w:bCs/>
        </w:rPr>
        <w:t>Hotline &amp; Referrals:</w:t>
      </w:r>
      <w:r w:rsidRPr="00871C0A">
        <w:t> Maintains an </w:t>
      </w:r>
      <w:hyperlink r:id="rId7" w:tgtFrame="_blank" w:history="1">
        <w:r w:rsidRPr="00871C0A">
          <w:rPr>
            <w:rStyle w:val="Hyperlink"/>
          </w:rPr>
          <w:t>Adult Literacy Hotline</w:t>
        </w:r>
      </w:hyperlink>
      <w:r w:rsidRPr="00871C0A">
        <w:t> to connect learners with over 300 free learning centers throughout Minnesota. </w:t>
      </w:r>
    </w:p>
    <w:p w14:paraId="369632DC" w14:textId="77777777" w:rsidR="00871C0A" w:rsidRPr="00871C0A" w:rsidRDefault="00871C0A" w:rsidP="00455F3C">
      <w:pPr>
        <w:spacing w:after="0"/>
        <w:rPr>
          <w:b/>
          <w:bCs/>
        </w:rPr>
      </w:pPr>
      <w:r w:rsidRPr="00871C0A">
        <w:rPr>
          <w:b/>
          <w:bCs/>
        </w:rPr>
        <w:t>Mission &amp; Values</w:t>
      </w:r>
    </w:p>
    <w:p w14:paraId="3B29F16C" w14:textId="77777777" w:rsidR="00871C0A" w:rsidRPr="00871C0A" w:rsidRDefault="00871C0A" w:rsidP="00455F3C">
      <w:pPr>
        <w:spacing w:after="0"/>
      </w:pPr>
      <w:r w:rsidRPr="00871C0A">
        <w:lastRenderedPageBreak/>
        <w:t>The organization views literacy as a tool for </w:t>
      </w:r>
      <w:r w:rsidRPr="00871C0A">
        <w:rPr>
          <w:b/>
          <w:bCs/>
        </w:rPr>
        <w:t>social justice</w:t>
      </w:r>
      <w:r w:rsidRPr="00871C0A">
        <w:t> and </w:t>
      </w:r>
      <w:r w:rsidRPr="00871C0A">
        <w:rPr>
          <w:b/>
          <w:bCs/>
        </w:rPr>
        <w:t>equity</w:t>
      </w:r>
      <w:r w:rsidRPr="00871C0A">
        <w:t>, defining it broadly as the ability to navigate the systems and symbols of modern life. Their current 2024–2027 strategic plan, "Community as Catalyst," focuses on addressing educational racial disparities and expanding advocacy at city, state, and national levels. </w:t>
      </w:r>
    </w:p>
    <w:p w14:paraId="531F8B5C" w14:textId="77777777" w:rsidR="00871C0A" w:rsidRPr="00871C0A" w:rsidRDefault="00871C0A" w:rsidP="00455F3C">
      <w:pPr>
        <w:spacing w:after="0"/>
        <w:rPr>
          <w:b/>
          <w:bCs/>
        </w:rPr>
      </w:pPr>
      <w:r w:rsidRPr="00871C0A">
        <w:rPr>
          <w:b/>
          <w:bCs/>
        </w:rPr>
        <w:t>Resources for Educators</w:t>
      </w:r>
    </w:p>
    <w:p w14:paraId="7C321B10" w14:textId="77777777" w:rsidR="00871C0A" w:rsidRPr="00871C0A" w:rsidRDefault="00871C0A" w:rsidP="00455F3C">
      <w:pPr>
        <w:spacing w:after="0"/>
      </w:pPr>
      <w:r w:rsidRPr="00871C0A">
        <w:t>Literacy Minnesota provides an extensive library of Educator Resources, including: </w:t>
      </w:r>
    </w:p>
    <w:p w14:paraId="2945426E" w14:textId="77777777" w:rsidR="00871C0A" w:rsidRPr="00871C0A" w:rsidRDefault="00871C0A" w:rsidP="00455F3C">
      <w:pPr>
        <w:numPr>
          <w:ilvl w:val="0"/>
          <w:numId w:val="10"/>
        </w:numPr>
        <w:spacing w:after="0"/>
      </w:pPr>
      <w:r w:rsidRPr="00871C0A">
        <w:rPr>
          <w:b/>
          <w:bCs/>
        </w:rPr>
        <w:t>Journeys:</w:t>
      </w:r>
      <w:r w:rsidRPr="00871C0A">
        <w:t> An annual anthology of stories written by adult learners to provide culturally relevant classroom texts.</w:t>
      </w:r>
    </w:p>
    <w:p w14:paraId="61123520" w14:textId="77777777" w:rsidR="00871C0A" w:rsidRPr="00871C0A" w:rsidRDefault="00871C0A" w:rsidP="00455F3C">
      <w:pPr>
        <w:numPr>
          <w:ilvl w:val="0"/>
          <w:numId w:val="10"/>
        </w:numPr>
        <w:spacing w:after="0"/>
      </w:pPr>
      <w:r w:rsidRPr="00871C0A">
        <w:rPr>
          <w:b/>
          <w:bCs/>
        </w:rPr>
        <w:t>Volunteer Training:</w:t>
      </w:r>
      <w:r w:rsidRPr="00871C0A">
        <w:t> Offers foundational training for tutors to equip them with instructional best practices for adult basic education.</w:t>
      </w:r>
    </w:p>
    <w:p w14:paraId="128CEB30" w14:textId="77777777" w:rsidR="00871C0A" w:rsidRPr="00871C0A" w:rsidRDefault="00871C0A" w:rsidP="00455F3C">
      <w:pPr>
        <w:numPr>
          <w:ilvl w:val="0"/>
          <w:numId w:val="10"/>
        </w:numPr>
        <w:spacing w:after="0"/>
      </w:pPr>
      <w:r w:rsidRPr="00871C0A">
        <w:rPr>
          <w:b/>
          <w:bCs/>
        </w:rPr>
        <w:t>Classroom Videos:</w:t>
      </w:r>
      <w:r w:rsidRPr="00871C0A">
        <w:t> A series of instructional videos for ESL teachers to observe effective classroom management and activities. </w:t>
      </w:r>
    </w:p>
    <w:p w14:paraId="65A6D12A" w14:textId="77777777" w:rsidR="00016C08" w:rsidRPr="00016C08" w:rsidRDefault="00016C08" w:rsidP="00455F3C">
      <w:pPr>
        <w:spacing w:after="0"/>
      </w:pPr>
    </w:p>
    <w:p w14:paraId="75819162" w14:textId="77777777" w:rsidR="00016C08" w:rsidRDefault="00016C08" w:rsidP="00455F3C">
      <w:pPr>
        <w:spacing w:after="0"/>
      </w:pPr>
    </w:p>
    <w:sectPr w:rsidR="00016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0BF2"/>
    <w:multiLevelType w:val="multilevel"/>
    <w:tmpl w:val="E078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4144E"/>
    <w:multiLevelType w:val="multilevel"/>
    <w:tmpl w:val="4E9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E4E0A"/>
    <w:multiLevelType w:val="multilevel"/>
    <w:tmpl w:val="5C8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63DD1"/>
    <w:multiLevelType w:val="multilevel"/>
    <w:tmpl w:val="63B8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73AEA"/>
    <w:multiLevelType w:val="multilevel"/>
    <w:tmpl w:val="A0F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57086"/>
    <w:multiLevelType w:val="multilevel"/>
    <w:tmpl w:val="10C8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176EF5"/>
    <w:multiLevelType w:val="multilevel"/>
    <w:tmpl w:val="D89EA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E1C9F"/>
    <w:multiLevelType w:val="multilevel"/>
    <w:tmpl w:val="72C0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069F6"/>
    <w:multiLevelType w:val="multilevel"/>
    <w:tmpl w:val="8A5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076F0"/>
    <w:multiLevelType w:val="multilevel"/>
    <w:tmpl w:val="3544F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245ED9"/>
    <w:multiLevelType w:val="multilevel"/>
    <w:tmpl w:val="E1AC1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976165">
    <w:abstractNumId w:val="6"/>
  </w:num>
  <w:num w:numId="2" w16cid:durableId="113141446">
    <w:abstractNumId w:val="9"/>
  </w:num>
  <w:num w:numId="3" w16cid:durableId="1704556861">
    <w:abstractNumId w:val="10"/>
  </w:num>
  <w:num w:numId="4" w16cid:durableId="1026562298">
    <w:abstractNumId w:val="8"/>
  </w:num>
  <w:num w:numId="5" w16cid:durableId="665322282">
    <w:abstractNumId w:val="7"/>
  </w:num>
  <w:num w:numId="6" w16cid:durableId="1334644177">
    <w:abstractNumId w:val="0"/>
  </w:num>
  <w:num w:numId="7" w16cid:durableId="510871988">
    <w:abstractNumId w:val="1"/>
  </w:num>
  <w:num w:numId="8" w16cid:durableId="1695570326">
    <w:abstractNumId w:val="5"/>
  </w:num>
  <w:num w:numId="9" w16cid:durableId="964889514">
    <w:abstractNumId w:val="2"/>
  </w:num>
  <w:num w:numId="10" w16cid:durableId="315956176">
    <w:abstractNumId w:val="4"/>
  </w:num>
  <w:num w:numId="11" w16cid:durableId="2104838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3A"/>
    <w:rsid w:val="00016C08"/>
    <w:rsid w:val="0007789D"/>
    <w:rsid w:val="000A2A64"/>
    <w:rsid w:val="00455F3C"/>
    <w:rsid w:val="0055795A"/>
    <w:rsid w:val="005E00BB"/>
    <w:rsid w:val="00614F96"/>
    <w:rsid w:val="007953DB"/>
    <w:rsid w:val="00871C0A"/>
    <w:rsid w:val="0094138A"/>
    <w:rsid w:val="00973E3A"/>
    <w:rsid w:val="00982C48"/>
    <w:rsid w:val="00BB741B"/>
    <w:rsid w:val="00C428C2"/>
    <w:rsid w:val="00FD1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ACB5"/>
  <w15:chartTrackingRefBased/>
  <w15:docId w15:val="{43C1288D-6AE9-491E-AA7E-60573A28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E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E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E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89D"/>
    <w:pPr>
      <w:spacing w:after="0" w:line="240" w:lineRule="auto"/>
    </w:pPr>
    <w:rPr>
      <w:rFonts w:ascii="Century Gothic" w:hAnsi="Century Gothic"/>
    </w:rPr>
  </w:style>
  <w:style w:type="character" w:customStyle="1" w:styleId="Heading1Char">
    <w:name w:val="Heading 1 Char"/>
    <w:basedOn w:val="DefaultParagraphFont"/>
    <w:link w:val="Heading1"/>
    <w:uiPriority w:val="9"/>
    <w:rsid w:val="00973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E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E3A"/>
    <w:rPr>
      <w:rFonts w:eastAsiaTheme="majorEastAsia" w:cstheme="majorBidi"/>
      <w:color w:val="272727" w:themeColor="text1" w:themeTint="D8"/>
    </w:rPr>
  </w:style>
  <w:style w:type="paragraph" w:styleId="Title">
    <w:name w:val="Title"/>
    <w:basedOn w:val="Normal"/>
    <w:next w:val="Normal"/>
    <w:link w:val="TitleChar"/>
    <w:uiPriority w:val="10"/>
    <w:qFormat/>
    <w:rsid w:val="00973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E3A"/>
    <w:pPr>
      <w:spacing w:before="160"/>
      <w:jc w:val="center"/>
    </w:pPr>
    <w:rPr>
      <w:i/>
      <w:iCs/>
      <w:color w:val="404040" w:themeColor="text1" w:themeTint="BF"/>
    </w:rPr>
  </w:style>
  <w:style w:type="character" w:customStyle="1" w:styleId="QuoteChar">
    <w:name w:val="Quote Char"/>
    <w:basedOn w:val="DefaultParagraphFont"/>
    <w:link w:val="Quote"/>
    <w:uiPriority w:val="29"/>
    <w:rsid w:val="00973E3A"/>
    <w:rPr>
      <w:i/>
      <w:iCs/>
      <w:color w:val="404040" w:themeColor="text1" w:themeTint="BF"/>
    </w:rPr>
  </w:style>
  <w:style w:type="paragraph" w:styleId="ListParagraph">
    <w:name w:val="List Paragraph"/>
    <w:basedOn w:val="Normal"/>
    <w:uiPriority w:val="34"/>
    <w:qFormat/>
    <w:rsid w:val="00973E3A"/>
    <w:pPr>
      <w:ind w:left="720"/>
      <w:contextualSpacing/>
    </w:pPr>
  </w:style>
  <w:style w:type="character" w:styleId="IntenseEmphasis">
    <w:name w:val="Intense Emphasis"/>
    <w:basedOn w:val="DefaultParagraphFont"/>
    <w:uiPriority w:val="21"/>
    <w:qFormat/>
    <w:rsid w:val="00973E3A"/>
    <w:rPr>
      <w:i/>
      <w:iCs/>
      <w:color w:val="0F4761" w:themeColor="accent1" w:themeShade="BF"/>
    </w:rPr>
  </w:style>
  <w:style w:type="paragraph" w:styleId="IntenseQuote">
    <w:name w:val="Intense Quote"/>
    <w:basedOn w:val="Normal"/>
    <w:next w:val="Normal"/>
    <w:link w:val="IntenseQuoteChar"/>
    <w:uiPriority w:val="30"/>
    <w:qFormat/>
    <w:rsid w:val="00973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E3A"/>
    <w:rPr>
      <w:i/>
      <w:iCs/>
      <w:color w:val="0F4761" w:themeColor="accent1" w:themeShade="BF"/>
    </w:rPr>
  </w:style>
  <w:style w:type="character" w:styleId="IntenseReference">
    <w:name w:val="Intense Reference"/>
    <w:basedOn w:val="DefaultParagraphFont"/>
    <w:uiPriority w:val="32"/>
    <w:qFormat/>
    <w:rsid w:val="00973E3A"/>
    <w:rPr>
      <w:b/>
      <w:bCs/>
      <w:smallCaps/>
      <w:color w:val="0F4761" w:themeColor="accent1" w:themeShade="BF"/>
      <w:spacing w:val="5"/>
    </w:rPr>
  </w:style>
  <w:style w:type="character" w:styleId="Hyperlink">
    <w:name w:val="Hyperlink"/>
    <w:basedOn w:val="DefaultParagraphFont"/>
    <w:uiPriority w:val="99"/>
    <w:unhideWhenUsed/>
    <w:rsid w:val="00973E3A"/>
    <w:rPr>
      <w:color w:val="467886" w:themeColor="hyperlink"/>
      <w:u w:val="single"/>
    </w:rPr>
  </w:style>
  <w:style w:type="character" w:styleId="UnresolvedMention">
    <w:name w:val="Unresolved Mention"/>
    <w:basedOn w:val="DefaultParagraphFont"/>
    <w:uiPriority w:val="99"/>
    <w:semiHidden/>
    <w:unhideWhenUsed/>
    <w:rsid w:val="00973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n.gov/adresources/search/447c9fe3-c555-5ba7-8d23-8c5946501f8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oridaipdae.org/index.cfm?fuseaction=tabeac.tabeac" TargetMode="External"/><Relationship Id="rId5" Type="http://schemas.openxmlformats.org/officeDocument/2006/relationships/hyperlink" Target="https://floridaliteracy.org/piaac.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Sheppard</dc:creator>
  <cp:keywords/>
  <dc:description/>
  <cp:lastModifiedBy>Faye Sheppard</cp:lastModifiedBy>
  <cp:revision>5</cp:revision>
  <dcterms:created xsi:type="dcterms:W3CDTF">2025-12-18T18:55:00Z</dcterms:created>
  <dcterms:modified xsi:type="dcterms:W3CDTF">2025-12-18T20:20:00Z</dcterms:modified>
</cp:coreProperties>
</file>