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50A" w:rsidRDefault="0084750A" w:rsidP="0084750A">
      <w:pPr>
        <w:rPr>
          <w:rFonts w:eastAsia="Times New Roman"/>
        </w:rPr>
      </w:pPr>
      <w:r>
        <w:rPr>
          <w:rFonts w:eastAsia="Times New Roman"/>
          <w:color w:val="000000"/>
        </w:rPr>
        <w:t xml:space="preserve">The Area Development Foundation, Chamber of Commerce and Main Street Mount Vernon are working with their state and federal partners to ensure that local small businesses continue to play their vital role in the local and state economy. If your inbox is like ours, it is filled daily with emails from different entities explaining what their response to Covid-19 is. Our hope is to compile all that information into one informative and </w:t>
      </w:r>
      <w:proofErr w:type="gramStart"/>
      <w:r>
        <w:rPr>
          <w:rFonts w:eastAsia="Times New Roman"/>
          <w:color w:val="000000"/>
        </w:rPr>
        <w:t>user friendly</w:t>
      </w:r>
      <w:proofErr w:type="gramEnd"/>
      <w:r>
        <w:rPr>
          <w:rFonts w:eastAsia="Times New Roman"/>
          <w:color w:val="000000"/>
        </w:rPr>
        <w:t xml:space="preserve"> location. Through, at least, </w:t>
      </w:r>
      <w:r>
        <w:t>weekly conference calls, we are staying updated on the available resources for small businesses. Please check the Chamber social media pages or your email for updates. </w:t>
      </w:r>
    </w:p>
    <w:p w:rsidR="0084750A" w:rsidRDefault="0084750A" w:rsidP="0084750A">
      <w:pPr>
        <w:rPr>
          <w:rFonts w:eastAsia="Times New Roman"/>
          <w:color w:val="000000"/>
        </w:rPr>
      </w:pPr>
    </w:p>
    <w:p w:rsidR="0084750A" w:rsidRPr="0084750A" w:rsidRDefault="0084750A" w:rsidP="0084750A">
      <w:pPr>
        <w:rPr>
          <w:rFonts w:eastAsia="Times New Roman"/>
          <w:b/>
        </w:rPr>
      </w:pPr>
      <w:r w:rsidRPr="0084750A">
        <w:rPr>
          <w:rFonts w:eastAsia="Times New Roman"/>
          <w:b/>
          <w:color w:val="000000"/>
          <w:u w:val="single"/>
        </w:rPr>
        <w:t>OHIO’S RESPONSE TO COVID-19</w:t>
      </w:r>
    </w:p>
    <w:p w:rsidR="0084750A" w:rsidRDefault="0084750A" w:rsidP="0084750A">
      <w:pPr>
        <w:rPr>
          <w:rFonts w:eastAsia="Times New Roman"/>
        </w:rPr>
      </w:pPr>
      <w:r>
        <w:rPr>
          <w:rFonts w:eastAsia="Times New Roman"/>
        </w:rPr>
        <w:t>Official state website regarding the situation and response to covid-19: </w:t>
      </w:r>
      <w:hyperlink r:id="rId5" w:history="1">
        <w:r>
          <w:rPr>
            <w:rStyle w:val="Hyperlink"/>
            <w:rFonts w:eastAsia="Times New Roman"/>
          </w:rPr>
          <w:t>https://coronavirus.ohio.gov/wps/portal/gov/covid-19/</w:t>
        </w:r>
      </w:hyperlink>
    </w:p>
    <w:p w:rsidR="0084750A" w:rsidRDefault="0084750A" w:rsidP="0084750A">
      <w:pPr>
        <w:rPr>
          <w:rFonts w:eastAsia="Times New Roman"/>
        </w:rPr>
      </w:pPr>
    </w:p>
    <w:p w:rsidR="0084750A" w:rsidRDefault="0084750A" w:rsidP="0084750A">
      <w:pPr>
        <w:rPr>
          <w:rFonts w:eastAsia="Times New Roman"/>
        </w:rPr>
      </w:pPr>
    </w:p>
    <w:p w:rsidR="0084750A" w:rsidRPr="0084750A" w:rsidRDefault="0084750A" w:rsidP="0084750A">
      <w:pPr>
        <w:rPr>
          <w:rFonts w:eastAsia="Times New Roman"/>
          <w:b/>
          <w:color w:val="000000"/>
        </w:rPr>
      </w:pPr>
      <w:r w:rsidRPr="0084750A">
        <w:rPr>
          <w:rFonts w:eastAsia="Times New Roman"/>
          <w:b/>
          <w:color w:val="000000"/>
          <w:u w:val="single"/>
        </w:rPr>
        <w:t>ECONOMIC INJURY DISASTER LOANS </w:t>
      </w:r>
    </w:p>
    <w:p w:rsidR="0084750A" w:rsidRDefault="0084750A" w:rsidP="0084750A">
      <w:pPr>
        <w:rPr>
          <w:rFonts w:eastAsia="Times New Roman"/>
          <w:color w:val="000000"/>
        </w:rPr>
      </w:pPr>
      <w:r>
        <w:rPr>
          <w:rFonts w:eastAsia="Times New Roman"/>
          <w:color w:val="000000"/>
        </w:rPr>
        <w:t xml:space="preserve">Governor DeWine and others are working to facilitate a disaster declaration from the SBA for businesses to be eligible for Economic Disaster loans. These loans can provide up to $2 million to small businesses and non-profits to help meet financial needs that exist had a disaster not occurred. While this declaration has not yet happened, the governor’s office is asking that each affected business complete an application and email it to </w:t>
      </w:r>
      <w:hyperlink r:id="rId6" w:history="1">
        <w:r>
          <w:rPr>
            <w:rStyle w:val="Hyperlink"/>
            <w:rFonts w:eastAsia="Times New Roman"/>
          </w:rPr>
          <w:t>james.laipply@development.ohio.gov</w:t>
        </w:r>
      </w:hyperlink>
      <w:r>
        <w:rPr>
          <w:rFonts w:eastAsia="Times New Roman"/>
          <w:color w:val="000000"/>
        </w:rPr>
        <w:t>. </w:t>
      </w:r>
    </w:p>
    <w:p w:rsidR="0084750A" w:rsidRDefault="0084750A" w:rsidP="0084750A">
      <w:pPr>
        <w:rPr>
          <w:rFonts w:eastAsia="Times New Roman"/>
          <w:color w:val="000000"/>
        </w:rPr>
      </w:pPr>
    </w:p>
    <w:p w:rsidR="0084750A" w:rsidRDefault="0084750A" w:rsidP="0084750A">
      <w:pPr>
        <w:rPr>
          <w:rFonts w:eastAsia="Times New Roman"/>
          <w:color w:val="000000"/>
        </w:rPr>
      </w:pPr>
      <w:r>
        <w:rPr>
          <w:rFonts w:eastAsia="Times New Roman"/>
          <w:color w:val="000000"/>
        </w:rPr>
        <w:t>See the below links for program information:</w:t>
      </w:r>
    </w:p>
    <w:p w:rsidR="0084750A" w:rsidRDefault="0084750A" w:rsidP="0084750A">
      <w:pPr>
        <w:numPr>
          <w:ilvl w:val="0"/>
          <w:numId w:val="1"/>
        </w:numPr>
        <w:rPr>
          <w:rFonts w:eastAsia="Times New Roman"/>
          <w:color w:val="000000"/>
        </w:rPr>
      </w:pPr>
      <w:r>
        <w:rPr>
          <w:rFonts w:eastAsia="Times New Roman"/>
          <w:color w:val="000000"/>
        </w:rPr>
        <w:t>Disaster Preparedness Factsheet (</w:t>
      </w:r>
      <w:hyperlink r:id="rId7" w:history="1">
        <w:r>
          <w:rPr>
            <w:rStyle w:val="Hyperlink"/>
            <w:rFonts w:eastAsia="Times New Roman"/>
            <w:color w:val="0563C1"/>
          </w:rPr>
          <w:t>English</w:t>
        </w:r>
      </w:hyperlink>
      <w:r>
        <w:rPr>
          <w:rFonts w:eastAsia="Times New Roman"/>
          <w:color w:val="000000"/>
        </w:rPr>
        <w:t> | </w:t>
      </w:r>
      <w:hyperlink r:id="rId8" w:history="1">
        <w:r>
          <w:rPr>
            <w:rStyle w:val="Hyperlink"/>
            <w:rFonts w:eastAsia="Times New Roman"/>
            <w:color w:val="0563C1"/>
          </w:rPr>
          <w:t>Spanish</w:t>
        </w:r>
      </w:hyperlink>
      <w:r>
        <w:rPr>
          <w:rFonts w:eastAsia="Times New Roman"/>
          <w:color w:val="000000"/>
        </w:rPr>
        <w:t>)</w:t>
      </w:r>
    </w:p>
    <w:p w:rsidR="0084750A" w:rsidRDefault="0084750A" w:rsidP="0084750A">
      <w:pPr>
        <w:numPr>
          <w:ilvl w:val="0"/>
          <w:numId w:val="1"/>
        </w:numPr>
        <w:rPr>
          <w:rFonts w:eastAsia="Times New Roman"/>
          <w:color w:val="000000"/>
        </w:rPr>
      </w:pPr>
      <w:r>
        <w:rPr>
          <w:rFonts w:eastAsia="Times New Roman"/>
          <w:color w:val="000000"/>
        </w:rPr>
        <w:t>Disaster Mitigation Factsheet (</w:t>
      </w:r>
      <w:hyperlink r:id="rId9" w:history="1">
        <w:r>
          <w:rPr>
            <w:rStyle w:val="Hyperlink"/>
            <w:rFonts w:eastAsia="Times New Roman"/>
            <w:color w:val="0563C1"/>
          </w:rPr>
          <w:t>English</w:t>
        </w:r>
      </w:hyperlink>
      <w:r>
        <w:rPr>
          <w:rFonts w:eastAsia="Times New Roman"/>
          <w:color w:val="000000"/>
        </w:rPr>
        <w:t> | </w:t>
      </w:r>
      <w:hyperlink r:id="rId10" w:history="1">
        <w:r>
          <w:rPr>
            <w:rStyle w:val="Hyperlink"/>
            <w:rFonts w:eastAsia="Times New Roman"/>
            <w:color w:val="0563C1"/>
          </w:rPr>
          <w:t>Spanish</w:t>
        </w:r>
      </w:hyperlink>
      <w:r>
        <w:rPr>
          <w:rFonts w:eastAsia="Times New Roman"/>
          <w:color w:val="000000"/>
        </w:rPr>
        <w:t>)</w:t>
      </w:r>
    </w:p>
    <w:p w:rsidR="0084750A" w:rsidRDefault="0084750A" w:rsidP="0084750A">
      <w:pPr>
        <w:numPr>
          <w:ilvl w:val="0"/>
          <w:numId w:val="1"/>
        </w:numPr>
        <w:rPr>
          <w:rFonts w:eastAsia="Times New Roman"/>
          <w:color w:val="000000"/>
        </w:rPr>
      </w:pPr>
      <w:r>
        <w:rPr>
          <w:rFonts w:eastAsia="Times New Roman"/>
          <w:color w:val="000000"/>
        </w:rPr>
        <w:t>Disaster Assistance Loans: Businesses &amp; Nonprofits (</w:t>
      </w:r>
      <w:hyperlink r:id="rId11" w:history="1">
        <w:r>
          <w:rPr>
            <w:rStyle w:val="Hyperlink"/>
            <w:rFonts w:eastAsia="Times New Roman"/>
            <w:color w:val="0563C1"/>
          </w:rPr>
          <w:t>English</w:t>
        </w:r>
      </w:hyperlink>
      <w:r>
        <w:rPr>
          <w:rFonts w:eastAsia="Times New Roman"/>
          <w:color w:val="000000"/>
        </w:rPr>
        <w:t> | </w:t>
      </w:r>
      <w:hyperlink r:id="rId12" w:history="1">
        <w:r>
          <w:rPr>
            <w:rStyle w:val="Hyperlink"/>
            <w:rFonts w:eastAsia="Times New Roman"/>
            <w:color w:val="0563C1"/>
          </w:rPr>
          <w:t>Spanish</w:t>
        </w:r>
      </w:hyperlink>
      <w:r>
        <w:rPr>
          <w:rFonts w:eastAsia="Times New Roman"/>
          <w:color w:val="000000"/>
        </w:rPr>
        <w:t>)</w:t>
      </w:r>
    </w:p>
    <w:p w:rsidR="0084750A" w:rsidRDefault="0084750A" w:rsidP="0084750A">
      <w:pPr>
        <w:numPr>
          <w:ilvl w:val="0"/>
          <w:numId w:val="1"/>
        </w:numPr>
        <w:rPr>
          <w:rFonts w:eastAsia="Times New Roman"/>
          <w:color w:val="000000"/>
        </w:rPr>
      </w:pPr>
      <w:r>
        <w:rPr>
          <w:rFonts w:eastAsia="Times New Roman"/>
          <w:color w:val="000000"/>
        </w:rPr>
        <w:t>Disaster Assistance Loans: Homeowners &amp; Renters (</w:t>
      </w:r>
      <w:hyperlink r:id="rId13" w:history="1">
        <w:r>
          <w:rPr>
            <w:rStyle w:val="Hyperlink"/>
            <w:rFonts w:eastAsia="Times New Roman"/>
            <w:color w:val="0563C1"/>
          </w:rPr>
          <w:t>English</w:t>
        </w:r>
      </w:hyperlink>
      <w:r>
        <w:rPr>
          <w:rFonts w:eastAsia="Times New Roman"/>
          <w:color w:val="000000"/>
        </w:rPr>
        <w:t> | </w:t>
      </w:r>
      <w:hyperlink r:id="rId14" w:history="1">
        <w:r>
          <w:rPr>
            <w:rStyle w:val="Hyperlink"/>
            <w:rFonts w:eastAsia="Times New Roman"/>
            <w:color w:val="0563C1"/>
          </w:rPr>
          <w:t>Spanish</w:t>
        </w:r>
      </w:hyperlink>
      <w:r>
        <w:rPr>
          <w:rFonts w:eastAsia="Times New Roman"/>
          <w:color w:val="000000"/>
        </w:rPr>
        <w:t>)</w:t>
      </w:r>
    </w:p>
    <w:p w:rsidR="0084750A" w:rsidRDefault="0084750A" w:rsidP="0084750A">
      <w:pPr>
        <w:numPr>
          <w:ilvl w:val="0"/>
          <w:numId w:val="1"/>
        </w:numPr>
        <w:rPr>
          <w:rFonts w:eastAsia="Times New Roman"/>
          <w:color w:val="000000"/>
        </w:rPr>
      </w:pPr>
      <w:r>
        <w:rPr>
          <w:rFonts w:eastAsia="Times New Roman"/>
          <w:color w:val="000000"/>
        </w:rPr>
        <w:t>Disaster Assistance Loans: Community Impact (</w:t>
      </w:r>
      <w:hyperlink r:id="rId15" w:history="1">
        <w:r>
          <w:rPr>
            <w:rStyle w:val="Hyperlink"/>
            <w:rFonts w:eastAsia="Times New Roman"/>
            <w:color w:val="0563C1"/>
          </w:rPr>
          <w:t>English</w:t>
        </w:r>
      </w:hyperlink>
      <w:r>
        <w:rPr>
          <w:rFonts w:eastAsia="Times New Roman"/>
          <w:color w:val="000000"/>
        </w:rPr>
        <w:t> | </w:t>
      </w:r>
      <w:hyperlink r:id="rId16" w:history="1">
        <w:r>
          <w:rPr>
            <w:rStyle w:val="Hyperlink"/>
            <w:rFonts w:eastAsia="Times New Roman"/>
            <w:color w:val="0563C1"/>
          </w:rPr>
          <w:t>Spanish</w:t>
        </w:r>
      </w:hyperlink>
      <w:r>
        <w:rPr>
          <w:rFonts w:eastAsia="Times New Roman"/>
          <w:color w:val="000000"/>
        </w:rPr>
        <w:t>)</w:t>
      </w:r>
    </w:p>
    <w:p w:rsidR="0084750A" w:rsidRDefault="0084750A" w:rsidP="0084750A">
      <w:pPr>
        <w:numPr>
          <w:ilvl w:val="0"/>
          <w:numId w:val="1"/>
        </w:numPr>
        <w:rPr>
          <w:rFonts w:eastAsia="Times New Roman"/>
          <w:color w:val="000000"/>
        </w:rPr>
      </w:pPr>
      <w:r>
        <w:rPr>
          <w:rFonts w:eastAsia="Times New Roman"/>
          <w:color w:val="000000"/>
        </w:rPr>
        <w:t>SBA corona virus site: </w:t>
      </w:r>
      <w:hyperlink r:id="rId17" w:history="1">
        <w:r>
          <w:rPr>
            <w:rStyle w:val="Hyperlink"/>
            <w:rFonts w:eastAsia="Times New Roman"/>
            <w:color w:val="0563C1"/>
          </w:rPr>
          <w:t>www.sba.gov/coronavirus</w:t>
        </w:r>
      </w:hyperlink>
      <w:r>
        <w:rPr>
          <w:rFonts w:eastAsia="Times New Roman"/>
          <w:color w:val="000000"/>
        </w:rPr>
        <w:t> </w:t>
      </w:r>
    </w:p>
    <w:p w:rsidR="0084750A" w:rsidRDefault="0084750A" w:rsidP="0084750A">
      <w:pPr>
        <w:rPr>
          <w:rFonts w:eastAsia="Times New Roman"/>
          <w:color w:val="000000"/>
        </w:rPr>
      </w:pPr>
      <w:r>
        <w:rPr>
          <w:rFonts w:eastAsia="Times New Roman"/>
          <w:color w:val="000000"/>
        </w:rPr>
        <w:t> </w:t>
      </w:r>
    </w:p>
    <w:p w:rsidR="0084750A" w:rsidRPr="0084750A" w:rsidRDefault="0084750A" w:rsidP="0084750A">
      <w:pPr>
        <w:rPr>
          <w:rFonts w:eastAsia="Times New Roman"/>
          <w:b/>
          <w:color w:val="000000"/>
        </w:rPr>
      </w:pPr>
      <w:r w:rsidRPr="0084750A">
        <w:rPr>
          <w:rFonts w:eastAsia="Times New Roman"/>
          <w:b/>
          <w:color w:val="000000"/>
          <w:u w:val="single"/>
        </w:rPr>
        <w:t>UNEMPLOYMENT INSURANCE</w:t>
      </w:r>
    </w:p>
    <w:p w:rsidR="0084750A" w:rsidRDefault="0084750A" w:rsidP="0084750A">
      <w:pPr>
        <w:rPr>
          <w:rFonts w:eastAsia="Times New Roman"/>
          <w:color w:val="000000"/>
        </w:rPr>
      </w:pPr>
      <w:r>
        <w:rPr>
          <w:rFonts w:eastAsia="Times New Roman"/>
          <w:color w:val="000000"/>
        </w:rPr>
        <w:t>Gov. DeWine will be issuing an executive order granting the authority to the Ohio Department of Job and Family Services to approve requests to suspend the normal one week waiting period for unemployment insurance.</w:t>
      </w:r>
    </w:p>
    <w:p w:rsidR="0084750A" w:rsidRDefault="0084750A" w:rsidP="0084750A">
      <w:pPr>
        <w:rPr>
          <w:rFonts w:eastAsia="Times New Roman"/>
          <w:color w:val="000000"/>
        </w:rPr>
      </w:pPr>
    </w:p>
    <w:p w:rsidR="0084750A" w:rsidRDefault="0084750A" w:rsidP="0084750A">
      <w:pPr>
        <w:rPr>
          <w:rFonts w:eastAsia="Times New Roman"/>
          <w:color w:val="000000"/>
        </w:rPr>
      </w:pPr>
      <w:r>
        <w:rPr>
          <w:rFonts w:eastAsia="Times New Roman"/>
          <w:color w:val="000000"/>
        </w:rPr>
        <w:t>Department of Labor announces guidance outlining flexibility states have in administering unemployment insurance. - </w:t>
      </w:r>
      <w:hyperlink r:id="rId18" w:history="1">
        <w:r>
          <w:rPr>
            <w:rStyle w:val="Hyperlink"/>
            <w:rFonts w:eastAsia="Times New Roman"/>
          </w:rPr>
          <w:t>https://www.dol.gov/newsroom/releases/eta/eta20200312-0</w:t>
        </w:r>
      </w:hyperlink>
    </w:p>
    <w:p w:rsidR="0084750A" w:rsidRDefault="0084750A" w:rsidP="0084750A">
      <w:pPr>
        <w:rPr>
          <w:rFonts w:eastAsia="Times New Roman"/>
          <w:color w:val="000000"/>
        </w:rPr>
      </w:pPr>
    </w:p>
    <w:p w:rsidR="0084750A" w:rsidRDefault="0084750A" w:rsidP="0084750A">
      <w:pPr>
        <w:rPr>
          <w:rFonts w:eastAsia="Times New Roman"/>
          <w:color w:val="000000"/>
        </w:rPr>
      </w:pPr>
      <w:r>
        <w:rPr>
          <w:rFonts w:eastAsia="Times New Roman"/>
          <w:color w:val="000000"/>
        </w:rPr>
        <w:t>ODJFS FAQ sheet about unemployment insurance - </w:t>
      </w:r>
      <w:hyperlink r:id="rId19" w:history="1">
        <w:r>
          <w:rPr>
            <w:rStyle w:val="Hyperlink"/>
            <w:rFonts w:eastAsia="Times New Roman"/>
          </w:rPr>
          <w:t>http://jfs.ohio.gov/ouio/CoronavirusAndUI.stm</w:t>
        </w:r>
      </w:hyperlink>
    </w:p>
    <w:p w:rsidR="0084750A" w:rsidRDefault="0084750A" w:rsidP="0084750A">
      <w:pPr>
        <w:rPr>
          <w:rFonts w:eastAsia="Times New Roman"/>
          <w:color w:val="000000"/>
        </w:rPr>
      </w:pPr>
    </w:p>
    <w:p w:rsidR="0084750A" w:rsidRPr="0084750A" w:rsidRDefault="0084750A" w:rsidP="0084750A">
      <w:pPr>
        <w:rPr>
          <w:rFonts w:eastAsia="Times New Roman"/>
          <w:b/>
          <w:color w:val="000000"/>
        </w:rPr>
      </w:pPr>
      <w:r w:rsidRPr="0084750A">
        <w:rPr>
          <w:rFonts w:eastAsia="Times New Roman"/>
          <w:b/>
          <w:color w:val="000000"/>
          <w:u w:val="single"/>
        </w:rPr>
        <w:t>LIQUOR BUY BACK</w:t>
      </w:r>
    </w:p>
    <w:p w:rsidR="0084750A" w:rsidRDefault="0084750A" w:rsidP="0084750A">
      <w:pPr>
        <w:rPr>
          <w:rFonts w:eastAsia="Times New Roman"/>
          <w:color w:val="000000"/>
        </w:rPr>
      </w:pPr>
      <w:r>
        <w:rPr>
          <w:rFonts w:eastAsia="Times New Roman"/>
          <w:color w:val="000000"/>
        </w:rPr>
        <w:t xml:space="preserve">Bar restaurant owners can return high proof liquor products purchased within the last 30 days. This courtesy also extends to those who may have obtained a temporary permit for an event scheduled between March 12 and April 16 and that event is now cancelled. For questions regarding this one time buy back, contact the Liquor Enterprise Center at </w:t>
      </w:r>
      <w:hyperlink r:id="rId20" w:history="1">
        <w:r>
          <w:rPr>
            <w:rStyle w:val="Hyperlink"/>
            <w:rFonts w:eastAsia="Times New Roman"/>
          </w:rPr>
          <w:t>ohioliquorinfo@com.ohio.gov</w:t>
        </w:r>
      </w:hyperlink>
      <w:r>
        <w:rPr>
          <w:rFonts w:eastAsia="Times New Roman"/>
          <w:color w:val="000000"/>
        </w:rPr>
        <w:t>. </w:t>
      </w:r>
    </w:p>
    <w:p w:rsidR="0084750A" w:rsidRDefault="0084750A" w:rsidP="0084750A">
      <w:pPr>
        <w:rPr>
          <w:rFonts w:eastAsia="Times New Roman"/>
        </w:rPr>
      </w:pPr>
    </w:p>
    <w:p w:rsidR="0084750A" w:rsidRDefault="0084750A" w:rsidP="0084750A">
      <w:pPr>
        <w:rPr>
          <w:rFonts w:eastAsia="Times New Roman"/>
          <w:color w:val="000000"/>
        </w:rPr>
      </w:pPr>
      <w:r>
        <w:rPr>
          <w:rFonts w:eastAsia="Times New Roman"/>
          <w:b/>
          <w:bCs/>
          <w:color w:val="000000"/>
        </w:rPr>
        <w:t xml:space="preserve">Jeffrey </w:t>
      </w:r>
      <w:proofErr w:type="spellStart"/>
      <w:r>
        <w:rPr>
          <w:rFonts w:eastAsia="Times New Roman"/>
          <w:b/>
          <w:bCs/>
          <w:color w:val="000000"/>
        </w:rPr>
        <w:t>Gottke</w:t>
      </w:r>
      <w:proofErr w:type="spellEnd"/>
    </w:p>
    <w:p w:rsidR="0084750A" w:rsidRDefault="0084750A" w:rsidP="0084750A">
      <w:pPr>
        <w:rPr>
          <w:rFonts w:eastAsia="Times New Roman"/>
          <w:color w:val="000000"/>
        </w:rPr>
      </w:pPr>
      <w:r>
        <w:rPr>
          <w:rFonts w:eastAsia="Times New Roman"/>
          <w:color w:val="000000"/>
        </w:rPr>
        <w:t>Vice President</w:t>
      </w:r>
      <w:r>
        <w:rPr>
          <w:rFonts w:eastAsia="Times New Roman"/>
          <w:color w:val="000000"/>
        </w:rPr>
        <w:br/>
        <w:t>Area Development Foundation, Inc.</w:t>
      </w:r>
      <w:r>
        <w:rPr>
          <w:rFonts w:eastAsia="Times New Roman"/>
          <w:color w:val="000000"/>
        </w:rPr>
        <w:br/>
      </w:r>
      <w:bookmarkStart w:id="0" w:name="_GoBack"/>
      <w:bookmarkEnd w:id="0"/>
    </w:p>
    <w:p w:rsidR="00CC767F" w:rsidRDefault="00CC767F"/>
    <w:sectPr w:rsidR="00CC767F" w:rsidSect="008475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67640"/>
    <w:multiLevelType w:val="multilevel"/>
    <w:tmpl w:val="A3D6B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0A"/>
    <w:rsid w:val="0084750A"/>
    <w:rsid w:val="00CC767F"/>
    <w:rsid w:val="00F7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28A6"/>
  <w15:chartTrackingRefBased/>
  <w15:docId w15:val="{A97E5F19-DE41-4EF3-B3D1-2A902289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5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83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gov/brand/assets/sba/resource-partners/Disaster-Preparedness-Factsheet-sp.pdf" TargetMode="External"/><Relationship Id="rId13" Type="http://schemas.openxmlformats.org/officeDocument/2006/relationships/hyperlink" Target="https://www.sba.gov/brand/assets/sba/resource-partners/SBA-Disaster-Assistance-Loans-Homeowners-Renters.pdf" TargetMode="External"/><Relationship Id="rId18" Type="http://schemas.openxmlformats.org/officeDocument/2006/relationships/hyperlink" Target="https://gcc01.safelinks.protection.outlook.com/?url=https%3A%2F%2Fwww.dol.gov%2Fnewsroom%2Freleases%2Feta%2Feta20200312-0&amp;data=02%7C01%7CKelly.Carey%40jfs.ohio.gov%7Cf006713575924f2ed9c808d7c6b8dcd0%7C50f8fcc494d84f0784eb36ed57c7c8a2%7C0%7C0%7C637196369597652591&amp;sdata=oDxq%2FYvSZYJCL0ws673E6tBW2sNr9FS%2B20lLLNfY06s%3D&amp;reserve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ba.gov/brand/assets/sba/resource-partners/Disaster-Preparedness-Factsheet.pdf" TargetMode="External"/><Relationship Id="rId12" Type="http://schemas.openxmlformats.org/officeDocument/2006/relationships/hyperlink" Target="https://www.sba.gov/brand/assets/sba/resource-partners/SBA-Disaster-Assistance-Loans-Businesses-Nonprofits-sp.pdf" TargetMode="External"/><Relationship Id="rId17" Type="http://schemas.openxmlformats.org/officeDocument/2006/relationships/hyperlink" Target="http://www.sba.gov/coronavirus" TargetMode="External"/><Relationship Id="rId2" Type="http://schemas.openxmlformats.org/officeDocument/2006/relationships/styles" Target="styles.xml"/><Relationship Id="rId16" Type="http://schemas.openxmlformats.org/officeDocument/2006/relationships/hyperlink" Target="https://www.sba.gov/brand/assets/sba/resource-partners/SBA-Disaster-Assistance-Loans-Community-Impact-sp.pdf" TargetMode="External"/><Relationship Id="rId20" Type="http://schemas.openxmlformats.org/officeDocument/2006/relationships/hyperlink" Target="mailto:ohioliquorinfo@com.ohio.gov" TargetMode="External"/><Relationship Id="rId1" Type="http://schemas.openxmlformats.org/officeDocument/2006/relationships/numbering" Target="numbering.xml"/><Relationship Id="rId6" Type="http://schemas.openxmlformats.org/officeDocument/2006/relationships/hyperlink" Target="mailto:james.laipply@development.ohio.gov" TargetMode="External"/><Relationship Id="rId11" Type="http://schemas.openxmlformats.org/officeDocument/2006/relationships/hyperlink" Target="https://www.sba.gov/brand/assets/sba/resource-partners/SBA-Disaster-Assistance-Loans-Businesses-Nonprofits.pdf" TargetMode="External"/><Relationship Id="rId5" Type="http://schemas.openxmlformats.org/officeDocument/2006/relationships/hyperlink" Target="https://coronavirus.ohio.gov/wps/portal/gov/covid-19/" TargetMode="External"/><Relationship Id="rId15" Type="http://schemas.openxmlformats.org/officeDocument/2006/relationships/hyperlink" Target="https://www.sba.gov/brand/assets/sba/resource-partners/SBA-Disaster-Assistance-Loans-Community-Impact.pdf" TargetMode="External"/><Relationship Id="rId10" Type="http://schemas.openxmlformats.org/officeDocument/2006/relationships/hyperlink" Target="https://www.sba.gov/brand/assets/sba/resource-partners/disaster-mitigation-factsheet-sp.pdf" TargetMode="External"/><Relationship Id="rId19" Type="http://schemas.openxmlformats.org/officeDocument/2006/relationships/hyperlink" Target="http://jfs.ohio.gov/ouio/CoronavirusAndUI.stm" TargetMode="External"/><Relationship Id="rId4" Type="http://schemas.openxmlformats.org/officeDocument/2006/relationships/webSettings" Target="webSettings.xml"/><Relationship Id="rId9" Type="http://schemas.openxmlformats.org/officeDocument/2006/relationships/hyperlink" Target="https://www.sba.gov/brand/assets/sba/resource-partners/disaster-mitigation-factsheet.pdf" TargetMode="External"/><Relationship Id="rId14" Type="http://schemas.openxmlformats.org/officeDocument/2006/relationships/hyperlink" Target="https://www.sba.gov/brand/assets/sba/resource-partners/SBA-Disaster-Assistance-Loans-Homeowners-Renters-sp.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Anthony</cp:lastModifiedBy>
  <cp:revision>2</cp:revision>
  <dcterms:created xsi:type="dcterms:W3CDTF">2020-03-17T18:16:00Z</dcterms:created>
  <dcterms:modified xsi:type="dcterms:W3CDTF">2020-03-17T18:16:00Z</dcterms:modified>
</cp:coreProperties>
</file>