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3A" w:rsidRPr="005B4496" w:rsidRDefault="00B10AC9" w:rsidP="005B4496">
      <w:pPr>
        <w:pStyle w:val="NoSpacing"/>
        <w:jc w:val="center"/>
        <w:rPr>
          <w:b/>
        </w:rPr>
      </w:pPr>
      <w:r w:rsidRPr="005B4496">
        <w:rPr>
          <w:b/>
        </w:rPr>
        <w:t>EMERGENCY MANAGEMENT INSTITUTE</w:t>
      </w:r>
      <w:r w:rsidR="00670419" w:rsidRPr="005B4496">
        <w:rPr>
          <w:b/>
        </w:rPr>
        <w:t xml:space="preserve"> (EMI)</w:t>
      </w:r>
    </w:p>
    <w:p w:rsidR="00A5503A" w:rsidRDefault="005440DE">
      <w:pPr>
        <w:tabs>
          <w:tab w:val="left" w:pos="-1242"/>
          <w:tab w:val="left" w:pos="-522"/>
          <w:tab w:val="left" w:pos="197"/>
          <w:tab w:val="left" w:pos="2238"/>
          <w:tab w:val="left" w:pos="6414"/>
        </w:tabs>
        <w:spacing w:after="120" w:line="34" w:lineRule="auto"/>
        <w:rPr>
          <w:rFonts w:eastAsia="Times New Roman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editId="619E4E18">
                <wp:simplePos x="0" y="0"/>
                <wp:positionH relativeFrom="column">
                  <wp:posOffset>-186055</wp:posOffset>
                </wp:positionH>
                <wp:positionV relativeFrom="paragraph">
                  <wp:posOffset>59690</wp:posOffset>
                </wp:positionV>
                <wp:extent cx="6377305" cy="40640"/>
                <wp:effectExtent l="0" t="0" r="0" b="0"/>
                <wp:wrapSquare wrapText="bothSides" distT="0" distB="0" distL="0" distR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305" cy="40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503A" w:rsidRDefault="00A550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14.65pt;margin-top:4.7pt;width:502.15pt;height:3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" fillcolor="black" stroked="f">
                <v:textbox inset="2.53958mm,2.53958mm,2.53958mm,2.53958mm">
                  <w:txbxContent>
                    <w:p w14:paraId="1C6DCB26" w14:textId="77777777" w:rsidR="00A5503A" w:rsidRDefault="00A5503A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5503A" w:rsidRDefault="00B10AC9" w:rsidP="00670419">
      <w:pPr>
        <w:tabs>
          <w:tab w:val="center" w:pos="5012"/>
        </w:tabs>
        <w:jc w:val="center"/>
        <w:rPr>
          <w:rFonts w:eastAsia="Times New Roman" w:cs="Times New Roman"/>
          <w:b/>
          <w:szCs w:val="24"/>
        </w:rPr>
      </w:pPr>
      <w:r w:rsidRPr="009547D5">
        <w:rPr>
          <w:rFonts w:cs="Times New Roman"/>
          <w:b/>
        </w:rPr>
        <w:t>L0930</w:t>
      </w:r>
      <w:r w:rsidR="00670419">
        <w:rPr>
          <w:rFonts w:cs="Times New Roman"/>
          <w:b/>
        </w:rPr>
        <w:t xml:space="preserve">: </w:t>
      </w:r>
      <w:r>
        <w:rPr>
          <w:rFonts w:eastAsia="Times New Roman" w:cs="Times New Roman"/>
          <w:b/>
          <w:szCs w:val="24"/>
        </w:rPr>
        <w:t>INTEGRATED EMERGENCY MANAGEMENT COURSE</w:t>
      </w:r>
    </w:p>
    <w:p w:rsidR="00670419" w:rsidRDefault="00670419" w:rsidP="00670419">
      <w:pPr>
        <w:tabs>
          <w:tab w:val="center" w:pos="5012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DAILY AGENDA</w:t>
      </w:r>
    </w:p>
    <w:p w:rsidR="00A5503A" w:rsidRDefault="00670419">
      <w:pPr>
        <w:tabs>
          <w:tab w:val="center" w:pos="4913"/>
        </w:tabs>
        <w:jc w:val="center"/>
        <w:rPr>
          <w:rFonts w:eastAsia="Times New Roman" w:cs="Times New Roman"/>
          <w:b/>
          <w:szCs w:val="24"/>
        </w:rPr>
      </w:pPr>
      <w:bookmarkStart w:id="0" w:name="_heading=h.gjdgxs" w:colFirst="0" w:colLast="0"/>
      <w:bookmarkEnd w:id="0"/>
      <w:r>
        <w:rPr>
          <w:rFonts w:eastAsia="Times New Roman" w:cs="Times New Roman"/>
          <w:b/>
          <w:szCs w:val="24"/>
        </w:rPr>
        <w:t>MULTNOMAH COUNTY, OREGON</w:t>
      </w:r>
    </w:p>
    <w:p w:rsidR="00A5503A" w:rsidRPr="009547D5" w:rsidRDefault="00B10AC9" w:rsidP="009547D5">
      <w:pPr>
        <w:tabs>
          <w:tab w:val="center" w:pos="4913"/>
        </w:tabs>
        <w:spacing w:after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</w:t>
      </w:r>
      <w:r w:rsidR="00670419">
        <w:rPr>
          <w:rFonts w:eastAsia="Times New Roman" w:cs="Times New Roman"/>
          <w:b/>
          <w:szCs w:val="24"/>
        </w:rPr>
        <w:t>ARCH</w:t>
      </w:r>
      <w:r>
        <w:rPr>
          <w:rFonts w:eastAsia="Times New Roman" w:cs="Times New Roman"/>
          <w:b/>
          <w:szCs w:val="24"/>
        </w:rPr>
        <w:t xml:space="preserve"> 14-17, 2022</w:t>
      </w:r>
      <w:bookmarkStart w:id="1" w:name="_heading=h.30j0zll" w:colFirst="0" w:colLast="0"/>
      <w:bookmarkEnd w:id="1"/>
    </w:p>
    <w:tbl>
      <w:tblPr>
        <w:tblStyle w:val="a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0"/>
        <w:gridCol w:w="2713"/>
        <w:gridCol w:w="2205"/>
        <w:gridCol w:w="3487"/>
      </w:tblGrid>
      <w:tr w:rsidR="00A5503A" w:rsidTr="005440DE">
        <w:trPr>
          <w:trHeight w:val="432"/>
        </w:trPr>
        <w:tc>
          <w:tcPr>
            <w:tcW w:w="5000" w:type="pct"/>
            <w:gridSpan w:val="4"/>
            <w:tcBorders>
              <w:left w:val="nil"/>
            </w:tcBorders>
            <w:shd w:val="clear" w:color="auto" w:fill="BFBFBF"/>
            <w:vAlign w:val="center"/>
          </w:tcPr>
          <w:p w:rsidR="00A5503A" w:rsidRDefault="00B10AC9" w:rsidP="005B4496">
            <w:pPr>
              <w:pStyle w:val="Heading1"/>
              <w:spacing w:line="240" w:lineRule="auto"/>
              <w:jc w:val="center"/>
            </w:pPr>
            <w:r>
              <w:t>Monday, March 14</w:t>
            </w:r>
          </w:p>
        </w:tc>
      </w:tr>
      <w:tr w:rsidR="00A5503A" w:rsidTr="005440DE">
        <w:trPr>
          <w:trHeight w:val="432"/>
        </w:trPr>
        <w:tc>
          <w:tcPr>
            <w:tcW w:w="374" w:type="pct"/>
            <w:tcBorders>
              <w:lef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Time</w:t>
            </w:r>
          </w:p>
        </w:tc>
        <w:tc>
          <w:tcPr>
            <w:tcW w:w="1495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Activity</w:t>
            </w:r>
          </w:p>
        </w:tc>
        <w:tc>
          <w:tcPr>
            <w:tcW w:w="1223" w:type="pct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Facilitator</w:t>
            </w:r>
          </w:p>
        </w:tc>
        <w:tc>
          <w:tcPr>
            <w:tcW w:w="1909" w:type="pct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5503A" w:rsidRDefault="00C12B1F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Overview</w:t>
            </w:r>
          </w:p>
        </w:tc>
      </w:tr>
      <w:tr w:rsidR="00670419" w:rsidTr="005440DE">
        <w:trPr>
          <w:trHeight w:val="432"/>
        </w:trPr>
        <w:tc>
          <w:tcPr>
            <w:tcW w:w="374" w:type="pct"/>
            <w:tcBorders>
              <w:left w:val="nil"/>
            </w:tcBorders>
            <w:vAlign w:val="center"/>
          </w:tcPr>
          <w:p w:rsidR="00670419" w:rsidRDefault="0067041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0730</w:t>
            </w:r>
          </w:p>
        </w:tc>
        <w:tc>
          <w:tcPr>
            <w:tcW w:w="4626" w:type="pct"/>
            <w:gridSpan w:val="3"/>
            <w:tcBorders>
              <w:right w:val="nil"/>
            </w:tcBorders>
            <w:vAlign w:val="center"/>
          </w:tcPr>
          <w:p w:rsidR="00670419" w:rsidRPr="00F25F68" w:rsidRDefault="00670419" w:rsidP="00AE3E64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b/>
                <w:sz w:val="28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Registration</w:t>
            </w:r>
          </w:p>
        </w:tc>
      </w:tr>
      <w:tr w:rsidR="00A5503A" w:rsidTr="005440DE">
        <w:trPr>
          <w:trHeight w:val="432"/>
        </w:trPr>
        <w:tc>
          <w:tcPr>
            <w:tcW w:w="374" w:type="pct"/>
            <w:tcBorders>
              <w:left w:val="nil"/>
            </w:tcBorders>
            <w:vAlign w:val="center"/>
          </w:tcPr>
          <w:p w:rsidR="00A5503A" w:rsidRDefault="0067041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</w:t>
            </w:r>
            <w:r w:rsidR="00B10AC9">
              <w:rPr>
                <w:rFonts w:eastAsia="Times New Roman" w:cs="Times New Roman"/>
                <w:szCs w:val="24"/>
              </w:rPr>
              <w:t>00</w:t>
            </w:r>
          </w:p>
        </w:tc>
        <w:tc>
          <w:tcPr>
            <w:tcW w:w="1495" w:type="pct"/>
            <w:vAlign w:val="center"/>
          </w:tcPr>
          <w:p w:rsidR="00A5503A" w:rsidRDefault="00B10AC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1: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70419">
              <w:rPr>
                <w:rFonts w:eastAsia="Times New Roman" w:cs="Times New Roman"/>
                <w:szCs w:val="24"/>
              </w:rPr>
              <w:t>Course Welcome &amp; Overview</w:t>
            </w:r>
          </w:p>
        </w:tc>
        <w:tc>
          <w:tcPr>
            <w:tcW w:w="1223" w:type="pct"/>
            <w:tcBorders>
              <w:right w:val="nil"/>
            </w:tcBorders>
            <w:vAlign w:val="center"/>
          </w:tcPr>
          <w:p w:rsidR="00A5503A" w:rsidRDefault="00FB3A77" w:rsidP="00EC789D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EMI</w:t>
            </w:r>
          </w:p>
        </w:tc>
        <w:tc>
          <w:tcPr>
            <w:tcW w:w="1909" w:type="pct"/>
            <w:tcBorders>
              <w:right w:val="nil"/>
            </w:tcBorders>
            <w:vAlign w:val="center"/>
          </w:tcPr>
          <w:p w:rsidR="00A5503A" w:rsidRDefault="00A5503A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rPr>
                <w:rFonts w:eastAsia="Times New Roman" w:cs="Times New Roman"/>
                <w:szCs w:val="24"/>
              </w:rPr>
            </w:pPr>
          </w:p>
        </w:tc>
      </w:tr>
      <w:tr w:rsidR="00A5503A" w:rsidTr="005440DE">
        <w:trPr>
          <w:trHeight w:val="576"/>
        </w:trPr>
        <w:tc>
          <w:tcPr>
            <w:tcW w:w="374" w:type="pct"/>
            <w:tcBorders>
              <w:left w:val="nil"/>
            </w:tcBorders>
            <w:vAlign w:val="center"/>
          </w:tcPr>
          <w:p w:rsidR="00A5503A" w:rsidRDefault="00F25F68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09</w:t>
            </w:r>
            <w:r w:rsidR="00B10AC9">
              <w:rPr>
                <w:rFonts w:eastAsia="Times New Roman" w:cs="Times New Roman"/>
                <w:szCs w:val="24"/>
              </w:rPr>
              <w:t>00</w:t>
            </w:r>
          </w:p>
        </w:tc>
        <w:tc>
          <w:tcPr>
            <w:tcW w:w="1495" w:type="pct"/>
            <w:tcBorders>
              <w:bottom w:val="single" w:sz="4" w:space="0" w:color="000000"/>
            </w:tcBorders>
            <w:vAlign w:val="center"/>
          </w:tcPr>
          <w:p w:rsidR="00A5503A" w:rsidRDefault="00B10AC9" w:rsidP="00F25F68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2: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25F68">
              <w:rPr>
                <w:rFonts w:eastAsia="Times New Roman" w:cs="Times New Roman"/>
                <w:szCs w:val="24"/>
              </w:rPr>
              <w:t>Cascadia Technical</w:t>
            </w:r>
            <w:r w:rsidR="00383426" w:rsidRPr="00F25F68">
              <w:rPr>
                <w:rFonts w:eastAsia="Times New Roman" w:cs="Times New Roman"/>
                <w:szCs w:val="24"/>
              </w:rPr>
              <w:t xml:space="preserve"> </w:t>
            </w:r>
            <w:r w:rsidRPr="00F25F68">
              <w:rPr>
                <w:rFonts w:eastAsia="Times New Roman" w:cs="Times New Roman"/>
                <w:szCs w:val="24"/>
              </w:rPr>
              <w:t>Overview</w:t>
            </w:r>
          </w:p>
        </w:tc>
        <w:tc>
          <w:tcPr>
            <w:tcW w:w="1223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1357DB" w:rsidP="00D049B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OEM</w:t>
            </w:r>
          </w:p>
        </w:tc>
        <w:tc>
          <w:tcPr>
            <w:tcW w:w="1909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5B4496" w:rsidP="00C40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This Unit will present the Cascadia Subduction Zone hazard to participants, including the </w:t>
            </w:r>
            <w:r w:rsidR="00C4084A">
              <w:rPr>
                <w:rFonts w:eastAsia="Times New Roman" w:cs="Times New Roman"/>
                <w:szCs w:val="24"/>
              </w:rPr>
              <w:t>geological impacts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F25F68" w:rsidTr="005440DE">
        <w:trPr>
          <w:trHeight w:val="432"/>
        </w:trPr>
        <w:tc>
          <w:tcPr>
            <w:tcW w:w="374" w:type="pct"/>
            <w:tcBorders>
              <w:left w:val="nil"/>
            </w:tcBorders>
            <w:vAlign w:val="center"/>
          </w:tcPr>
          <w:p w:rsidR="00F25F68" w:rsidRDefault="00F25F68" w:rsidP="00F25F6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eastAsia="Times New Roman" w:cs="Times New Roman"/>
                <w:szCs w:val="24"/>
              </w:rPr>
              <w:t>1000</w:t>
            </w:r>
          </w:p>
        </w:tc>
        <w:tc>
          <w:tcPr>
            <w:tcW w:w="4626" w:type="pct"/>
            <w:gridSpan w:val="3"/>
            <w:tcBorders>
              <w:right w:val="nil"/>
            </w:tcBorders>
            <w:vAlign w:val="center"/>
          </w:tcPr>
          <w:p w:rsidR="00F25F68" w:rsidRPr="00F25F68" w:rsidRDefault="00F25F68" w:rsidP="00AE3E64">
            <w:pPr>
              <w:rPr>
                <w:rFonts w:eastAsia="Times New Roman" w:cs="Times New Roman"/>
                <w:b/>
                <w:sz w:val="28"/>
                <w:szCs w:val="24"/>
              </w:rPr>
            </w:pPr>
            <w:bookmarkStart w:id="3" w:name="_heading=h.3znysh7" w:colFirst="0" w:colLast="0"/>
            <w:bookmarkEnd w:id="3"/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Break</w:t>
            </w:r>
          </w:p>
        </w:tc>
      </w:tr>
      <w:tr w:rsidR="00D049B8" w:rsidTr="005440DE">
        <w:trPr>
          <w:trHeight w:val="1097"/>
        </w:trPr>
        <w:tc>
          <w:tcPr>
            <w:tcW w:w="374" w:type="pct"/>
            <w:tcBorders>
              <w:left w:val="nil"/>
            </w:tcBorders>
            <w:vAlign w:val="center"/>
          </w:tcPr>
          <w:p w:rsidR="00D049B8" w:rsidRDefault="00D049B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1015</w:t>
            </w:r>
          </w:p>
        </w:tc>
        <w:tc>
          <w:tcPr>
            <w:tcW w:w="1495" w:type="pct"/>
            <w:tcBorders>
              <w:bottom w:val="single" w:sz="4" w:space="0" w:color="000000"/>
            </w:tcBorders>
            <w:vAlign w:val="center"/>
          </w:tcPr>
          <w:p w:rsidR="00D049B8" w:rsidRDefault="00D049B8">
            <w:pPr>
              <w:rPr>
                <w:rFonts w:eastAsia="Times New Roman" w:cs="Times New Roman"/>
                <w:b/>
                <w:szCs w:val="24"/>
              </w:rPr>
            </w:pPr>
            <w:r w:rsidRPr="00D049B8">
              <w:rPr>
                <w:rFonts w:eastAsia="Times New Roman" w:cs="Times New Roman"/>
                <w:b/>
                <w:szCs w:val="24"/>
              </w:rPr>
              <w:t xml:space="preserve">Unit 3: </w:t>
            </w:r>
            <w:r w:rsidR="00845A9B" w:rsidRPr="00845A9B">
              <w:rPr>
                <w:rFonts w:eastAsia="Times New Roman" w:cs="Times New Roman"/>
                <w:szCs w:val="24"/>
              </w:rPr>
              <w:t>Emergency Operations Plan (EOP) Overview</w:t>
            </w:r>
          </w:p>
        </w:tc>
        <w:tc>
          <w:tcPr>
            <w:tcW w:w="1223" w:type="pct"/>
            <w:tcBorders>
              <w:bottom w:val="single" w:sz="4" w:space="0" w:color="000000"/>
              <w:right w:val="nil"/>
            </w:tcBorders>
            <w:vAlign w:val="center"/>
          </w:tcPr>
          <w:p w:rsidR="00845A9B" w:rsidRDefault="00573C8C" w:rsidP="00573C8C">
            <w:pPr>
              <w:spacing w:after="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City of Portland (3</w:t>
            </w:r>
            <w:r w:rsidR="00845A9B">
              <w:rPr>
                <w:rFonts w:eastAsia="Times New Roman" w:cs="Times New Roman"/>
                <w:szCs w:val="24"/>
              </w:rPr>
              <w:t>0 min)</w:t>
            </w:r>
          </w:p>
          <w:p w:rsidR="00845A9B" w:rsidRDefault="00845A9B" w:rsidP="00573C8C">
            <w:pPr>
              <w:spacing w:after="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  <w:r w:rsidR="00573C8C">
              <w:rPr>
                <w:rFonts w:eastAsia="Times New Roman" w:cs="Times New Roman"/>
                <w:szCs w:val="24"/>
              </w:rPr>
              <w:t>ity of Gresham (3</w:t>
            </w:r>
            <w:r>
              <w:rPr>
                <w:rFonts w:eastAsia="Times New Roman" w:cs="Times New Roman"/>
                <w:szCs w:val="24"/>
              </w:rPr>
              <w:t>0 min)</w:t>
            </w:r>
          </w:p>
          <w:p w:rsidR="00C4084A" w:rsidRPr="00C4084A" w:rsidRDefault="00573C8C" w:rsidP="00197634">
            <w:pPr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Multnomah County (3</w:t>
            </w:r>
            <w:r w:rsidR="00845A9B">
              <w:rPr>
                <w:rFonts w:eastAsia="Times New Roman" w:cs="Times New Roman"/>
                <w:szCs w:val="24"/>
              </w:rPr>
              <w:t>0 min)</w:t>
            </w:r>
          </w:p>
        </w:tc>
        <w:tc>
          <w:tcPr>
            <w:tcW w:w="1909" w:type="pct"/>
            <w:tcBorders>
              <w:bottom w:val="single" w:sz="4" w:space="0" w:color="000000"/>
              <w:right w:val="nil"/>
            </w:tcBorders>
            <w:vAlign w:val="center"/>
          </w:tcPr>
          <w:p w:rsidR="00D049B8" w:rsidRDefault="00845A9B" w:rsidP="00C1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Local governmental agencies will share how their EOPs are organize, who leads various component, and discuss staff training/tracking</w:t>
            </w:r>
            <w:r w:rsidR="00795CF9">
              <w:rPr>
                <w:rFonts w:eastAsia="Times New Roman" w:cs="Times New Roman"/>
                <w:color w:val="000000"/>
                <w:szCs w:val="24"/>
              </w:rPr>
              <w:t>. This section would address EOC/ECC structure.</w:t>
            </w:r>
          </w:p>
        </w:tc>
      </w:tr>
      <w:tr w:rsidR="00F25F68" w:rsidTr="005440DE">
        <w:trPr>
          <w:trHeight w:val="432"/>
        </w:trPr>
        <w:tc>
          <w:tcPr>
            <w:tcW w:w="374" w:type="pct"/>
            <w:tcBorders>
              <w:left w:val="nil"/>
            </w:tcBorders>
            <w:vAlign w:val="center"/>
          </w:tcPr>
          <w:p w:rsidR="00F25F68" w:rsidRDefault="00573C8C" w:rsidP="00573C8C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1145</w:t>
            </w:r>
          </w:p>
        </w:tc>
        <w:tc>
          <w:tcPr>
            <w:tcW w:w="4626" w:type="pct"/>
            <w:gridSpan w:val="3"/>
            <w:tcBorders>
              <w:right w:val="nil"/>
            </w:tcBorders>
            <w:vAlign w:val="center"/>
          </w:tcPr>
          <w:p w:rsidR="00F25F68" w:rsidRPr="00F25F68" w:rsidRDefault="00F25F68" w:rsidP="00AE3E64">
            <w:pPr>
              <w:rPr>
                <w:b/>
                <w:sz w:val="28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Lunch</w:t>
            </w:r>
          </w:p>
        </w:tc>
      </w:tr>
      <w:tr w:rsidR="00573C8C" w:rsidTr="005440DE">
        <w:trPr>
          <w:trHeight w:val="576"/>
        </w:trPr>
        <w:tc>
          <w:tcPr>
            <w:tcW w:w="374" w:type="pct"/>
            <w:tcBorders>
              <w:left w:val="nil"/>
            </w:tcBorders>
            <w:vAlign w:val="center"/>
          </w:tcPr>
          <w:p w:rsidR="00573C8C" w:rsidRDefault="00573C8C" w:rsidP="00573C8C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1245</w:t>
            </w:r>
          </w:p>
        </w:tc>
        <w:tc>
          <w:tcPr>
            <w:tcW w:w="1495" w:type="pct"/>
            <w:vAlign w:val="center"/>
          </w:tcPr>
          <w:p w:rsidR="00573C8C" w:rsidRDefault="00573C8C" w:rsidP="00573C8C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4: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845A9B">
              <w:rPr>
                <w:rFonts w:eastAsia="Times New Roman" w:cs="Times New Roman"/>
                <w:szCs w:val="24"/>
              </w:rPr>
              <w:t xml:space="preserve">State of Oregon Cascadia Playbook </w:t>
            </w:r>
          </w:p>
        </w:tc>
        <w:tc>
          <w:tcPr>
            <w:tcW w:w="1223" w:type="pct"/>
            <w:tcBorders>
              <w:right w:val="nil"/>
            </w:tcBorders>
            <w:vAlign w:val="center"/>
          </w:tcPr>
          <w:p w:rsidR="00573C8C" w:rsidRDefault="00573C8C" w:rsidP="00EC789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OEM</w:t>
            </w:r>
          </w:p>
        </w:tc>
        <w:tc>
          <w:tcPr>
            <w:tcW w:w="1909" w:type="pct"/>
            <w:tcBorders>
              <w:right w:val="nil"/>
            </w:tcBorders>
            <w:vAlign w:val="center"/>
          </w:tcPr>
          <w:p w:rsidR="00573C8C" w:rsidRDefault="00573C8C" w:rsidP="0057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The State of Oregon will discuss expectations of Portland-based state employees and priority operations for Portland region.</w:t>
            </w:r>
          </w:p>
        </w:tc>
      </w:tr>
      <w:tr w:rsidR="00A5503A" w:rsidTr="005440DE">
        <w:trPr>
          <w:trHeight w:val="576"/>
        </w:trPr>
        <w:tc>
          <w:tcPr>
            <w:tcW w:w="374" w:type="pct"/>
            <w:tcBorders>
              <w:left w:val="nil"/>
            </w:tcBorders>
            <w:vAlign w:val="center"/>
          </w:tcPr>
          <w:p w:rsidR="00A5503A" w:rsidRDefault="00A97779" w:rsidP="00573C8C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1345</w:t>
            </w:r>
          </w:p>
        </w:tc>
        <w:tc>
          <w:tcPr>
            <w:tcW w:w="1495" w:type="pct"/>
            <w:vAlign w:val="center"/>
          </w:tcPr>
          <w:p w:rsidR="00A5503A" w:rsidRDefault="00B10AC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Unit 5: </w:t>
            </w:r>
            <w:r w:rsidR="00845A9B" w:rsidRPr="00F25F68">
              <w:rPr>
                <w:rFonts w:eastAsia="Times New Roman" w:cs="Times New Roman"/>
                <w:szCs w:val="24"/>
              </w:rPr>
              <w:t>FEMA Region X Cascadia Playbook</w:t>
            </w:r>
          </w:p>
        </w:tc>
        <w:tc>
          <w:tcPr>
            <w:tcW w:w="1223" w:type="pct"/>
            <w:tcBorders>
              <w:right w:val="nil"/>
            </w:tcBorders>
            <w:vAlign w:val="center"/>
          </w:tcPr>
          <w:p w:rsidR="00845A9B" w:rsidRDefault="00845A9B" w:rsidP="00D049B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 Region X</w:t>
            </w:r>
          </w:p>
        </w:tc>
        <w:tc>
          <w:tcPr>
            <w:tcW w:w="1909" w:type="pct"/>
            <w:tcBorders>
              <w:right w:val="nil"/>
            </w:tcBorders>
            <w:vAlign w:val="center"/>
          </w:tcPr>
          <w:p w:rsidR="00A5503A" w:rsidRDefault="00845A9B" w:rsidP="00C1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FEMA Region X will address supply expectations and timelines, region-wide operations and priorities, and their Earthquake Plan.</w:t>
            </w:r>
          </w:p>
        </w:tc>
      </w:tr>
      <w:tr w:rsidR="00F25F68" w:rsidTr="005440DE">
        <w:trPr>
          <w:trHeight w:val="432"/>
        </w:trPr>
        <w:tc>
          <w:tcPr>
            <w:tcW w:w="374" w:type="pct"/>
            <w:tcBorders>
              <w:left w:val="nil"/>
            </w:tcBorders>
            <w:vAlign w:val="center"/>
          </w:tcPr>
          <w:p w:rsidR="00F25F68" w:rsidRDefault="00A97779" w:rsidP="00F25F6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eastAsia="Times New Roman" w:cs="Times New Roman"/>
                <w:szCs w:val="24"/>
              </w:rPr>
              <w:t>1445</w:t>
            </w:r>
          </w:p>
        </w:tc>
        <w:tc>
          <w:tcPr>
            <w:tcW w:w="4626" w:type="pct"/>
            <w:gridSpan w:val="3"/>
            <w:tcBorders>
              <w:right w:val="nil"/>
            </w:tcBorders>
            <w:vAlign w:val="center"/>
          </w:tcPr>
          <w:p w:rsidR="00F25F68" w:rsidRPr="00F25F68" w:rsidRDefault="00F25F68" w:rsidP="00AE3E64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Break</w:t>
            </w:r>
          </w:p>
        </w:tc>
      </w:tr>
      <w:tr w:rsidR="00A5503A" w:rsidTr="005440DE">
        <w:trPr>
          <w:trHeight w:val="576"/>
        </w:trPr>
        <w:tc>
          <w:tcPr>
            <w:tcW w:w="374" w:type="pct"/>
            <w:tcBorders>
              <w:left w:val="nil"/>
            </w:tcBorders>
            <w:vAlign w:val="center"/>
          </w:tcPr>
          <w:p w:rsidR="00A5503A" w:rsidRDefault="00A97779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1500</w:t>
            </w:r>
          </w:p>
        </w:tc>
        <w:tc>
          <w:tcPr>
            <w:tcW w:w="1495" w:type="pct"/>
            <w:tcBorders>
              <w:bottom w:val="single" w:sz="4" w:space="0" w:color="000000"/>
            </w:tcBorders>
            <w:vAlign w:val="center"/>
          </w:tcPr>
          <w:p w:rsidR="00A5503A" w:rsidRDefault="00B10AC9" w:rsidP="00A97779">
            <w:pPr>
              <w:rPr>
                <w:rFonts w:eastAsia="Times New Roman" w:cs="Times New Roman"/>
                <w:szCs w:val="24"/>
                <w:shd w:val="clear" w:color="auto" w:fill="D9EAD3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Unit </w:t>
            </w:r>
            <w:r w:rsidR="00A97779">
              <w:rPr>
                <w:rFonts w:eastAsia="Times New Roman" w:cs="Times New Roman"/>
                <w:b/>
                <w:szCs w:val="24"/>
              </w:rPr>
              <w:t>6</w:t>
            </w:r>
            <w:r>
              <w:rPr>
                <w:rFonts w:eastAsia="Times New Roman" w:cs="Times New Roman"/>
                <w:b/>
                <w:szCs w:val="24"/>
              </w:rPr>
              <w:t>:</w:t>
            </w:r>
            <w:r w:rsidR="00D049B8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D049B8">
              <w:rPr>
                <w:rFonts w:eastAsia="Times New Roman" w:cs="Times New Roman"/>
                <w:szCs w:val="24"/>
              </w:rPr>
              <w:t xml:space="preserve">Situational Awareness &amp; ICS Planning Process </w:t>
            </w:r>
          </w:p>
        </w:tc>
        <w:tc>
          <w:tcPr>
            <w:tcW w:w="1223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EC789D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FEMA </w:t>
            </w:r>
            <w:r w:rsidR="00A97779">
              <w:rPr>
                <w:rFonts w:eastAsia="Times New Roman" w:cs="Times New Roman"/>
                <w:szCs w:val="24"/>
              </w:rPr>
              <w:t>(45 Min)</w:t>
            </w:r>
          </w:p>
          <w:p w:rsidR="00A5503A" w:rsidRDefault="00B10AC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Multnomah County</w:t>
            </w:r>
            <w:r w:rsidR="00A97779">
              <w:rPr>
                <w:rFonts w:eastAsia="Times New Roman" w:cs="Times New Roman"/>
                <w:szCs w:val="24"/>
              </w:rPr>
              <w:t xml:space="preserve"> (30 Min)</w:t>
            </w:r>
          </w:p>
        </w:tc>
        <w:tc>
          <w:tcPr>
            <w:tcW w:w="1909" w:type="pct"/>
            <w:tcBorders>
              <w:bottom w:val="single" w:sz="4" w:space="0" w:color="000000"/>
              <w:right w:val="nil"/>
            </w:tcBorders>
            <w:vAlign w:val="center"/>
          </w:tcPr>
          <w:p w:rsidR="00383426" w:rsidRPr="00D049B8" w:rsidRDefault="00D049B8" w:rsidP="00D049B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This Unit will blend general Planning Process education with specific County processes and expectations of partners.</w:t>
            </w:r>
          </w:p>
        </w:tc>
      </w:tr>
      <w:tr w:rsidR="00F25F68" w:rsidTr="005440DE">
        <w:trPr>
          <w:trHeight w:val="432"/>
        </w:trPr>
        <w:tc>
          <w:tcPr>
            <w:tcW w:w="374" w:type="pct"/>
            <w:tcBorders>
              <w:left w:val="nil"/>
            </w:tcBorders>
            <w:vAlign w:val="center"/>
          </w:tcPr>
          <w:p w:rsidR="00F25F68" w:rsidRDefault="00CC6A80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1615</w:t>
            </w:r>
          </w:p>
        </w:tc>
        <w:tc>
          <w:tcPr>
            <w:tcW w:w="4626" w:type="pct"/>
            <w:gridSpan w:val="3"/>
            <w:tcBorders>
              <w:right w:val="nil"/>
            </w:tcBorders>
            <w:vAlign w:val="center"/>
          </w:tcPr>
          <w:p w:rsidR="00F25F68" w:rsidRPr="00AE3E64" w:rsidRDefault="00F25F68" w:rsidP="00AE3E64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Adjourn</w:t>
            </w:r>
          </w:p>
        </w:tc>
      </w:tr>
    </w:tbl>
    <w:p w:rsidR="00A5503A" w:rsidRDefault="00A55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szCs w:val="24"/>
        </w:rPr>
      </w:pPr>
    </w:p>
    <w:p w:rsidR="00A5503A" w:rsidRDefault="00A55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szCs w:val="24"/>
        </w:rPr>
      </w:pP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8"/>
        <w:gridCol w:w="2541"/>
        <w:gridCol w:w="2868"/>
        <w:gridCol w:w="2868"/>
      </w:tblGrid>
      <w:tr w:rsidR="00A5503A" w:rsidTr="005440DE">
        <w:trPr>
          <w:trHeight w:val="432"/>
        </w:trPr>
        <w:tc>
          <w:tcPr>
            <w:tcW w:w="5000" w:type="pct"/>
            <w:gridSpan w:val="4"/>
            <w:tcBorders>
              <w:left w:val="nil"/>
            </w:tcBorders>
            <w:shd w:val="clear" w:color="auto" w:fill="BFBFBF"/>
            <w:vAlign w:val="center"/>
          </w:tcPr>
          <w:p w:rsidR="00A5503A" w:rsidRDefault="00B10AC9" w:rsidP="005B4496">
            <w:pPr>
              <w:pStyle w:val="Heading1"/>
              <w:spacing w:line="240" w:lineRule="auto"/>
              <w:jc w:val="center"/>
            </w:pPr>
            <w:r>
              <w:lastRenderedPageBreak/>
              <w:t>Tuesday, March 15</w:t>
            </w:r>
          </w:p>
        </w:tc>
      </w:tr>
      <w:tr w:rsidR="00A5503A" w:rsidTr="005440DE">
        <w:trPr>
          <w:trHeight w:val="432"/>
        </w:trPr>
        <w:tc>
          <w:tcPr>
            <w:tcW w:w="576" w:type="pct"/>
            <w:tcBorders>
              <w:lef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Time</w:t>
            </w:r>
          </w:p>
        </w:tc>
        <w:tc>
          <w:tcPr>
            <w:tcW w:w="1358" w:type="pct"/>
            <w:shd w:val="clear" w:color="auto" w:fill="D9D9D9"/>
            <w:vAlign w:val="center"/>
          </w:tcPr>
          <w:p w:rsidR="00A5503A" w:rsidRDefault="00B10AC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Activity</w:t>
            </w:r>
          </w:p>
        </w:tc>
        <w:tc>
          <w:tcPr>
            <w:tcW w:w="1533" w:type="pct"/>
            <w:tcBorders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Facilitator</w:t>
            </w:r>
          </w:p>
        </w:tc>
        <w:tc>
          <w:tcPr>
            <w:tcW w:w="1533" w:type="pct"/>
            <w:tcBorders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Scope/Objectives</w:t>
            </w:r>
          </w:p>
        </w:tc>
      </w:tr>
      <w:tr w:rsidR="00A5503A" w:rsidTr="005440DE">
        <w:trPr>
          <w:trHeight w:val="818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AE3E64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0800</w:t>
            </w:r>
          </w:p>
        </w:tc>
        <w:tc>
          <w:tcPr>
            <w:tcW w:w="1358" w:type="pct"/>
            <w:vAlign w:val="center"/>
          </w:tcPr>
          <w:p w:rsidR="00A5503A" w:rsidRDefault="00A97779" w:rsidP="00AE3E64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7</w:t>
            </w:r>
            <w:r w:rsidR="00B10AC9">
              <w:rPr>
                <w:rFonts w:eastAsia="Times New Roman" w:cs="Times New Roman"/>
                <w:b/>
                <w:szCs w:val="24"/>
              </w:rPr>
              <w:t>:</w:t>
            </w:r>
            <w:r w:rsidR="00B10AC9">
              <w:rPr>
                <w:rFonts w:eastAsia="Times New Roman" w:cs="Times New Roman"/>
                <w:szCs w:val="24"/>
              </w:rPr>
              <w:t xml:space="preserve"> </w:t>
            </w:r>
            <w:r w:rsidR="00B10AC9" w:rsidRPr="00F830ED">
              <w:rPr>
                <w:rFonts w:eastAsia="Times New Roman" w:cs="Times New Roman"/>
                <w:szCs w:val="24"/>
              </w:rPr>
              <w:t xml:space="preserve">Disaster </w:t>
            </w:r>
            <w:r w:rsidR="00AE3E64" w:rsidRPr="00F830ED">
              <w:rPr>
                <w:rFonts w:eastAsia="Times New Roman" w:cs="Times New Roman"/>
                <w:szCs w:val="24"/>
              </w:rPr>
              <w:t>Resource Center (DRC) Overview</w:t>
            </w:r>
          </w:p>
        </w:tc>
        <w:tc>
          <w:tcPr>
            <w:tcW w:w="1533" w:type="pct"/>
            <w:tcBorders>
              <w:right w:val="nil"/>
            </w:tcBorders>
            <w:vAlign w:val="center"/>
          </w:tcPr>
          <w:p w:rsidR="00A5503A" w:rsidRDefault="00EC789D" w:rsidP="003465E4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Multnomah County</w:t>
            </w:r>
          </w:p>
        </w:tc>
        <w:tc>
          <w:tcPr>
            <w:tcW w:w="1533" w:type="pct"/>
            <w:tcBorders>
              <w:right w:val="nil"/>
            </w:tcBorders>
            <w:vAlign w:val="center"/>
          </w:tcPr>
          <w:p w:rsidR="00A5503A" w:rsidRDefault="00D049B8" w:rsidP="00D0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The County and Red Cross will share operational expectations for catastrophic sheltering.</w:t>
            </w:r>
          </w:p>
        </w:tc>
      </w:tr>
      <w:tr w:rsidR="00A5503A" w:rsidTr="005440DE">
        <w:trPr>
          <w:trHeight w:val="576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F830ED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0900</w:t>
            </w:r>
          </w:p>
        </w:tc>
        <w:tc>
          <w:tcPr>
            <w:tcW w:w="1358" w:type="pct"/>
            <w:tcBorders>
              <w:bottom w:val="single" w:sz="4" w:space="0" w:color="000000"/>
            </w:tcBorders>
            <w:vAlign w:val="center"/>
          </w:tcPr>
          <w:p w:rsidR="00A5503A" w:rsidRDefault="00B10AC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</w:t>
            </w:r>
            <w:r w:rsidR="00A97779">
              <w:rPr>
                <w:rFonts w:eastAsia="Times New Roman" w:cs="Times New Roman"/>
                <w:b/>
                <w:szCs w:val="24"/>
              </w:rPr>
              <w:t>nit 8</w:t>
            </w:r>
            <w:r>
              <w:rPr>
                <w:rFonts w:eastAsia="Times New Roman" w:cs="Times New Roman"/>
                <w:b/>
                <w:szCs w:val="24"/>
              </w:rPr>
              <w:t>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830ED">
              <w:rPr>
                <w:rFonts w:eastAsia="Times New Roman" w:cs="Times New Roman"/>
                <w:szCs w:val="24"/>
              </w:rPr>
              <w:t>Debris Management</w:t>
            </w:r>
          </w:p>
        </w:tc>
        <w:tc>
          <w:tcPr>
            <w:tcW w:w="1533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B10AC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EMI Adjunct Instructor</w:t>
            </w:r>
            <w:r w:rsidR="00A97779">
              <w:rPr>
                <w:rFonts w:eastAsia="Times New Roman" w:cs="Times New Roman"/>
                <w:szCs w:val="24"/>
              </w:rPr>
              <w:t xml:space="preserve"> (45</w:t>
            </w:r>
            <w:r w:rsidR="00F830ED">
              <w:rPr>
                <w:rFonts w:eastAsia="Times New Roman" w:cs="Times New Roman"/>
                <w:szCs w:val="24"/>
              </w:rPr>
              <w:t xml:space="preserve"> Min)</w:t>
            </w:r>
          </w:p>
          <w:p w:rsidR="00A5503A" w:rsidRPr="00F830ED" w:rsidRDefault="006A1975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Local Debris Managers</w:t>
            </w:r>
            <w:bookmarkStart w:id="5" w:name="_GoBack"/>
            <w:bookmarkEnd w:id="5"/>
            <w:r w:rsidR="00A97779">
              <w:rPr>
                <w:rFonts w:eastAsia="Times New Roman" w:cs="Times New Roman"/>
                <w:szCs w:val="24"/>
              </w:rPr>
              <w:t xml:space="preserve"> (30</w:t>
            </w:r>
            <w:r w:rsidR="00F830ED">
              <w:rPr>
                <w:rFonts w:eastAsia="Times New Roman" w:cs="Times New Roman"/>
                <w:szCs w:val="24"/>
              </w:rPr>
              <w:t xml:space="preserve"> Min)</w:t>
            </w:r>
          </w:p>
        </w:tc>
        <w:tc>
          <w:tcPr>
            <w:tcW w:w="1533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D049B8" w:rsidP="00D0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This unit will blend general Debris Management education with local operational status and l</w:t>
            </w:r>
            <w:r w:rsidR="00B10AC9">
              <w:rPr>
                <w:rFonts w:eastAsia="Times New Roman" w:cs="Times New Roman"/>
                <w:color w:val="000000"/>
                <w:szCs w:val="24"/>
              </w:rPr>
              <w:t xml:space="preserve">essons </w:t>
            </w:r>
            <w:r>
              <w:rPr>
                <w:rFonts w:eastAsia="Times New Roman" w:cs="Times New Roman"/>
                <w:color w:val="000000"/>
                <w:szCs w:val="24"/>
              </w:rPr>
              <w:t>l</w:t>
            </w:r>
            <w:r w:rsidR="00B10AC9">
              <w:rPr>
                <w:rFonts w:eastAsia="Times New Roman" w:cs="Times New Roman"/>
                <w:color w:val="000000"/>
                <w:szCs w:val="24"/>
              </w:rPr>
              <w:t>earned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</w:tr>
      <w:tr w:rsidR="00F830ED" w:rsidTr="005440DE">
        <w:trPr>
          <w:trHeight w:val="432"/>
        </w:trPr>
        <w:tc>
          <w:tcPr>
            <w:tcW w:w="576" w:type="pct"/>
            <w:tcBorders>
              <w:left w:val="nil"/>
            </w:tcBorders>
            <w:vAlign w:val="center"/>
          </w:tcPr>
          <w:p w:rsidR="00F830ED" w:rsidRDefault="00A9777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1015</w:t>
            </w:r>
          </w:p>
        </w:tc>
        <w:tc>
          <w:tcPr>
            <w:tcW w:w="4424" w:type="pct"/>
            <w:gridSpan w:val="3"/>
            <w:tcBorders>
              <w:right w:val="nil"/>
            </w:tcBorders>
            <w:vAlign w:val="center"/>
          </w:tcPr>
          <w:p w:rsidR="00F830ED" w:rsidRDefault="00F830ED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Break</w:t>
            </w:r>
          </w:p>
        </w:tc>
      </w:tr>
      <w:tr w:rsidR="00A5503A" w:rsidTr="005440DE">
        <w:trPr>
          <w:trHeight w:val="576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A9777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1030</w:t>
            </w:r>
          </w:p>
        </w:tc>
        <w:tc>
          <w:tcPr>
            <w:tcW w:w="1358" w:type="pct"/>
            <w:vAlign w:val="center"/>
          </w:tcPr>
          <w:p w:rsidR="00A5503A" w:rsidRDefault="00B10AC9" w:rsidP="00A9777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</w:t>
            </w:r>
            <w:r w:rsidR="00A97779">
              <w:rPr>
                <w:rFonts w:eastAsia="Times New Roman" w:cs="Times New Roman"/>
                <w:b/>
                <w:szCs w:val="24"/>
              </w:rPr>
              <w:t>nit 9</w:t>
            </w:r>
            <w:r>
              <w:rPr>
                <w:rFonts w:eastAsia="Times New Roman" w:cs="Times New Roman"/>
                <w:b/>
                <w:szCs w:val="24"/>
              </w:rPr>
              <w:t>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830ED">
              <w:rPr>
                <w:rFonts w:eastAsia="Times New Roman" w:cs="Times New Roman"/>
                <w:szCs w:val="24"/>
              </w:rPr>
              <w:t>Continuity of Operations (COOP)/Government (COG)</w:t>
            </w:r>
          </w:p>
        </w:tc>
        <w:tc>
          <w:tcPr>
            <w:tcW w:w="1533" w:type="pct"/>
            <w:tcBorders>
              <w:right w:val="nil"/>
            </w:tcBorders>
            <w:vAlign w:val="center"/>
          </w:tcPr>
          <w:p w:rsidR="00A5503A" w:rsidRDefault="00E47F33" w:rsidP="00A97779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spacing w:after="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City of Portland</w:t>
            </w:r>
            <w:r w:rsidR="00A97779">
              <w:rPr>
                <w:rFonts w:eastAsia="Times New Roman" w:cs="Times New Roman"/>
                <w:szCs w:val="24"/>
              </w:rPr>
              <w:t xml:space="preserve"> (30 Min)</w:t>
            </w:r>
          </w:p>
          <w:p w:rsidR="00A5503A" w:rsidRDefault="00B10AC9" w:rsidP="00A97779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spacing w:after="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City of Gresham </w:t>
            </w:r>
            <w:r w:rsidR="00A97779">
              <w:rPr>
                <w:rFonts w:eastAsia="Times New Roman" w:cs="Times New Roman"/>
                <w:szCs w:val="24"/>
              </w:rPr>
              <w:t>(30 Min)</w:t>
            </w:r>
          </w:p>
          <w:p w:rsidR="00A97779" w:rsidRDefault="00A97779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Multnomah County (30 Min)</w:t>
            </w:r>
          </w:p>
        </w:tc>
        <w:tc>
          <w:tcPr>
            <w:tcW w:w="1533" w:type="pct"/>
            <w:tcBorders>
              <w:right w:val="nil"/>
            </w:tcBorders>
            <w:vAlign w:val="center"/>
          </w:tcPr>
          <w:p w:rsidR="00A5503A" w:rsidRDefault="00E47F33" w:rsidP="00E4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Local government will present jurisdictional essential functions, current continuity projects/efforts, and a Continuity of Government overview.</w:t>
            </w:r>
          </w:p>
        </w:tc>
      </w:tr>
      <w:tr w:rsidR="00F830ED" w:rsidTr="005440DE">
        <w:trPr>
          <w:trHeight w:val="432"/>
        </w:trPr>
        <w:tc>
          <w:tcPr>
            <w:tcW w:w="576" w:type="pct"/>
            <w:tcBorders>
              <w:left w:val="nil"/>
            </w:tcBorders>
            <w:vAlign w:val="center"/>
          </w:tcPr>
          <w:p w:rsidR="00F830ED" w:rsidRDefault="00A97779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1200</w:t>
            </w:r>
          </w:p>
        </w:tc>
        <w:tc>
          <w:tcPr>
            <w:tcW w:w="4424" w:type="pct"/>
            <w:gridSpan w:val="3"/>
            <w:tcBorders>
              <w:right w:val="nil"/>
            </w:tcBorders>
            <w:vAlign w:val="center"/>
          </w:tcPr>
          <w:p w:rsidR="00F830ED" w:rsidRDefault="00F830ED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Lunch</w:t>
            </w:r>
          </w:p>
        </w:tc>
      </w:tr>
      <w:tr w:rsidR="00A5503A" w:rsidTr="005440DE">
        <w:trPr>
          <w:trHeight w:val="576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F830ED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1300</w:t>
            </w:r>
          </w:p>
        </w:tc>
        <w:tc>
          <w:tcPr>
            <w:tcW w:w="1358" w:type="pct"/>
            <w:tcBorders>
              <w:bottom w:val="single" w:sz="4" w:space="0" w:color="000000"/>
            </w:tcBorders>
            <w:vAlign w:val="center"/>
          </w:tcPr>
          <w:p w:rsidR="00A5503A" w:rsidRDefault="00A9777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10</w:t>
            </w:r>
            <w:r w:rsidR="00B10AC9">
              <w:rPr>
                <w:rFonts w:eastAsia="Times New Roman" w:cs="Times New Roman"/>
                <w:b/>
                <w:szCs w:val="24"/>
              </w:rPr>
              <w:t>:</w:t>
            </w:r>
            <w:r w:rsidR="00B10AC9">
              <w:rPr>
                <w:rFonts w:eastAsia="Times New Roman" w:cs="Times New Roman"/>
                <w:szCs w:val="24"/>
              </w:rPr>
              <w:t xml:space="preserve"> </w:t>
            </w:r>
            <w:r w:rsidR="00D12936" w:rsidRPr="00D12936">
              <w:rPr>
                <w:rFonts w:eastAsia="Times New Roman" w:cs="Times New Roman"/>
                <w:szCs w:val="24"/>
              </w:rPr>
              <w:t>Workshop</w:t>
            </w:r>
            <w:r w:rsidR="00B10AC9" w:rsidRPr="00D12936">
              <w:rPr>
                <w:rFonts w:eastAsia="Times New Roman" w:cs="Times New Roman"/>
                <w:szCs w:val="24"/>
              </w:rPr>
              <w:t xml:space="preserve"> Exercise</w:t>
            </w:r>
          </w:p>
        </w:tc>
        <w:tc>
          <w:tcPr>
            <w:tcW w:w="1533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EC789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</w:t>
            </w:r>
          </w:p>
        </w:tc>
        <w:tc>
          <w:tcPr>
            <w:tcW w:w="1533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Pr="005B4496" w:rsidRDefault="00D12936" w:rsidP="00D12936">
            <w:pPr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Damage Assessment</w:t>
            </w:r>
            <w:r w:rsidR="009547D5" w:rsidRPr="005B4496">
              <w:rPr>
                <w:rFonts w:eastAsia="Times New Roman" w:cs="Times New Roman"/>
                <w:szCs w:val="24"/>
              </w:rPr>
              <w:t xml:space="preserve"> Workshop</w:t>
            </w:r>
          </w:p>
        </w:tc>
      </w:tr>
      <w:tr w:rsidR="00F830ED" w:rsidTr="005440DE">
        <w:trPr>
          <w:trHeight w:val="432"/>
        </w:trPr>
        <w:tc>
          <w:tcPr>
            <w:tcW w:w="576" w:type="pct"/>
            <w:tcBorders>
              <w:left w:val="nil"/>
            </w:tcBorders>
            <w:vAlign w:val="center"/>
          </w:tcPr>
          <w:p w:rsidR="00F830ED" w:rsidRDefault="00F830ED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1600</w:t>
            </w:r>
          </w:p>
        </w:tc>
        <w:tc>
          <w:tcPr>
            <w:tcW w:w="4424" w:type="pct"/>
            <w:gridSpan w:val="3"/>
            <w:tcBorders>
              <w:right w:val="nil"/>
            </w:tcBorders>
            <w:vAlign w:val="center"/>
          </w:tcPr>
          <w:p w:rsidR="00F830ED" w:rsidRDefault="00F830ED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Adjourn</w:t>
            </w:r>
          </w:p>
        </w:tc>
      </w:tr>
    </w:tbl>
    <w:p w:rsidR="00E47F33" w:rsidRDefault="00E47F33"/>
    <w:p w:rsidR="00E47F33" w:rsidRDefault="00E47F33"/>
    <w:p w:rsidR="00E47F33" w:rsidRDefault="00E47F33"/>
    <w:p w:rsidR="005B4496" w:rsidRDefault="005B4496"/>
    <w:p w:rsidR="00EC789D" w:rsidRDefault="00EC789D"/>
    <w:p w:rsidR="00EC789D" w:rsidRDefault="00EC789D"/>
    <w:p w:rsidR="00EC789D" w:rsidRDefault="00EC789D"/>
    <w:p w:rsidR="005440DE" w:rsidRDefault="005440DE"/>
    <w:p w:rsidR="005440DE" w:rsidRDefault="005440DE"/>
    <w:p w:rsidR="005440DE" w:rsidRDefault="005440DE"/>
    <w:p w:rsidR="005440DE" w:rsidRDefault="005440DE"/>
    <w:p w:rsidR="005440DE" w:rsidRDefault="005440DE"/>
    <w:p w:rsidR="005440DE" w:rsidRDefault="005440DE"/>
    <w:p w:rsidR="005440DE" w:rsidRDefault="005440DE"/>
    <w:p w:rsidR="005440DE" w:rsidRDefault="005440DE"/>
    <w:p w:rsidR="005440DE" w:rsidRDefault="005440DE"/>
    <w:p w:rsidR="00EC789D" w:rsidRDefault="00EC789D"/>
    <w:p w:rsidR="00E47F33" w:rsidRDefault="00E47F33"/>
    <w:tbl>
      <w:tblPr>
        <w:tblStyle w:val="a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7"/>
        <w:gridCol w:w="2908"/>
        <w:gridCol w:w="2685"/>
        <w:gridCol w:w="2685"/>
      </w:tblGrid>
      <w:tr w:rsidR="00A5503A" w:rsidTr="005440DE">
        <w:trPr>
          <w:trHeight w:val="432"/>
        </w:trPr>
        <w:tc>
          <w:tcPr>
            <w:tcW w:w="5000" w:type="pct"/>
            <w:gridSpan w:val="4"/>
            <w:tcBorders>
              <w:left w:val="nil"/>
            </w:tcBorders>
            <w:shd w:val="clear" w:color="auto" w:fill="BFBFBF"/>
            <w:vAlign w:val="center"/>
          </w:tcPr>
          <w:p w:rsidR="00A5503A" w:rsidRDefault="00B10AC9" w:rsidP="00E67B0D">
            <w:pPr>
              <w:pStyle w:val="Heading1"/>
              <w:spacing w:line="240" w:lineRule="auto"/>
              <w:jc w:val="center"/>
            </w:pPr>
            <w:bookmarkStart w:id="6" w:name="_heading=h.tyjcwt" w:colFirst="0" w:colLast="0"/>
            <w:bookmarkEnd w:id="6"/>
            <w:r>
              <w:lastRenderedPageBreak/>
              <w:t>Wednesday, March 16</w:t>
            </w:r>
          </w:p>
        </w:tc>
      </w:tr>
      <w:tr w:rsidR="00A5503A" w:rsidTr="005440DE">
        <w:trPr>
          <w:trHeight w:val="432"/>
        </w:trPr>
        <w:tc>
          <w:tcPr>
            <w:tcW w:w="576" w:type="pct"/>
            <w:tcBorders>
              <w:lef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Time</w:t>
            </w:r>
          </w:p>
        </w:tc>
        <w:tc>
          <w:tcPr>
            <w:tcW w:w="1554" w:type="pct"/>
            <w:shd w:val="clear" w:color="auto" w:fill="D9D9D9"/>
            <w:vAlign w:val="center"/>
          </w:tcPr>
          <w:p w:rsidR="00A5503A" w:rsidRDefault="00B10AC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Activity</w:t>
            </w:r>
          </w:p>
        </w:tc>
        <w:tc>
          <w:tcPr>
            <w:tcW w:w="1435" w:type="pct"/>
            <w:tcBorders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Facilitator</w:t>
            </w:r>
          </w:p>
        </w:tc>
        <w:tc>
          <w:tcPr>
            <w:tcW w:w="1435" w:type="pct"/>
            <w:tcBorders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Scope/Objectives</w:t>
            </w:r>
          </w:p>
        </w:tc>
      </w:tr>
      <w:tr w:rsidR="00A5503A" w:rsidTr="005440DE">
        <w:trPr>
          <w:trHeight w:val="720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0800</w:t>
            </w:r>
          </w:p>
        </w:tc>
        <w:tc>
          <w:tcPr>
            <w:tcW w:w="1554" w:type="pct"/>
            <w:vAlign w:val="center"/>
          </w:tcPr>
          <w:p w:rsidR="00A5503A" w:rsidRDefault="00B10AC9" w:rsidP="00A9777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  <w:highlight w:val="green"/>
              </w:rPr>
            </w:pPr>
            <w:r>
              <w:rPr>
                <w:rFonts w:eastAsia="Times New Roman" w:cs="Times New Roman"/>
                <w:b/>
                <w:szCs w:val="24"/>
              </w:rPr>
              <w:t>Unit 1</w:t>
            </w:r>
            <w:r w:rsidR="00A97779">
              <w:rPr>
                <w:rFonts w:eastAsia="Times New Roman" w:cs="Times New Roman"/>
                <w:b/>
                <w:szCs w:val="24"/>
              </w:rPr>
              <w:t>1</w:t>
            </w:r>
            <w:r>
              <w:rPr>
                <w:rFonts w:eastAsia="Times New Roman" w:cs="Times New Roman"/>
                <w:b/>
                <w:szCs w:val="24"/>
              </w:rPr>
              <w:t>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830ED">
              <w:rPr>
                <w:rFonts w:eastAsia="Times New Roman" w:cs="Times New Roman"/>
                <w:szCs w:val="24"/>
              </w:rPr>
              <w:t>Individual Assistance (IA) Program Overview</w:t>
            </w:r>
          </w:p>
        </w:tc>
        <w:tc>
          <w:tcPr>
            <w:tcW w:w="1435" w:type="pct"/>
            <w:tcBorders>
              <w:right w:val="nil"/>
            </w:tcBorders>
            <w:vAlign w:val="center"/>
          </w:tcPr>
          <w:p w:rsidR="00A5503A" w:rsidRDefault="0051334C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EMI</w:t>
            </w:r>
          </w:p>
        </w:tc>
        <w:tc>
          <w:tcPr>
            <w:tcW w:w="1435" w:type="pct"/>
            <w:tcBorders>
              <w:right w:val="nil"/>
            </w:tcBorders>
            <w:vAlign w:val="center"/>
          </w:tcPr>
          <w:p w:rsidR="00A5503A" w:rsidRPr="00E47F33" w:rsidRDefault="00B10AC9" w:rsidP="00E4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FEMA</w:t>
            </w:r>
            <w:r w:rsidR="00E47F33">
              <w:rPr>
                <w:rFonts w:eastAsia="Times New Roman" w:cs="Times New Roman"/>
                <w:color w:val="000000"/>
                <w:szCs w:val="24"/>
              </w:rPr>
              <w:t xml:space="preserve"> will present on the IA program </w:t>
            </w:r>
            <w:proofErr w:type="gramStart"/>
            <w:r w:rsidR="00E47F33">
              <w:rPr>
                <w:rFonts w:eastAsia="Times New Roman" w:cs="Times New Roman"/>
                <w:color w:val="000000"/>
                <w:szCs w:val="24"/>
              </w:rPr>
              <w:t>including: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E47F33">
              <w:rPr>
                <w:rFonts w:eastAsia="Times New Roman" w:cs="Times New Roman"/>
                <w:color w:val="000000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ips &amp; </w:t>
            </w:r>
            <w:r w:rsidR="00E47F33">
              <w:rPr>
                <w:rFonts w:eastAsia="Times New Roman" w:cs="Times New Roman"/>
                <w:color w:val="000000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Cs w:val="24"/>
              </w:rPr>
              <w:t>ricks</w:t>
            </w:r>
            <w:r w:rsidR="00E47F33">
              <w:rPr>
                <w:rFonts w:eastAsia="Times New Roman" w:cs="Times New Roman"/>
                <w:color w:val="000000"/>
                <w:szCs w:val="24"/>
              </w:rPr>
              <w:t>, recent case studies, and coverage categories. State of Oregon will share the S</w:t>
            </w:r>
            <w:r>
              <w:rPr>
                <w:rFonts w:eastAsia="Times New Roman" w:cs="Times New Roman"/>
                <w:color w:val="000000"/>
                <w:szCs w:val="24"/>
              </w:rPr>
              <w:t>BA Process</w:t>
            </w:r>
            <w:r w:rsidR="00E47F33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</w:tr>
      <w:tr w:rsidR="00A5503A" w:rsidTr="005440DE">
        <w:trPr>
          <w:trHeight w:val="593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0900</w:t>
            </w:r>
          </w:p>
        </w:tc>
        <w:tc>
          <w:tcPr>
            <w:tcW w:w="1554" w:type="pct"/>
            <w:tcBorders>
              <w:bottom w:val="single" w:sz="4" w:space="0" w:color="000000"/>
            </w:tcBorders>
            <w:vAlign w:val="center"/>
          </w:tcPr>
          <w:p w:rsidR="00A5503A" w:rsidRDefault="00B10AC9" w:rsidP="00A9777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  <w:highlight w:val="green"/>
              </w:rPr>
            </w:pPr>
            <w:r>
              <w:rPr>
                <w:rFonts w:eastAsia="Times New Roman" w:cs="Times New Roman"/>
                <w:b/>
                <w:szCs w:val="24"/>
              </w:rPr>
              <w:t>Unit 1</w:t>
            </w:r>
            <w:r w:rsidR="00A97779">
              <w:rPr>
                <w:rFonts w:eastAsia="Times New Roman" w:cs="Times New Roman"/>
                <w:b/>
                <w:szCs w:val="24"/>
              </w:rPr>
              <w:t>2</w:t>
            </w:r>
            <w:r>
              <w:rPr>
                <w:rFonts w:eastAsia="Times New Roman" w:cs="Times New Roman"/>
                <w:b/>
                <w:szCs w:val="24"/>
              </w:rPr>
              <w:t>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830ED">
              <w:rPr>
                <w:rFonts w:eastAsia="Times New Roman" w:cs="Times New Roman"/>
                <w:szCs w:val="24"/>
              </w:rPr>
              <w:t>Pub</w:t>
            </w:r>
            <w:r w:rsidR="00F912B7">
              <w:rPr>
                <w:rFonts w:eastAsia="Times New Roman" w:cs="Times New Roman"/>
                <w:szCs w:val="24"/>
              </w:rPr>
              <w:t>l</w:t>
            </w:r>
            <w:r w:rsidRPr="00F830ED">
              <w:rPr>
                <w:rFonts w:eastAsia="Times New Roman" w:cs="Times New Roman"/>
                <w:szCs w:val="24"/>
              </w:rPr>
              <w:t>ic Assistance (PA) Program Overview</w:t>
            </w:r>
          </w:p>
        </w:tc>
        <w:tc>
          <w:tcPr>
            <w:tcW w:w="1435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51334C" w:rsidP="003465E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EMI</w:t>
            </w:r>
            <w:r w:rsidR="00EC789D">
              <w:rPr>
                <w:rFonts w:eastAsia="Times New Roman" w:cs="Times New Roman"/>
                <w:szCs w:val="24"/>
              </w:rPr>
              <w:t xml:space="preserve"> (20 Min)</w:t>
            </w:r>
          </w:p>
          <w:p w:rsidR="00A5503A" w:rsidRDefault="003465E4" w:rsidP="00EC789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OEM</w:t>
            </w:r>
            <w:r w:rsidR="00EC789D">
              <w:rPr>
                <w:rFonts w:eastAsia="Times New Roman" w:cs="Times New Roman"/>
                <w:szCs w:val="24"/>
              </w:rPr>
              <w:t xml:space="preserve"> (40 Min)</w:t>
            </w:r>
          </w:p>
        </w:tc>
        <w:tc>
          <w:tcPr>
            <w:tcW w:w="1435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5B4496" w:rsidP="005B449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This unit will present the PA program </w:t>
            </w:r>
            <w:proofErr w:type="gramStart"/>
            <w:r>
              <w:rPr>
                <w:rFonts w:eastAsia="Times New Roman" w:cs="Times New Roman"/>
                <w:szCs w:val="24"/>
              </w:rPr>
              <w:t>including: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tips &amp; tricks, included categories, recent case studies, and necessary local actions/preparedness.</w:t>
            </w:r>
          </w:p>
        </w:tc>
      </w:tr>
      <w:tr w:rsidR="00F830ED" w:rsidTr="005440DE">
        <w:trPr>
          <w:trHeight w:val="432"/>
        </w:trPr>
        <w:tc>
          <w:tcPr>
            <w:tcW w:w="576" w:type="pct"/>
            <w:tcBorders>
              <w:left w:val="nil"/>
            </w:tcBorders>
            <w:vAlign w:val="center"/>
          </w:tcPr>
          <w:p w:rsidR="00F830ED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1000</w:t>
            </w:r>
          </w:p>
        </w:tc>
        <w:tc>
          <w:tcPr>
            <w:tcW w:w="4424" w:type="pct"/>
            <w:gridSpan w:val="3"/>
            <w:tcBorders>
              <w:right w:val="nil"/>
            </w:tcBorders>
            <w:vAlign w:val="center"/>
          </w:tcPr>
          <w:p w:rsidR="00F830ED" w:rsidRDefault="00F830ED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Break</w:t>
            </w:r>
          </w:p>
        </w:tc>
      </w:tr>
      <w:tr w:rsidR="00A5503A" w:rsidTr="005440DE">
        <w:trPr>
          <w:trHeight w:val="576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1015</w:t>
            </w:r>
          </w:p>
        </w:tc>
        <w:tc>
          <w:tcPr>
            <w:tcW w:w="1554" w:type="pct"/>
            <w:vAlign w:val="center"/>
          </w:tcPr>
          <w:p w:rsidR="00A5503A" w:rsidRDefault="00A9777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  <w:highlight w:val="green"/>
              </w:rPr>
            </w:pPr>
            <w:r>
              <w:rPr>
                <w:rFonts w:eastAsia="Times New Roman" w:cs="Times New Roman"/>
                <w:b/>
                <w:szCs w:val="24"/>
              </w:rPr>
              <w:t>Unit 13</w:t>
            </w:r>
            <w:r w:rsidR="00B10AC9">
              <w:rPr>
                <w:rFonts w:eastAsia="Times New Roman" w:cs="Times New Roman"/>
                <w:b/>
                <w:szCs w:val="24"/>
              </w:rPr>
              <w:t>:</w:t>
            </w:r>
            <w:r w:rsidR="00B10AC9">
              <w:rPr>
                <w:rFonts w:eastAsia="Times New Roman" w:cs="Times New Roman"/>
                <w:szCs w:val="24"/>
              </w:rPr>
              <w:t xml:space="preserve"> </w:t>
            </w:r>
            <w:r w:rsidR="00B10AC9" w:rsidRPr="00F830ED">
              <w:rPr>
                <w:rFonts w:eastAsia="Times New Roman" w:cs="Times New Roman"/>
                <w:szCs w:val="24"/>
              </w:rPr>
              <w:t>Resources Management Process</w:t>
            </w:r>
          </w:p>
        </w:tc>
        <w:tc>
          <w:tcPr>
            <w:tcW w:w="1435" w:type="pct"/>
            <w:tcBorders>
              <w:right w:val="nil"/>
            </w:tcBorders>
            <w:vAlign w:val="center"/>
          </w:tcPr>
          <w:p w:rsidR="00A5503A" w:rsidRDefault="00B10AC9" w:rsidP="00A97779">
            <w:pPr>
              <w:spacing w:after="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Multnomah County</w:t>
            </w:r>
            <w:r w:rsidR="003465E4">
              <w:rPr>
                <w:rFonts w:eastAsia="Times New Roman" w:cs="Times New Roman"/>
                <w:szCs w:val="24"/>
              </w:rPr>
              <w:t xml:space="preserve"> (40 Min)</w:t>
            </w:r>
          </w:p>
          <w:p w:rsidR="00A5503A" w:rsidRDefault="003465E4" w:rsidP="003465E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OEM (20 Min)</w:t>
            </w:r>
          </w:p>
        </w:tc>
        <w:tc>
          <w:tcPr>
            <w:tcW w:w="1435" w:type="pct"/>
            <w:tcBorders>
              <w:right w:val="nil"/>
            </w:tcBorders>
            <w:vAlign w:val="center"/>
          </w:tcPr>
          <w:p w:rsidR="00A5503A" w:rsidRDefault="00E47F33" w:rsidP="00E4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This Unit will discuss the local resource management process including: limited resources prioritization, request submission, and internal tracking, and p</w:t>
            </w:r>
            <w:r w:rsidR="00B10AC9">
              <w:rPr>
                <w:rFonts w:eastAsia="Times New Roman" w:cs="Times New Roman"/>
                <w:color w:val="000000"/>
                <w:szCs w:val="24"/>
              </w:rPr>
              <w:t>re-scripted resources requests</w:t>
            </w:r>
          </w:p>
        </w:tc>
      </w:tr>
      <w:tr w:rsidR="00A5503A" w:rsidTr="005440DE">
        <w:trPr>
          <w:trHeight w:val="576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1115</w:t>
            </w:r>
          </w:p>
        </w:tc>
        <w:tc>
          <w:tcPr>
            <w:tcW w:w="1554" w:type="pct"/>
            <w:tcBorders>
              <w:bottom w:val="single" w:sz="4" w:space="0" w:color="000000"/>
            </w:tcBorders>
            <w:vAlign w:val="center"/>
          </w:tcPr>
          <w:p w:rsidR="00A5503A" w:rsidRPr="0049029D" w:rsidRDefault="00A97779" w:rsidP="0049029D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14</w:t>
            </w:r>
            <w:r w:rsidR="00B10AC9">
              <w:rPr>
                <w:rFonts w:eastAsia="Times New Roman" w:cs="Times New Roman"/>
                <w:b/>
                <w:szCs w:val="24"/>
              </w:rPr>
              <w:t>:</w:t>
            </w:r>
            <w:r w:rsidR="00B10AC9">
              <w:rPr>
                <w:rFonts w:eastAsia="Times New Roman" w:cs="Times New Roman"/>
                <w:szCs w:val="24"/>
              </w:rPr>
              <w:t xml:space="preserve"> </w:t>
            </w:r>
            <w:sdt>
              <w:sdtPr>
                <w:tag w:val="goog_rdk_4"/>
                <w:id w:val="-2133548733"/>
              </w:sdtPr>
              <w:sdtEndPr/>
              <w:sdtContent/>
            </w:sdt>
            <w:r w:rsidR="0049029D">
              <w:rPr>
                <w:rFonts w:eastAsia="Times New Roman" w:cs="Times New Roman"/>
                <w:szCs w:val="24"/>
              </w:rPr>
              <w:t>USACE Priorities</w:t>
            </w:r>
          </w:p>
        </w:tc>
        <w:tc>
          <w:tcPr>
            <w:tcW w:w="1435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A9777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USACE</w:t>
            </w:r>
          </w:p>
        </w:tc>
        <w:tc>
          <w:tcPr>
            <w:tcW w:w="1435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A97779" w:rsidP="005B4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UASACE will discuss their operational priorities and capabilities following a catastrophic earthquake scenario.</w:t>
            </w:r>
          </w:p>
        </w:tc>
      </w:tr>
      <w:tr w:rsidR="00F830ED" w:rsidTr="005440DE">
        <w:trPr>
          <w:trHeight w:val="432"/>
        </w:trPr>
        <w:tc>
          <w:tcPr>
            <w:tcW w:w="576" w:type="pct"/>
            <w:tcBorders>
              <w:left w:val="nil"/>
            </w:tcBorders>
            <w:vAlign w:val="center"/>
          </w:tcPr>
          <w:p w:rsidR="00F830ED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1215</w:t>
            </w:r>
          </w:p>
        </w:tc>
        <w:tc>
          <w:tcPr>
            <w:tcW w:w="4424" w:type="pct"/>
            <w:gridSpan w:val="3"/>
            <w:tcBorders>
              <w:right w:val="nil"/>
            </w:tcBorders>
            <w:vAlign w:val="center"/>
          </w:tcPr>
          <w:p w:rsidR="00F830ED" w:rsidRDefault="00F830ED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Lunch</w:t>
            </w:r>
          </w:p>
        </w:tc>
      </w:tr>
      <w:tr w:rsidR="00A5503A" w:rsidTr="005440DE">
        <w:trPr>
          <w:trHeight w:val="576"/>
        </w:trPr>
        <w:tc>
          <w:tcPr>
            <w:tcW w:w="576" w:type="pct"/>
            <w:tcBorders>
              <w:left w:val="nil"/>
            </w:tcBorders>
            <w:vAlign w:val="center"/>
          </w:tcPr>
          <w:p w:rsidR="00A5503A" w:rsidRDefault="009446A7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1300</w:t>
            </w:r>
          </w:p>
        </w:tc>
        <w:tc>
          <w:tcPr>
            <w:tcW w:w="1554" w:type="pct"/>
            <w:tcBorders>
              <w:bottom w:val="single" w:sz="4" w:space="0" w:color="000000"/>
            </w:tcBorders>
            <w:vAlign w:val="center"/>
          </w:tcPr>
          <w:p w:rsidR="00A5503A" w:rsidRDefault="00A97779" w:rsidP="0051334C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15</w:t>
            </w:r>
            <w:r w:rsidR="00B10AC9">
              <w:rPr>
                <w:rFonts w:eastAsia="Times New Roman" w:cs="Times New Roman"/>
                <w:b/>
                <w:szCs w:val="24"/>
              </w:rPr>
              <w:t>:</w:t>
            </w:r>
            <w:r w:rsidR="00B10AC9">
              <w:rPr>
                <w:rFonts w:eastAsia="Times New Roman" w:cs="Times New Roman"/>
                <w:szCs w:val="24"/>
              </w:rPr>
              <w:t xml:space="preserve"> </w:t>
            </w:r>
            <w:r w:rsidR="00197634" w:rsidRPr="009446A7">
              <w:rPr>
                <w:rFonts w:eastAsia="Times New Roman" w:cs="Times New Roman"/>
                <w:szCs w:val="24"/>
              </w:rPr>
              <w:t>Workshops Exercise</w:t>
            </w:r>
          </w:p>
        </w:tc>
        <w:tc>
          <w:tcPr>
            <w:tcW w:w="1435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4248D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</w:t>
            </w:r>
          </w:p>
        </w:tc>
        <w:tc>
          <w:tcPr>
            <w:tcW w:w="1435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Pr="001357DB" w:rsidRDefault="001357DB" w:rsidP="005B4496">
            <w:pPr>
              <w:rPr>
                <w:rFonts w:eastAsia="Times New Roman" w:cs="Times New Roman"/>
                <w:color w:val="FF0000"/>
                <w:szCs w:val="24"/>
              </w:rPr>
            </w:pPr>
            <w:r w:rsidRPr="001357DB">
              <w:rPr>
                <w:rFonts w:eastAsia="Times New Roman" w:cs="Times New Roman"/>
                <w:szCs w:val="24"/>
              </w:rPr>
              <w:t>Points of Distribution</w:t>
            </w:r>
            <w:r>
              <w:rPr>
                <w:rFonts w:eastAsia="Times New Roman" w:cs="Times New Roman"/>
                <w:szCs w:val="24"/>
              </w:rPr>
              <w:t xml:space="preserve"> (PODs)</w:t>
            </w:r>
          </w:p>
        </w:tc>
      </w:tr>
      <w:tr w:rsidR="00F830ED" w:rsidTr="005440DE">
        <w:trPr>
          <w:trHeight w:val="432"/>
        </w:trPr>
        <w:tc>
          <w:tcPr>
            <w:tcW w:w="576" w:type="pct"/>
            <w:tcBorders>
              <w:left w:val="nil"/>
            </w:tcBorders>
            <w:vAlign w:val="center"/>
          </w:tcPr>
          <w:p w:rsidR="00F830ED" w:rsidRDefault="00F830ED" w:rsidP="00F830ED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1600</w:t>
            </w:r>
          </w:p>
        </w:tc>
        <w:tc>
          <w:tcPr>
            <w:tcW w:w="4424" w:type="pct"/>
            <w:gridSpan w:val="3"/>
            <w:tcBorders>
              <w:right w:val="nil"/>
            </w:tcBorders>
            <w:vAlign w:val="center"/>
          </w:tcPr>
          <w:p w:rsidR="00F830ED" w:rsidRDefault="00F830ED" w:rsidP="00F830ED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Adjourn</w:t>
            </w:r>
          </w:p>
        </w:tc>
      </w:tr>
    </w:tbl>
    <w:p w:rsidR="00A5503A" w:rsidRDefault="00A55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szCs w:val="24"/>
        </w:rPr>
      </w:pPr>
    </w:p>
    <w:p w:rsidR="005B4496" w:rsidRDefault="005B44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szCs w:val="24"/>
        </w:rPr>
      </w:pPr>
    </w:p>
    <w:p w:rsidR="005B4496" w:rsidRDefault="005B44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szCs w:val="24"/>
        </w:rPr>
      </w:pPr>
    </w:p>
    <w:p w:rsidR="005B4496" w:rsidRDefault="005B44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szCs w:val="24"/>
        </w:rPr>
      </w:pP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2"/>
        <w:gridCol w:w="2909"/>
        <w:gridCol w:w="2374"/>
        <w:gridCol w:w="2990"/>
      </w:tblGrid>
      <w:tr w:rsidR="00A5503A" w:rsidTr="005440DE">
        <w:trPr>
          <w:trHeight w:val="432"/>
        </w:trPr>
        <w:tc>
          <w:tcPr>
            <w:tcW w:w="5000" w:type="pct"/>
            <w:gridSpan w:val="4"/>
            <w:tcBorders>
              <w:left w:val="nil"/>
            </w:tcBorders>
            <w:shd w:val="clear" w:color="auto" w:fill="BFBFBF"/>
            <w:vAlign w:val="center"/>
          </w:tcPr>
          <w:p w:rsidR="00A5503A" w:rsidRPr="005B4496" w:rsidRDefault="00B10AC9" w:rsidP="005B4496">
            <w:pPr>
              <w:pStyle w:val="Heading1"/>
              <w:spacing w:line="240" w:lineRule="auto"/>
              <w:jc w:val="center"/>
            </w:pPr>
            <w:r w:rsidRPr="005B4496">
              <w:lastRenderedPageBreak/>
              <w:t>Thursday, March 17</w:t>
            </w:r>
          </w:p>
        </w:tc>
      </w:tr>
      <w:tr w:rsidR="00A5503A" w:rsidTr="005440DE">
        <w:trPr>
          <w:trHeight w:val="432"/>
        </w:trPr>
        <w:tc>
          <w:tcPr>
            <w:tcW w:w="578" w:type="pct"/>
            <w:tcBorders>
              <w:lef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Time</w:t>
            </w:r>
          </w:p>
        </w:tc>
        <w:tc>
          <w:tcPr>
            <w:tcW w:w="1555" w:type="pct"/>
            <w:shd w:val="clear" w:color="auto" w:fill="D9D9D9"/>
            <w:vAlign w:val="center"/>
          </w:tcPr>
          <w:p w:rsidR="00A5503A" w:rsidRDefault="00B10AC9">
            <w:pPr>
              <w:tabs>
                <w:tab w:val="left" w:pos="-3062"/>
                <w:tab w:val="left" w:pos="-2342"/>
                <w:tab w:val="left" w:pos="-1623"/>
                <w:tab w:val="left" w:pos="418"/>
                <w:tab w:val="left" w:pos="4594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Activity</w:t>
            </w:r>
          </w:p>
        </w:tc>
        <w:tc>
          <w:tcPr>
            <w:tcW w:w="1269" w:type="pct"/>
            <w:tcBorders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Facilitator</w:t>
            </w:r>
          </w:p>
        </w:tc>
        <w:tc>
          <w:tcPr>
            <w:tcW w:w="1598" w:type="pct"/>
            <w:tcBorders>
              <w:right w:val="nil"/>
            </w:tcBorders>
            <w:shd w:val="clear" w:color="auto" w:fill="D9D9D9"/>
            <w:vAlign w:val="center"/>
          </w:tcPr>
          <w:p w:rsidR="00A5503A" w:rsidRDefault="00B10AC9">
            <w:pPr>
              <w:tabs>
                <w:tab w:val="left" w:pos="-7656"/>
                <w:tab w:val="left" w:pos="-6936"/>
                <w:tab w:val="left" w:pos="-6217"/>
                <w:tab w:val="left" w:pos="-4176"/>
                <w:tab w:val="left" w:pos="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Scope/Objectives</w:t>
            </w:r>
          </w:p>
        </w:tc>
      </w:tr>
      <w:tr w:rsidR="00A5503A" w:rsidTr="005440DE">
        <w:trPr>
          <w:trHeight w:val="576"/>
        </w:trPr>
        <w:tc>
          <w:tcPr>
            <w:tcW w:w="578" w:type="pct"/>
            <w:tcBorders>
              <w:left w:val="nil"/>
            </w:tcBorders>
            <w:vAlign w:val="center"/>
          </w:tcPr>
          <w:p w:rsidR="00A5503A" w:rsidRDefault="00F830ED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0800</w:t>
            </w:r>
          </w:p>
        </w:tc>
        <w:tc>
          <w:tcPr>
            <w:tcW w:w="1555" w:type="pct"/>
            <w:tcBorders>
              <w:bottom w:val="single" w:sz="4" w:space="0" w:color="000000"/>
            </w:tcBorders>
            <w:vAlign w:val="center"/>
          </w:tcPr>
          <w:p w:rsidR="00A5503A" w:rsidRDefault="00A97779" w:rsidP="009446A7">
            <w:pPr>
              <w:tabs>
                <w:tab w:val="left" w:pos="-3064"/>
                <w:tab w:val="left" w:pos="-2344"/>
                <w:tab w:val="left" w:pos="-1625"/>
                <w:tab w:val="left" w:pos="416"/>
                <w:tab w:val="left" w:pos="4592"/>
              </w:tabs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16</w:t>
            </w:r>
            <w:r w:rsidR="00B10AC9">
              <w:rPr>
                <w:rFonts w:eastAsia="Times New Roman" w:cs="Times New Roman"/>
                <w:b/>
                <w:szCs w:val="24"/>
              </w:rPr>
              <w:t>:</w:t>
            </w:r>
            <w:r w:rsidR="00B10AC9">
              <w:rPr>
                <w:rFonts w:eastAsia="Times New Roman" w:cs="Times New Roman"/>
                <w:szCs w:val="24"/>
              </w:rPr>
              <w:t xml:space="preserve"> </w:t>
            </w:r>
            <w:r w:rsidR="00D65628">
              <w:rPr>
                <w:rFonts w:eastAsia="Times New Roman" w:cs="Times New Roman"/>
                <w:szCs w:val="24"/>
              </w:rPr>
              <w:t>Functional Exercise</w:t>
            </w:r>
          </w:p>
        </w:tc>
        <w:tc>
          <w:tcPr>
            <w:tcW w:w="1269" w:type="pct"/>
            <w:tcBorders>
              <w:bottom w:val="single" w:sz="4" w:space="0" w:color="000000"/>
              <w:right w:val="nil"/>
            </w:tcBorders>
            <w:vAlign w:val="center"/>
          </w:tcPr>
          <w:p w:rsidR="00A5503A" w:rsidRDefault="004248D9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</w:t>
            </w:r>
          </w:p>
        </w:tc>
        <w:tc>
          <w:tcPr>
            <w:tcW w:w="1598" w:type="pct"/>
            <w:tcBorders>
              <w:bottom w:val="single" w:sz="4" w:space="0" w:color="000000"/>
              <w:right w:val="nil"/>
            </w:tcBorders>
            <w:vAlign w:val="center"/>
          </w:tcPr>
          <w:p w:rsidR="00383426" w:rsidRPr="005B4496" w:rsidRDefault="00EC789D" w:rsidP="00D65628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This 8-hour functional exercise will utilize a fictional jurisdiction that will provide participants an opportunity </w:t>
            </w:r>
            <w:proofErr w:type="gramStart"/>
            <w:r>
              <w:rPr>
                <w:rFonts w:eastAsia="Times New Roman" w:cs="Times New Roman"/>
                <w:szCs w:val="24"/>
              </w:rPr>
              <w:t>to collectively work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through an operational period. The overall intent of this time is to build relationships with our response partners in Multnomah County and engage in a collective response structure.</w:t>
            </w:r>
          </w:p>
        </w:tc>
      </w:tr>
      <w:tr w:rsidR="00F830ED" w:rsidTr="005440DE">
        <w:trPr>
          <w:trHeight w:val="432"/>
        </w:trPr>
        <w:tc>
          <w:tcPr>
            <w:tcW w:w="578" w:type="pct"/>
            <w:tcBorders>
              <w:left w:val="nil"/>
            </w:tcBorders>
            <w:vAlign w:val="center"/>
          </w:tcPr>
          <w:p w:rsidR="00F830ED" w:rsidRDefault="00F830ED">
            <w:pPr>
              <w:tabs>
                <w:tab w:val="left" w:pos="-1439"/>
                <w:tab w:val="left" w:pos="-719"/>
                <w:tab w:val="left" w:pos="0"/>
                <w:tab w:val="left" w:pos="2041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1200</w:t>
            </w:r>
          </w:p>
        </w:tc>
        <w:tc>
          <w:tcPr>
            <w:tcW w:w="4422" w:type="pct"/>
            <w:gridSpan w:val="3"/>
            <w:tcBorders>
              <w:right w:val="nil"/>
            </w:tcBorders>
            <w:vAlign w:val="center"/>
          </w:tcPr>
          <w:p w:rsidR="00F830ED" w:rsidRDefault="00F830ED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Lunch</w:t>
            </w:r>
          </w:p>
        </w:tc>
      </w:tr>
      <w:tr w:rsidR="00D65628" w:rsidTr="005440DE">
        <w:trPr>
          <w:trHeight w:val="576"/>
        </w:trPr>
        <w:tc>
          <w:tcPr>
            <w:tcW w:w="578" w:type="pct"/>
            <w:tcBorders>
              <w:left w:val="nil"/>
            </w:tcBorders>
            <w:vAlign w:val="center"/>
          </w:tcPr>
          <w:p w:rsidR="00D65628" w:rsidRDefault="00D65628" w:rsidP="00D6562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1300</w:t>
            </w:r>
          </w:p>
        </w:tc>
        <w:tc>
          <w:tcPr>
            <w:tcW w:w="1555" w:type="pct"/>
            <w:vAlign w:val="center"/>
          </w:tcPr>
          <w:p w:rsidR="00D65628" w:rsidRDefault="00A97779" w:rsidP="00D65628">
            <w:pPr>
              <w:tabs>
                <w:tab w:val="left" w:pos="-3064"/>
                <w:tab w:val="left" w:pos="-2344"/>
                <w:tab w:val="left" w:pos="-1625"/>
                <w:tab w:val="left" w:pos="416"/>
                <w:tab w:val="left" w:pos="4592"/>
              </w:tabs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Unit 16</w:t>
            </w:r>
            <w:r w:rsidR="00D65628">
              <w:rPr>
                <w:rFonts w:eastAsia="Times New Roman" w:cs="Times New Roman"/>
                <w:b/>
                <w:szCs w:val="24"/>
              </w:rPr>
              <w:t>:</w:t>
            </w:r>
            <w:r w:rsidR="00D65628">
              <w:rPr>
                <w:rFonts w:eastAsia="Times New Roman" w:cs="Times New Roman"/>
                <w:szCs w:val="24"/>
              </w:rPr>
              <w:t xml:space="preserve"> Functional Exercise (Cont.)</w:t>
            </w:r>
          </w:p>
        </w:tc>
        <w:tc>
          <w:tcPr>
            <w:tcW w:w="1269" w:type="pct"/>
            <w:tcBorders>
              <w:right w:val="nil"/>
            </w:tcBorders>
            <w:vAlign w:val="center"/>
          </w:tcPr>
          <w:p w:rsidR="00D65628" w:rsidRDefault="00D65628" w:rsidP="00D65628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</w:p>
        </w:tc>
        <w:tc>
          <w:tcPr>
            <w:tcW w:w="1598" w:type="pct"/>
            <w:tcBorders>
              <w:right w:val="nil"/>
            </w:tcBorders>
            <w:vAlign w:val="center"/>
          </w:tcPr>
          <w:p w:rsidR="00D65628" w:rsidRPr="00EC789D" w:rsidRDefault="00EC789D" w:rsidP="00D65628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Continuation from AM</w:t>
            </w:r>
          </w:p>
        </w:tc>
      </w:tr>
      <w:tr w:rsidR="00D65628" w:rsidTr="005440DE">
        <w:trPr>
          <w:trHeight w:val="576"/>
        </w:trPr>
        <w:tc>
          <w:tcPr>
            <w:tcW w:w="578" w:type="pct"/>
            <w:tcBorders>
              <w:left w:val="nil"/>
            </w:tcBorders>
            <w:vAlign w:val="center"/>
          </w:tcPr>
          <w:p w:rsidR="00D65628" w:rsidRDefault="00D65628" w:rsidP="00D6562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1500</w:t>
            </w:r>
          </w:p>
        </w:tc>
        <w:tc>
          <w:tcPr>
            <w:tcW w:w="1555" w:type="pct"/>
            <w:vAlign w:val="center"/>
          </w:tcPr>
          <w:p w:rsidR="00D65628" w:rsidRDefault="00D65628" w:rsidP="00D65628">
            <w:pPr>
              <w:tabs>
                <w:tab w:val="left" w:pos="-3064"/>
                <w:tab w:val="left" w:pos="-2344"/>
                <w:tab w:val="left" w:pos="-1625"/>
                <w:tab w:val="left" w:pos="416"/>
                <w:tab w:val="left" w:pos="4592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Hot wash</w:t>
            </w:r>
          </w:p>
        </w:tc>
        <w:tc>
          <w:tcPr>
            <w:tcW w:w="1269" w:type="pct"/>
            <w:tcBorders>
              <w:right w:val="nil"/>
            </w:tcBorders>
            <w:vAlign w:val="center"/>
          </w:tcPr>
          <w:p w:rsidR="00D65628" w:rsidRDefault="004248D9" w:rsidP="00D65628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</w:t>
            </w:r>
          </w:p>
        </w:tc>
        <w:tc>
          <w:tcPr>
            <w:tcW w:w="1598" w:type="pct"/>
            <w:tcBorders>
              <w:right w:val="nil"/>
            </w:tcBorders>
          </w:tcPr>
          <w:p w:rsidR="00D65628" w:rsidRDefault="00D65628" w:rsidP="00D65628">
            <w:pPr>
              <w:tabs>
                <w:tab w:val="left" w:pos="-7657"/>
                <w:tab w:val="left" w:pos="-6937"/>
                <w:tab w:val="left" w:pos="-6218"/>
                <w:tab w:val="left" w:pos="-4177"/>
              </w:tabs>
              <w:rPr>
                <w:rFonts w:eastAsia="Times New Roman" w:cs="Times New Roman"/>
                <w:szCs w:val="24"/>
              </w:rPr>
            </w:pPr>
          </w:p>
        </w:tc>
      </w:tr>
      <w:tr w:rsidR="00D65628" w:rsidTr="005440DE">
        <w:trPr>
          <w:trHeight w:val="576"/>
        </w:trPr>
        <w:tc>
          <w:tcPr>
            <w:tcW w:w="578" w:type="pct"/>
            <w:tcBorders>
              <w:left w:val="nil"/>
            </w:tcBorders>
            <w:vAlign w:val="center"/>
          </w:tcPr>
          <w:p w:rsidR="00D65628" w:rsidRDefault="00D65628" w:rsidP="00D6562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1530</w:t>
            </w:r>
          </w:p>
        </w:tc>
        <w:tc>
          <w:tcPr>
            <w:tcW w:w="1555" w:type="pct"/>
            <w:tcBorders>
              <w:bottom w:val="single" w:sz="4" w:space="0" w:color="000000"/>
            </w:tcBorders>
            <w:vAlign w:val="center"/>
          </w:tcPr>
          <w:p w:rsidR="00D65628" w:rsidRDefault="00D65628" w:rsidP="00D6562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Wrap Up </w:t>
            </w:r>
          </w:p>
        </w:tc>
        <w:tc>
          <w:tcPr>
            <w:tcW w:w="1269" w:type="pct"/>
            <w:tcBorders>
              <w:bottom w:val="single" w:sz="4" w:space="0" w:color="000000"/>
              <w:right w:val="nil"/>
            </w:tcBorders>
            <w:vAlign w:val="center"/>
          </w:tcPr>
          <w:p w:rsidR="00D65628" w:rsidRDefault="004248D9" w:rsidP="004248D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</w:t>
            </w:r>
            <w:r w:rsidR="00D6562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598" w:type="pct"/>
            <w:tcBorders>
              <w:bottom w:val="single" w:sz="4" w:space="0" w:color="000000"/>
              <w:right w:val="nil"/>
            </w:tcBorders>
          </w:tcPr>
          <w:p w:rsidR="00D65628" w:rsidRDefault="00D65628" w:rsidP="00D65628">
            <w:pPr>
              <w:rPr>
                <w:rFonts w:eastAsia="Times New Roman" w:cs="Times New Roman"/>
                <w:szCs w:val="24"/>
              </w:rPr>
            </w:pPr>
          </w:p>
        </w:tc>
      </w:tr>
      <w:tr w:rsidR="00D65628" w:rsidTr="005440DE">
        <w:trPr>
          <w:trHeight w:val="432"/>
        </w:trPr>
        <w:tc>
          <w:tcPr>
            <w:tcW w:w="578" w:type="pct"/>
            <w:tcBorders>
              <w:left w:val="nil"/>
            </w:tcBorders>
            <w:vAlign w:val="center"/>
          </w:tcPr>
          <w:p w:rsidR="00D65628" w:rsidRDefault="00D65628" w:rsidP="00D65628">
            <w:pPr>
              <w:tabs>
                <w:tab w:val="left" w:pos="-1440"/>
                <w:tab w:val="left" w:pos="-720"/>
                <w:tab w:val="left" w:pos="204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1600</w:t>
            </w:r>
          </w:p>
        </w:tc>
        <w:tc>
          <w:tcPr>
            <w:tcW w:w="4422" w:type="pct"/>
            <w:gridSpan w:val="3"/>
            <w:tcBorders>
              <w:right w:val="nil"/>
            </w:tcBorders>
            <w:vAlign w:val="center"/>
          </w:tcPr>
          <w:p w:rsidR="00D65628" w:rsidRDefault="00D65628" w:rsidP="00D65628">
            <w:pPr>
              <w:rPr>
                <w:rFonts w:eastAsia="Times New Roman" w:cs="Times New Roman"/>
                <w:szCs w:val="24"/>
              </w:rPr>
            </w:pPr>
            <w:r w:rsidRPr="00AE3E64">
              <w:rPr>
                <w:rFonts w:eastAsia="Times New Roman" w:cs="Times New Roman"/>
                <w:b/>
                <w:szCs w:val="24"/>
                <w:highlight w:val="yellow"/>
              </w:rPr>
              <w:t>Adjourn</w:t>
            </w:r>
          </w:p>
        </w:tc>
      </w:tr>
    </w:tbl>
    <w:p w:rsidR="00A5503A" w:rsidRDefault="00A5503A">
      <w:pPr>
        <w:rPr>
          <w:rFonts w:eastAsia="Times New Roman" w:cs="Times New Roman"/>
          <w:szCs w:val="24"/>
          <w:u w:val="single"/>
        </w:rPr>
      </w:pPr>
    </w:p>
    <w:sectPr w:rsidR="00A5503A" w:rsidSect="005440DE">
      <w:headerReference w:type="default" r:id="rId8"/>
      <w:footerReference w:type="default" r:id="rId9"/>
      <w:footerReference w:type="first" r:id="rId10"/>
      <w:pgSz w:w="12240" w:h="15840"/>
      <w:pgMar w:top="1440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1B" w:rsidRDefault="00CF0E1B">
      <w:r>
        <w:separator/>
      </w:r>
    </w:p>
  </w:endnote>
  <w:endnote w:type="continuationSeparator" w:id="0">
    <w:p w:rsidR="00CF0E1B" w:rsidRDefault="00CF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G Times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3A" w:rsidRDefault="00B10A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color w:val="000000"/>
        <w:szCs w:val="24"/>
      </w:rPr>
      <w:t xml:space="preserve">Page </w:t>
    </w:r>
    <w:r>
      <w:rPr>
        <w:rFonts w:eastAsia="Times New Roman" w:cs="Times New Roman"/>
        <w:b/>
        <w:color w:val="000000"/>
        <w:szCs w:val="24"/>
      </w:rPr>
      <w:fldChar w:fldCharType="begin"/>
    </w:r>
    <w:r>
      <w:rPr>
        <w:rFonts w:eastAsia="Times New Roman" w:cs="Times New Roman"/>
        <w:b/>
        <w:color w:val="000000"/>
        <w:szCs w:val="24"/>
      </w:rPr>
      <w:instrText>PAGE</w:instrText>
    </w:r>
    <w:r>
      <w:rPr>
        <w:rFonts w:eastAsia="Times New Roman" w:cs="Times New Roman"/>
        <w:b/>
        <w:color w:val="000000"/>
        <w:szCs w:val="24"/>
      </w:rPr>
      <w:fldChar w:fldCharType="separate"/>
    </w:r>
    <w:r w:rsidR="006A1975">
      <w:rPr>
        <w:rFonts w:eastAsia="Times New Roman" w:cs="Times New Roman"/>
        <w:b/>
        <w:noProof/>
        <w:color w:val="000000"/>
        <w:szCs w:val="24"/>
      </w:rPr>
      <w:t>3</w:t>
    </w:r>
    <w:r>
      <w:rPr>
        <w:rFonts w:eastAsia="Times New Roman" w:cs="Times New Roman"/>
        <w:b/>
        <w:color w:val="000000"/>
        <w:szCs w:val="24"/>
      </w:rPr>
      <w:fldChar w:fldCharType="end"/>
    </w:r>
    <w:r>
      <w:rPr>
        <w:rFonts w:eastAsia="Times New Roman" w:cs="Times New Roman"/>
        <w:color w:val="000000"/>
        <w:szCs w:val="24"/>
      </w:rPr>
      <w:t xml:space="preserve"> of </w:t>
    </w:r>
    <w:r>
      <w:rPr>
        <w:rFonts w:eastAsia="Times New Roman" w:cs="Times New Roman"/>
        <w:b/>
        <w:color w:val="000000"/>
        <w:szCs w:val="24"/>
      </w:rPr>
      <w:fldChar w:fldCharType="begin"/>
    </w:r>
    <w:r>
      <w:rPr>
        <w:rFonts w:eastAsia="Times New Roman" w:cs="Times New Roman"/>
        <w:b/>
        <w:color w:val="000000"/>
        <w:szCs w:val="24"/>
      </w:rPr>
      <w:instrText>NUMPAGES</w:instrText>
    </w:r>
    <w:r>
      <w:rPr>
        <w:rFonts w:eastAsia="Times New Roman" w:cs="Times New Roman"/>
        <w:b/>
        <w:color w:val="000000"/>
        <w:szCs w:val="24"/>
      </w:rPr>
      <w:fldChar w:fldCharType="separate"/>
    </w:r>
    <w:r w:rsidR="006A1975">
      <w:rPr>
        <w:rFonts w:eastAsia="Times New Roman" w:cs="Times New Roman"/>
        <w:b/>
        <w:noProof/>
        <w:color w:val="000000"/>
        <w:szCs w:val="24"/>
      </w:rPr>
      <w:t>4</w:t>
    </w:r>
    <w:r>
      <w:rPr>
        <w:rFonts w:eastAsia="Times New Roman" w:cs="Times New Roman"/>
        <w:b/>
        <w:color w:val="00000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3A" w:rsidRDefault="00B10A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 New Roman" w:cs="Times New Roman"/>
        <w:i/>
        <w:color w:val="000000"/>
        <w:szCs w:val="24"/>
      </w:rPr>
    </w:pPr>
    <w:r>
      <w:rPr>
        <w:rFonts w:eastAsia="Times New Roman" w:cs="Times New Roman"/>
        <w:i/>
        <w:color w:val="000000"/>
        <w:szCs w:val="24"/>
      </w:rPr>
      <w:t xml:space="preserve">Page </w:t>
    </w:r>
    <w:r>
      <w:rPr>
        <w:rFonts w:eastAsia="Times New Roman" w:cs="Times New Roman"/>
        <w:b/>
        <w:i/>
        <w:color w:val="000000"/>
        <w:szCs w:val="24"/>
      </w:rPr>
      <w:fldChar w:fldCharType="begin"/>
    </w:r>
    <w:r>
      <w:rPr>
        <w:rFonts w:eastAsia="Times New Roman" w:cs="Times New Roman"/>
        <w:b/>
        <w:i/>
        <w:color w:val="000000"/>
        <w:szCs w:val="24"/>
      </w:rPr>
      <w:instrText>PAGE</w:instrText>
    </w:r>
    <w:r>
      <w:rPr>
        <w:rFonts w:eastAsia="Times New Roman" w:cs="Times New Roman"/>
        <w:b/>
        <w:i/>
        <w:color w:val="000000"/>
        <w:szCs w:val="24"/>
      </w:rPr>
      <w:fldChar w:fldCharType="end"/>
    </w:r>
    <w:r>
      <w:rPr>
        <w:rFonts w:eastAsia="Times New Roman" w:cs="Times New Roman"/>
        <w:i/>
        <w:color w:val="000000"/>
        <w:szCs w:val="24"/>
      </w:rPr>
      <w:t xml:space="preserve"> of </w:t>
    </w:r>
    <w:r>
      <w:rPr>
        <w:rFonts w:eastAsia="Times New Roman" w:cs="Times New Roman"/>
        <w:b/>
        <w:i/>
        <w:color w:val="000000"/>
        <w:szCs w:val="24"/>
      </w:rPr>
      <w:fldChar w:fldCharType="begin"/>
    </w:r>
    <w:r>
      <w:rPr>
        <w:rFonts w:eastAsia="Times New Roman" w:cs="Times New Roman"/>
        <w:b/>
        <w:i/>
        <w:color w:val="000000"/>
        <w:szCs w:val="24"/>
      </w:rPr>
      <w:instrText>NUMPAGES</w:instrText>
    </w:r>
    <w:r>
      <w:rPr>
        <w:rFonts w:eastAsia="Times New Roman" w:cs="Times New Roman"/>
        <w:b/>
        <w:i/>
        <w:color w:val="000000"/>
        <w:szCs w:val="24"/>
      </w:rPr>
      <w:fldChar w:fldCharType="separate"/>
    </w:r>
    <w:r w:rsidR="009D70A5">
      <w:rPr>
        <w:rFonts w:eastAsia="Times New Roman" w:cs="Times New Roman"/>
        <w:b/>
        <w:i/>
        <w:noProof/>
        <w:color w:val="000000"/>
        <w:szCs w:val="24"/>
      </w:rPr>
      <w:t>4</w:t>
    </w:r>
    <w:r>
      <w:rPr>
        <w:rFonts w:eastAsia="Times New Roman" w:cs="Times New Roman"/>
        <w:b/>
        <w:i/>
        <w:color w:val="00000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1B" w:rsidRDefault="00CF0E1B">
      <w:r>
        <w:separator/>
      </w:r>
    </w:p>
  </w:footnote>
  <w:footnote w:type="continuationSeparator" w:id="0">
    <w:p w:rsidR="00CF0E1B" w:rsidRDefault="00CF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19" w:rsidRDefault="006704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6D334A15" wp14:editId="0F618E05">
          <wp:simplePos x="0" y="0"/>
          <wp:positionH relativeFrom="column">
            <wp:posOffset>7164705</wp:posOffset>
          </wp:positionH>
          <wp:positionV relativeFrom="paragraph">
            <wp:posOffset>-57150</wp:posOffset>
          </wp:positionV>
          <wp:extent cx="1219200" cy="429260"/>
          <wp:effectExtent l="0" t="0" r="0" b="8890"/>
          <wp:wrapTight wrapText="bothSides">
            <wp:wrapPolygon edited="0">
              <wp:start x="0" y="0"/>
              <wp:lineTo x="0" y="21089"/>
              <wp:lineTo x="21263" y="21089"/>
              <wp:lineTo x="21263" y="0"/>
              <wp:lineTo x="0" y="0"/>
            </wp:wrapPolygon>
          </wp:wrapTight>
          <wp:docPr id="4" name="image2.jpg" descr="DHS SEAL B_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HS SEAL B_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29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1E0"/>
    <w:multiLevelType w:val="hybridMultilevel"/>
    <w:tmpl w:val="F386E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07C8"/>
    <w:multiLevelType w:val="hybridMultilevel"/>
    <w:tmpl w:val="45E61CFC"/>
    <w:lvl w:ilvl="0" w:tplc="20E09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2362"/>
    <w:multiLevelType w:val="multilevel"/>
    <w:tmpl w:val="28FE13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2054A7"/>
    <w:multiLevelType w:val="multilevel"/>
    <w:tmpl w:val="848A47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E43873"/>
    <w:multiLevelType w:val="multilevel"/>
    <w:tmpl w:val="A64084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035D22"/>
    <w:multiLevelType w:val="multilevel"/>
    <w:tmpl w:val="6DE2FB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853542"/>
    <w:multiLevelType w:val="multilevel"/>
    <w:tmpl w:val="CC0C6A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921201"/>
    <w:multiLevelType w:val="hybridMultilevel"/>
    <w:tmpl w:val="03C26E0C"/>
    <w:lvl w:ilvl="0" w:tplc="20E09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5350ED"/>
    <w:multiLevelType w:val="multilevel"/>
    <w:tmpl w:val="CF4AF8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8E6257"/>
    <w:multiLevelType w:val="multilevel"/>
    <w:tmpl w:val="DA4641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717A07"/>
    <w:multiLevelType w:val="hybridMultilevel"/>
    <w:tmpl w:val="68B09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C60AD4"/>
    <w:multiLevelType w:val="multilevel"/>
    <w:tmpl w:val="5692AC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C8571C"/>
    <w:multiLevelType w:val="hybridMultilevel"/>
    <w:tmpl w:val="B4FE1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7E51A9"/>
    <w:multiLevelType w:val="multilevel"/>
    <w:tmpl w:val="F2344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13"/>
  </w:num>
  <w:num w:numId="7">
    <w:abstractNumId w:val="2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3A"/>
    <w:rsid w:val="000346D2"/>
    <w:rsid w:val="000520F8"/>
    <w:rsid w:val="001357DB"/>
    <w:rsid w:val="00190B4C"/>
    <w:rsid w:val="00197634"/>
    <w:rsid w:val="00310349"/>
    <w:rsid w:val="00322A97"/>
    <w:rsid w:val="003465E4"/>
    <w:rsid w:val="00383426"/>
    <w:rsid w:val="004248D9"/>
    <w:rsid w:val="00435FB4"/>
    <w:rsid w:val="0049029D"/>
    <w:rsid w:val="004A76E7"/>
    <w:rsid w:val="00502723"/>
    <w:rsid w:val="0051334C"/>
    <w:rsid w:val="005440DE"/>
    <w:rsid w:val="00573C8C"/>
    <w:rsid w:val="0058358D"/>
    <w:rsid w:val="005B4496"/>
    <w:rsid w:val="00645DC2"/>
    <w:rsid w:val="00670419"/>
    <w:rsid w:val="006A1975"/>
    <w:rsid w:val="006B2178"/>
    <w:rsid w:val="007137C1"/>
    <w:rsid w:val="00727858"/>
    <w:rsid w:val="007550C0"/>
    <w:rsid w:val="00795CF9"/>
    <w:rsid w:val="007F1BD1"/>
    <w:rsid w:val="00845A9B"/>
    <w:rsid w:val="00862DEE"/>
    <w:rsid w:val="00871F55"/>
    <w:rsid w:val="00892163"/>
    <w:rsid w:val="008E7F87"/>
    <w:rsid w:val="00900775"/>
    <w:rsid w:val="009446A7"/>
    <w:rsid w:val="009547D5"/>
    <w:rsid w:val="009B0FFA"/>
    <w:rsid w:val="009D1B1C"/>
    <w:rsid w:val="009D70A5"/>
    <w:rsid w:val="00A5503A"/>
    <w:rsid w:val="00A97779"/>
    <w:rsid w:val="00AE3E64"/>
    <w:rsid w:val="00B10AC9"/>
    <w:rsid w:val="00B64090"/>
    <w:rsid w:val="00BC1728"/>
    <w:rsid w:val="00BD5AD8"/>
    <w:rsid w:val="00C12B1F"/>
    <w:rsid w:val="00C16503"/>
    <w:rsid w:val="00C4084A"/>
    <w:rsid w:val="00CC6A80"/>
    <w:rsid w:val="00CF0E1B"/>
    <w:rsid w:val="00D049B8"/>
    <w:rsid w:val="00D12936"/>
    <w:rsid w:val="00D65628"/>
    <w:rsid w:val="00E25C34"/>
    <w:rsid w:val="00E47F33"/>
    <w:rsid w:val="00E67B0D"/>
    <w:rsid w:val="00EC789D"/>
    <w:rsid w:val="00F25F68"/>
    <w:rsid w:val="00F830ED"/>
    <w:rsid w:val="00F912B7"/>
    <w:rsid w:val="00F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95006"/>
  <w15:docId w15:val="{1CE571D3-A4B3-4723-B4D0-47D8109B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Courier New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qFormat/>
    <w:rsid w:val="005B4496"/>
    <w:pPr>
      <w:keepNext/>
      <w:tabs>
        <w:tab w:val="left" w:pos="-7656"/>
        <w:tab w:val="left" w:pos="-6936"/>
        <w:tab w:val="left" w:pos="-6217"/>
        <w:tab w:val="left" w:pos="-4176"/>
        <w:tab w:val="left" w:pos="0"/>
      </w:tabs>
      <w:spacing w:line="360" w:lineRule="auto"/>
      <w:outlineLvl w:val="0"/>
    </w:pPr>
    <w:rPr>
      <w:rFonts w:eastAsia="CG Times" w:cs="CG Times"/>
      <w:b/>
      <w:sz w:val="28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CG Times" w:eastAsia="CG Times" w:hAnsi="CG Times" w:cs="CG Times"/>
      <w:szCs w:val="24"/>
    </w:rPr>
  </w:style>
  <w:style w:type="paragraph" w:styleId="Heading3">
    <w:name w:val="heading 3"/>
    <w:basedOn w:val="Normal"/>
    <w:next w:val="Normal"/>
    <w:pPr>
      <w:keepNext/>
      <w:tabs>
        <w:tab w:val="center" w:pos="4680"/>
      </w:tabs>
      <w:outlineLvl w:val="2"/>
    </w:pPr>
    <w:rPr>
      <w:rFonts w:ascii="Rockwell" w:eastAsia="Rockwell" w:hAnsi="Rockwell" w:cs="Rockwell"/>
      <w:b/>
      <w:szCs w:val="24"/>
    </w:rPr>
  </w:style>
  <w:style w:type="paragraph" w:styleId="Heading4">
    <w:name w:val="heading 4"/>
    <w:basedOn w:val="Normal"/>
    <w:next w:val="Normal"/>
    <w:pPr>
      <w:keepNext/>
      <w:tabs>
        <w:tab w:val="left" w:pos="-7656"/>
        <w:tab w:val="left" w:pos="-6936"/>
        <w:tab w:val="left" w:pos="-6217"/>
        <w:tab w:val="left" w:pos="-4176"/>
        <w:tab w:val="left" w:pos="0"/>
      </w:tabs>
      <w:outlineLvl w:val="3"/>
    </w:pPr>
    <w:rPr>
      <w:rFonts w:eastAsia="Times New Roman" w:cs="Times New Roman"/>
      <w:i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-1253"/>
        <w:tab w:val="left" w:pos="-533"/>
        <w:tab w:val="left" w:pos="186"/>
      </w:tabs>
      <w:jc w:val="center"/>
      <w:outlineLvl w:val="4"/>
    </w:pPr>
    <w:rPr>
      <w:rFonts w:eastAsia="Times New Roman" w:cs="Times New Roman"/>
      <w:b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G Times" w:eastAsia="CG Times" w:hAnsi="CG Times" w:cs="CG Times"/>
      <w:b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rFonts w:ascii="CG Times" w:eastAsia="CG Times" w:hAnsi="CG Times" w:cs="CG Times"/>
      <w:b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paragraph" w:styleId="ListParagraph">
    <w:name w:val="List Paragraph"/>
    <w:basedOn w:val="Normal"/>
    <w:uiPriority w:val="34"/>
    <w:qFormat/>
    <w:rsid w:val="00FB5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7CC"/>
  </w:style>
  <w:style w:type="paragraph" w:styleId="Footer">
    <w:name w:val="footer"/>
    <w:basedOn w:val="Normal"/>
    <w:link w:val="FooterChar"/>
    <w:uiPriority w:val="99"/>
    <w:unhideWhenUsed/>
    <w:rsid w:val="00DB7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7CC"/>
  </w:style>
  <w:style w:type="table" w:customStyle="1" w:styleId="a3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08" w:type="dxa"/>
        <w:right w:w="2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26"/>
    <w:rPr>
      <w:b/>
      <w:bCs/>
    </w:rPr>
  </w:style>
  <w:style w:type="paragraph" w:styleId="NoSpacing">
    <w:name w:val="No Spacing"/>
    <w:uiPriority w:val="1"/>
    <w:qFormat/>
    <w:rsid w:val="005B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0gdG7iE3rKZ1axnv3s8A5325Q==">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Quinn</dc:creator>
  <cp:lastModifiedBy>Robert Quinn</cp:lastModifiedBy>
  <cp:revision>13</cp:revision>
  <cp:lastPrinted>2022-01-11T23:49:00Z</cp:lastPrinted>
  <dcterms:created xsi:type="dcterms:W3CDTF">2021-12-15T22:29:00Z</dcterms:created>
  <dcterms:modified xsi:type="dcterms:W3CDTF">2022-02-28T21:36:00Z</dcterms:modified>
</cp:coreProperties>
</file>