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16" w:rsidRDefault="009F7C45">
      <w:pPr>
        <w:pStyle w:val="Title"/>
        <w:widowControl w:val="0"/>
        <w:pBdr>
          <w:bottom w:val="single" w:sz="8" w:space="4" w:color="404040"/>
        </w:pBdr>
        <w:spacing w:before="4800" w:after="0"/>
        <w:jc w:val="left"/>
        <w:rPr>
          <w:rFonts w:ascii="Times New Roman" w:hAnsi="Times New Roman" w:cs="Times New Roman"/>
          <w:i/>
          <w:color w:val="005288"/>
          <w:sz w:val="68"/>
          <w:szCs w:val="68"/>
        </w:rPr>
      </w:pPr>
      <w:r>
        <w:rPr>
          <w:rFonts w:ascii="Times New Roman" w:hAnsi="Times New Roman" w:cs="Times New Roman"/>
          <w:i/>
          <w:color w:val="005288"/>
          <w:sz w:val="68"/>
          <w:szCs w:val="68"/>
        </w:rPr>
        <w:t>RDA: The First Look-Validate</w:t>
      </w:r>
    </w:p>
    <w:p w:rsidR="00717616" w:rsidRDefault="009F7C45">
      <w:pPr>
        <w:pStyle w:val="Title"/>
        <w:widowControl w:val="0"/>
        <w:pBdr>
          <w:bottom w:val="single" w:sz="8" w:space="4" w:color="404040"/>
        </w:pBdr>
        <w:spacing w:before="0" w:after="0"/>
        <w:jc w:val="left"/>
        <w:rPr>
          <w:rFonts w:ascii="Times New Roman" w:hAnsi="Times New Roman" w:cs="Times New Roman"/>
          <w:color w:val="005288"/>
          <w:sz w:val="40"/>
          <w:szCs w:val="40"/>
        </w:rPr>
      </w:pPr>
      <w:r>
        <w:rPr>
          <w:rFonts w:ascii="Times New Roman" w:hAnsi="Times New Roman" w:cs="Times New Roman"/>
          <w:color w:val="005288"/>
          <w:sz w:val="40"/>
          <w:szCs w:val="40"/>
        </w:rPr>
        <w:t>Rapid Damage Assessment (RDA) Tabletop Exercise</w:t>
      </w:r>
    </w:p>
    <w:p w:rsidR="00717616" w:rsidRDefault="009F7C45">
      <w:pPr>
        <w:pStyle w:val="Title"/>
        <w:widowControl w:val="0"/>
        <w:pBdr>
          <w:bottom w:val="single" w:sz="8" w:space="4" w:color="404040"/>
        </w:pBdr>
        <w:spacing w:before="0" w:after="300"/>
        <w:jc w:val="left"/>
        <w:rPr>
          <w:rFonts w:ascii="Times New Roman" w:hAnsi="Times New Roman" w:cs="Times New Roman"/>
          <w:color w:val="005288"/>
          <w:sz w:val="40"/>
          <w:szCs w:val="40"/>
        </w:rPr>
      </w:pPr>
      <w:r>
        <w:rPr>
          <w:rFonts w:ascii="Times New Roman" w:hAnsi="Times New Roman" w:cs="Times New Roman"/>
          <w:color w:val="005288"/>
          <w:sz w:val="40"/>
          <w:szCs w:val="40"/>
        </w:rPr>
        <w:t>2022 Exercise Series – Event 2 of 3</w:t>
      </w:r>
    </w:p>
    <w:p w:rsidR="00717616" w:rsidRDefault="009F7C45">
      <w:pPr>
        <w:pStyle w:val="Subtitle"/>
        <w:rPr>
          <w:rFonts w:ascii="Times New Roman" w:eastAsia="Times New Roman" w:hAnsi="Times New Roman" w:cs="Times New Roman"/>
        </w:rPr>
      </w:pPr>
      <w:r>
        <w:rPr>
          <w:rFonts w:ascii="Times New Roman" w:eastAsia="Times New Roman" w:hAnsi="Times New Roman" w:cs="Times New Roman"/>
        </w:rPr>
        <w:t>Situation Manual</w:t>
      </w:r>
    </w:p>
    <w:p w:rsidR="00717616" w:rsidRDefault="009F7C45">
      <w:pPr>
        <w:pStyle w:val="Subtitle"/>
        <w:rPr>
          <w:rFonts w:ascii="Times New Roman" w:eastAsia="Times New Roman" w:hAnsi="Times New Roman" w:cs="Times New Roman"/>
        </w:rPr>
      </w:pPr>
      <w:r>
        <w:rPr>
          <w:rFonts w:ascii="Times New Roman" w:eastAsia="Times New Roman" w:hAnsi="Times New Roman" w:cs="Times New Roman"/>
        </w:rPr>
        <w:t>August 31, 2022</w:t>
      </w:r>
    </w:p>
    <w:p w:rsidR="00717616" w:rsidRDefault="009F7C45">
      <w:r>
        <w:rPr>
          <w:noProof/>
        </w:rPr>
        <w:drawing>
          <wp:inline distT="0" distB="0" distL="0" distR="0">
            <wp:extent cx="1691163" cy="52179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1163" cy="521793"/>
                    </a:xfrm>
                    <a:prstGeom prst="rect">
                      <a:avLst/>
                    </a:prstGeom>
                    <a:ln/>
                  </pic:spPr>
                </pic:pic>
              </a:graphicData>
            </a:graphic>
          </wp:inline>
        </w:drawing>
      </w:r>
    </w:p>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9F7C45">
      <w:pPr>
        <w:tabs>
          <w:tab w:val="left" w:pos="6420"/>
        </w:tabs>
      </w:pPr>
      <w:r>
        <w:t>The Situation Manual provides players the information they need to participate in this exercise. It</w:t>
      </w:r>
    </w:p>
    <w:p w:rsidR="00717616" w:rsidRDefault="009F7C45">
      <w:pPr>
        <w:tabs>
          <w:tab w:val="left" w:pos="6420"/>
        </w:tabs>
      </w:pPr>
      <w:r>
        <w:t>includes an exercise overview, objectives and aligned capabilities, roles and responsibilities,</w:t>
      </w:r>
    </w:p>
    <w:p w:rsidR="00717616" w:rsidRDefault="009F7C45">
      <w:pPr>
        <w:tabs>
          <w:tab w:val="left" w:pos="6420"/>
        </w:tabs>
      </w:pPr>
      <w:r>
        <w:t>logistics, schedule, and communications plan. All exercise p</w:t>
      </w:r>
      <w:r>
        <w:t>articipants may view this document.</w:t>
      </w:r>
    </w:p>
    <w:p w:rsidR="00717616" w:rsidRDefault="009F7C45">
      <w:pPr>
        <w:tabs>
          <w:tab w:val="left" w:pos="6420"/>
        </w:tabs>
        <w:rPr>
          <w:b/>
          <w:color w:val="002060"/>
          <w:sz w:val="28"/>
          <w:szCs w:val="28"/>
        </w:rPr>
      </w:pPr>
      <w:r>
        <w:rPr>
          <w:b/>
          <w:color w:val="002060"/>
          <w:sz w:val="36"/>
          <w:szCs w:val="36"/>
        </w:rPr>
        <w:lastRenderedPageBreak/>
        <w:t>Table of Contents</w:t>
      </w:r>
    </w:p>
    <w:p w:rsidR="00717616" w:rsidRDefault="00717616">
      <w:pPr>
        <w:keepNext/>
        <w:keepLines/>
        <w:pBdr>
          <w:top w:val="nil"/>
          <w:left w:val="nil"/>
          <w:bottom w:val="nil"/>
          <w:right w:val="nil"/>
          <w:between w:val="nil"/>
        </w:pBdr>
        <w:ind w:left="360" w:hanging="360"/>
        <w:rPr>
          <w:rFonts w:ascii="Cambria" w:eastAsia="Cambria" w:hAnsi="Cambria" w:cs="Cambria"/>
          <w:color w:val="000000"/>
          <w:sz w:val="8"/>
          <w:szCs w:val="8"/>
        </w:rPr>
      </w:pPr>
    </w:p>
    <w:sdt>
      <w:sdtPr>
        <w:id w:val="168683053"/>
        <w:docPartObj>
          <w:docPartGallery w:val="Table of Contents"/>
          <w:docPartUnique/>
        </w:docPartObj>
      </w:sdtPr>
      <w:sdtEndPr/>
      <w:sdtContent>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b/>
                <w:color w:val="000000"/>
                <w:sz w:val="26"/>
                <w:szCs w:val="26"/>
              </w:rPr>
              <w:t>Exercise Overview</w:t>
            </w:r>
            <w:r>
              <w:rPr>
                <w:b/>
                <w:color w:val="000000"/>
                <w:sz w:val="26"/>
                <w:szCs w:val="26"/>
              </w:rPr>
              <w:tab/>
              <w:t>3</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1fob9te">
            <w:r>
              <w:rPr>
                <w:b/>
                <w:color w:val="000000"/>
                <w:sz w:val="26"/>
                <w:szCs w:val="26"/>
              </w:rPr>
              <w:t>General Information</w:t>
            </w:r>
            <w:r>
              <w:rPr>
                <w:b/>
                <w:color w:val="000000"/>
                <w:sz w:val="26"/>
                <w:szCs w:val="26"/>
              </w:rPr>
              <w:tab/>
              <w:t>4</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znysh7">
            <w:r>
              <w:rPr>
                <w:color w:val="000000"/>
              </w:rPr>
              <w:t>Exercise Summary</w:t>
            </w:r>
            <w:r>
              <w:rPr>
                <w:color w:val="000000"/>
              </w:rPr>
              <w:tab/>
              <w:t>4</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2et92p0">
            <w:r>
              <w:rPr>
                <w:color w:val="000000"/>
              </w:rPr>
              <w:t>Plan Background</w:t>
            </w:r>
            <w:r>
              <w:rPr>
                <w:color w:val="000000"/>
              </w:rPr>
              <w:tab/>
              <w:t>4</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tyjcwt">
            <w:r>
              <w:rPr>
                <w:color w:val="000000"/>
              </w:rPr>
              <w:t>Exercise Scenario</w:t>
            </w:r>
            <w:r>
              <w:rPr>
                <w:color w:val="000000"/>
              </w:rPr>
              <w:tab/>
              <w:t>5</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dy6vkm">
            <w:r>
              <w:rPr>
                <w:color w:val="000000"/>
              </w:rPr>
              <w:t>Exercise Objectives and Capabilities</w:t>
            </w:r>
            <w:r>
              <w:rPr>
                <w:color w:val="000000"/>
              </w:rPr>
              <w:tab/>
              <w:t>5</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4d34og8">
            <w:r>
              <w:rPr>
                <w:color w:val="000000"/>
              </w:rPr>
              <w:t>Exercise Timeline</w:t>
            </w:r>
            <w:r>
              <w:rPr>
                <w:color w:val="000000"/>
              </w:rPr>
              <w:tab/>
            </w:r>
            <w:r>
              <w:rPr>
                <w:color w:val="000000"/>
              </w:rPr>
              <w:t>6</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17dp8vu">
            <w:r>
              <w:rPr>
                <w:color w:val="000000"/>
              </w:rPr>
              <w:t>Participant Roles and Responsibilities</w:t>
            </w:r>
            <w:r>
              <w:rPr>
                <w:color w:val="000000"/>
              </w:rPr>
              <w:tab/>
              <w:t>6</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rdcrjn">
            <w:r>
              <w:rPr>
                <w:color w:val="000000"/>
              </w:rPr>
              <w:t>Exercise Assumptions and Artificialities</w:t>
            </w:r>
            <w:r>
              <w:rPr>
                <w:color w:val="000000"/>
              </w:rPr>
              <w:tab/>
              <w:t>7</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lnxbz9">
            <w:r>
              <w:rPr>
                <w:b/>
                <w:color w:val="000000"/>
                <w:sz w:val="26"/>
                <w:szCs w:val="26"/>
              </w:rPr>
              <w:t>Exercise Logistics</w:t>
            </w:r>
            <w:r>
              <w:rPr>
                <w:b/>
                <w:color w:val="000000"/>
                <w:sz w:val="26"/>
                <w:szCs w:val="26"/>
              </w:rPr>
              <w:tab/>
              <w:t>8</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5nkun2">
            <w:r>
              <w:rPr>
                <w:color w:val="000000"/>
              </w:rPr>
              <w:t>Location</w:t>
            </w:r>
            <w:r>
              <w:rPr>
                <w:color w:val="000000"/>
              </w:rPr>
              <w:tab/>
              <w:t>8</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1ksv4uv">
            <w:r>
              <w:rPr>
                <w:color w:val="000000"/>
              </w:rPr>
              <w:t>Site Access</w:t>
            </w:r>
            <w:r>
              <w:rPr>
                <w:color w:val="000000"/>
              </w:rPr>
              <w:tab/>
              <w:t>8</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44sinio">
            <w:r>
              <w:rPr>
                <w:color w:val="000000"/>
              </w:rPr>
              <w:t>Parking</w:t>
            </w:r>
            <w:r>
              <w:rPr>
                <w:color w:val="000000"/>
              </w:rPr>
              <w:tab/>
              <w:t>8</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2jxsxqh">
            <w:r>
              <w:rPr>
                <w:color w:val="000000"/>
              </w:rPr>
              <w:t>Exercise Identification</w:t>
            </w:r>
            <w:r>
              <w:rPr>
                <w:color w:val="000000"/>
              </w:rPr>
              <w:tab/>
              <w:t>8</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z337ya">
            <w:r>
              <w:rPr>
                <w:b/>
                <w:color w:val="000000"/>
                <w:sz w:val="26"/>
                <w:szCs w:val="26"/>
              </w:rPr>
              <w:t>Exercise Modules</w:t>
            </w:r>
            <w:r>
              <w:rPr>
                <w:b/>
                <w:color w:val="000000"/>
                <w:sz w:val="26"/>
                <w:szCs w:val="26"/>
              </w:rPr>
              <w:tab/>
              <w:t>9</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j2qqm3">
            <w:r>
              <w:rPr>
                <w:color w:val="000000"/>
              </w:rPr>
              <w:t>Module 1-Seminar (RDA Process &amp; Tool)</w:t>
            </w:r>
            <w:r>
              <w:rPr>
                <w:color w:val="000000"/>
              </w:rPr>
              <w:tab/>
              <w:t>9</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1y810tw">
            <w:r>
              <w:rPr>
                <w:color w:val="000000"/>
              </w:rPr>
              <w:t>Module 2 (Incident Onset)</w:t>
            </w:r>
            <w:r>
              <w:rPr>
                <w:color w:val="000000"/>
              </w:rPr>
              <w:tab/>
              <w:t>9</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4i7ojhp">
            <w:r>
              <w:rPr>
                <w:color w:val="000000"/>
              </w:rPr>
              <w:t>Module 3</w:t>
            </w:r>
            <w:r>
              <w:rPr>
                <w:color w:val="000000"/>
              </w:rPr>
              <w:t xml:space="preserve"> (Incident Onset +12 Hours)</w:t>
            </w:r>
            <w:r>
              <w:rPr>
                <w:color w:val="000000"/>
              </w:rPr>
              <w:tab/>
              <w:t>9</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2xcytpi">
            <w:r>
              <w:rPr>
                <w:b/>
                <w:color w:val="000000"/>
                <w:sz w:val="26"/>
                <w:szCs w:val="26"/>
              </w:rPr>
              <w:t>Post-exercise Activities</w:t>
            </w:r>
            <w:r>
              <w:rPr>
                <w:b/>
                <w:color w:val="000000"/>
                <w:sz w:val="26"/>
                <w:szCs w:val="26"/>
              </w:rPr>
              <w:tab/>
              <w:t>10</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1ci93xb">
            <w:r>
              <w:rPr>
                <w:color w:val="000000"/>
              </w:rPr>
              <w:t>After-Action Process</w:t>
            </w:r>
            <w:r>
              <w:rPr>
                <w:color w:val="000000"/>
              </w:rPr>
              <w:tab/>
              <w:t>10</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2bn6wsx">
            <w:r>
              <w:rPr>
                <w:b/>
                <w:color w:val="000000"/>
                <w:sz w:val="26"/>
                <w:szCs w:val="26"/>
              </w:rPr>
              <w:t>Participant Information and Guidance</w:t>
            </w:r>
            <w:r>
              <w:rPr>
                <w:b/>
                <w:color w:val="000000"/>
                <w:sz w:val="26"/>
                <w:szCs w:val="26"/>
              </w:rPr>
              <w:tab/>
              <w:t>10</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qsh70q">
            <w:r>
              <w:rPr>
                <w:color w:val="000000"/>
              </w:rPr>
              <w:t>Hybrid Considerations and Operations</w:t>
            </w:r>
            <w:r>
              <w:rPr>
                <w:color w:val="000000"/>
              </w:rPr>
              <w:tab/>
              <w:t>10</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3as4poj">
            <w:r>
              <w:rPr>
                <w:color w:val="000000"/>
              </w:rPr>
              <w:t>Exercise Rules</w:t>
            </w:r>
            <w:r>
              <w:rPr>
                <w:color w:val="000000"/>
              </w:rPr>
              <w:tab/>
              <w:t>11</w:t>
            </w:r>
          </w:hyperlink>
        </w:p>
        <w:p w:rsidR="00717616" w:rsidRDefault="009F7C45">
          <w:pPr>
            <w:pBdr>
              <w:top w:val="nil"/>
              <w:left w:val="nil"/>
              <w:bottom w:val="nil"/>
              <w:right w:val="nil"/>
              <w:between w:val="nil"/>
            </w:pBdr>
            <w:tabs>
              <w:tab w:val="right" w:pos="9360"/>
            </w:tabs>
            <w:spacing w:after="120"/>
            <w:ind w:left="634" w:hanging="389"/>
            <w:rPr>
              <w:rFonts w:ascii="Calibri" w:eastAsia="Calibri" w:hAnsi="Calibri" w:cs="Calibri"/>
              <w:color w:val="000000"/>
              <w:sz w:val="22"/>
              <w:szCs w:val="22"/>
            </w:rPr>
          </w:pPr>
          <w:hyperlink w:anchor="_heading=h.1pxezwc">
            <w:r>
              <w:rPr>
                <w:color w:val="000000"/>
              </w:rPr>
              <w:t>Players Instructions</w:t>
            </w:r>
            <w:r>
              <w:rPr>
                <w:color w:val="000000"/>
              </w:rPr>
              <w:tab/>
              <w:t>11</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2p2csry">
            <w:r>
              <w:rPr>
                <w:b/>
                <w:color w:val="000000"/>
                <w:sz w:val="26"/>
                <w:szCs w:val="26"/>
              </w:rPr>
              <w:t>Appendix A: Anticipate</w:t>
            </w:r>
            <w:r>
              <w:rPr>
                <w:b/>
                <w:color w:val="000000"/>
                <w:sz w:val="26"/>
                <w:szCs w:val="26"/>
              </w:rPr>
              <w:t>d Exercise Participants</w:t>
            </w:r>
            <w:r>
              <w:rPr>
                <w:b/>
                <w:color w:val="000000"/>
                <w:sz w:val="26"/>
                <w:szCs w:val="26"/>
              </w:rPr>
              <w:tab/>
              <w:t>13</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3o7alnk">
            <w:r>
              <w:rPr>
                <w:b/>
                <w:color w:val="000000"/>
                <w:sz w:val="26"/>
                <w:szCs w:val="26"/>
              </w:rPr>
              <w:t>Appendix B: Exercise Planning team</w:t>
            </w:r>
            <w:r>
              <w:rPr>
                <w:b/>
                <w:color w:val="000000"/>
                <w:sz w:val="26"/>
                <w:szCs w:val="26"/>
              </w:rPr>
              <w:tab/>
              <w:t>14</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23ckvvd">
            <w:r>
              <w:rPr>
                <w:b/>
                <w:color w:val="000000"/>
                <w:sz w:val="26"/>
                <w:szCs w:val="26"/>
              </w:rPr>
              <w:t>Appendix C: Physical Building Field Assessment Tool</w:t>
            </w:r>
            <w:r>
              <w:rPr>
                <w:b/>
                <w:color w:val="000000"/>
                <w:sz w:val="26"/>
                <w:szCs w:val="26"/>
              </w:rPr>
              <w:tab/>
              <w:t>15</w:t>
            </w:r>
          </w:hyperlink>
        </w:p>
        <w:p w:rsidR="00717616" w:rsidRDefault="009F7C45">
          <w:pPr>
            <w:pBdr>
              <w:top w:val="nil"/>
              <w:left w:val="nil"/>
              <w:bottom w:val="nil"/>
              <w:right w:val="nil"/>
              <w:between w:val="nil"/>
            </w:pBdr>
            <w:tabs>
              <w:tab w:val="right" w:pos="9360"/>
            </w:tabs>
            <w:spacing w:after="120"/>
            <w:rPr>
              <w:rFonts w:ascii="Calibri" w:eastAsia="Calibri" w:hAnsi="Calibri" w:cs="Calibri"/>
              <w:color w:val="000000"/>
              <w:sz w:val="22"/>
              <w:szCs w:val="22"/>
            </w:rPr>
          </w:pPr>
          <w:hyperlink w:anchor="_heading=h.ihv636">
            <w:r>
              <w:rPr>
                <w:b/>
                <w:color w:val="000000"/>
                <w:sz w:val="26"/>
                <w:szCs w:val="26"/>
              </w:rPr>
              <w:t>Appendix D: Participant Notes</w:t>
            </w:r>
            <w:r>
              <w:rPr>
                <w:b/>
                <w:color w:val="000000"/>
                <w:sz w:val="26"/>
                <w:szCs w:val="26"/>
              </w:rPr>
              <w:tab/>
              <w:t>17</w:t>
            </w:r>
          </w:hyperlink>
        </w:p>
        <w:p w:rsidR="00717616" w:rsidRDefault="009F7C45">
          <w:pPr>
            <w:spacing w:after="60"/>
          </w:pPr>
          <w:r>
            <w:fldChar w:fldCharType="end"/>
          </w:r>
        </w:p>
      </w:sdtContent>
    </w:sdt>
    <w:p w:rsidR="00717616" w:rsidRDefault="009F7C45">
      <w:pPr>
        <w:pStyle w:val="Heading1"/>
        <w:ind w:left="360"/>
        <w:rPr>
          <w:color w:val="005288"/>
        </w:rPr>
      </w:pPr>
      <w:bookmarkStart w:id="0" w:name="_heading=h.gjdgxs" w:colFirst="0" w:colLast="0"/>
      <w:bookmarkEnd w:id="0"/>
      <w:r>
        <w:rPr>
          <w:color w:val="005288"/>
        </w:rPr>
        <w:t>Exercise Overview</w:t>
      </w:r>
    </w:p>
    <w:tbl>
      <w:tblPr>
        <w:tblStyle w:val="a"/>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385"/>
      </w:tblGrid>
      <w:tr w:rsidR="00717616">
        <w:trPr>
          <w:cantSplit/>
          <w:trHeight w:val="437"/>
          <w:tblHeader/>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bookmarkStart w:id="1" w:name="_heading=h.30j0zll" w:colFirst="0" w:colLast="0"/>
            <w:bookmarkEnd w:id="1"/>
            <w:r>
              <w:rPr>
                <w:rFonts w:ascii="Times New Roman" w:eastAsia="Times New Roman" w:hAnsi="Times New Roman" w:cs="Times New Roman"/>
                <w:b/>
                <w:color w:val="FFFFFF"/>
                <w:sz w:val="22"/>
                <w:szCs w:val="22"/>
              </w:rPr>
              <w:t>Exercise Name</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RDA: The First Look-Validate</w:t>
            </w:r>
            <w:r>
              <w:rPr>
                <w:rFonts w:ascii="Times New Roman" w:eastAsia="Times New Roman" w:hAnsi="Times New Roman" w:cs="Times New Roman"/>
                <w:color w:val="000000"/>
                <w:sz w:val="22"/>
                <w:szCs w:val="22"/>
              </w:rPr>
              <w:t xml:space="preserve"> Tabletop Exercise</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Exercise Dates</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highlight w:val="lightGray"/>
              </w:rPr>
            </w:pPr>
            <w:r>
              <w:rPr>
                <w:rFonts w:ascii="Times New Roman" w:eastAsia="Times New Roman" w:hAnsi="Times New Roman" w:cs="Times New Roman"/>
                <w:color w:val="000000"/>
                <w:sz w:val="22"/>
                <w:szCs w:val="22"/>
              </w:rPr>
              <w:t>August 31, 2022</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Scope</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three (3) hour tabletop exercise, hosted at the Multnomah Building, will provide countywide partners the opportunity to engage in a discussion related rapid damage assessment operations following a mid-level earthquake event. While the main scope of t</w:t>
            </w:r>
            <w:r>
              <w:rPr>
                <w:rFonts w:ascii="Times New Roman" w:eastAsia="Times New Roman" w:hAnsi="Times New Roman" w:cs="Times New Roman"/>
                <w:color w:val="000000"/>
                <w:sz w:val="22"/>
                <w:szCs w:val="22"/>
              </w:rPr>
              <w:t>his discussion-based exercise is to test the ability for Multnomah County to organize and respond to this hazard, countywide partners will provide valuable insight and feedback regarding their rapid damage assessment expectations, resources, and considerat</w:t>
            </w:r>
            <w:r>
              <w:rPr>
                <w:rFonts w:ascii="Times New Roman" w:eastAsia="Times New Roman" w:hAnsi="Times New Roman" w:cs="Times New Roman"/>
                <w:color w:val="000000"/>
                <w:sz w:val="22"/>
                <w:szCs w:val="22"/>
              </w:rPr>
              <w:t>ions.</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Focus Area(s)</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highlight w:val="lightGray"/>
              </w:rPr>
            </w:pPr>
            <w:r>
              <w:rPr>
                <w:rFonts w:ascii="Times New Roman" w:eastAsia="Times New Roman" w:hAnsi="Times New Roman" w:cs="Times New Roman"/>
                <w:color w:val="000000"/>
                <w:sz w:val="22"/>
                <w:szCs w:val="22"/>
              </w:rPr>
              <w:t>Response</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Capabilities</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Operational Coordination, Infrastructure Systems</w:t>
            </w:r>
          </w:p>
        </w:tc>
      </w:tr>
      <w:tr w:rsidR="00717616">
        <w:trPr>
          <w:cantSplit/>
          <w:trHeight w:val="2636"/>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Objectives</w:t>
            </w:r>
          </w:p>
        </w:tc>
        <w:tc>
          <w:tcPr>
            <w:tcW w:w="7385" w:type="dxa"/>
            <w:tcBorders>
              <w:right w:val="nil"/>
            </w:tcBorders>
            <w:vAlign w:val="center"/>
          </w:tcPr>
          <w:p w:rsidR="00717616" w:rsidRDefault="009F7C45">
            <w:pPr>
              <w:numPr>
                <w:ilvl w:val="0"/>
                <w:numId w:val="3"/>
              </w:num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Multnomah County Departments will discuss field damage assessment operations and coordination in response to a 5.5 magnitude Portland Hills Earthquake event.</w:t>
            </w:r>
          </w:p>
          <w:p w:rsidR="00717616" w:rsidRDefault="009F7C45">
            <w:pPr>
              <w:numPr>
                <w:ilvl w:val="0"/>
                <w:numId w:val="3"/>
              </w:num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Multnomah County Departments will discuss the process for submitting damage assessment information</w:t>
            </w:r>
            <w:r>
              <w:rPr>
                <w:rFonts w:ascii="Times New Roman" w:eastAsia="Times New Roman" w:hAnsi="Times New Roman" w:cs="Times New Roman"/>
                <w:color w:val="000000"/>
                <w:sz w:val="22"/>
                <w:szCs w:val="22"/>
              </w:rPr>
              <w:t xml:space="preserve"> and data to the County in response to a 5.5 magnitude Portland Hills Earthquake event.</w:t>
            </w:r>
          </w:p>
          <w:p w:rsidR="00717616" w:rsidRDefault="009F7C45">
            <w:pPr>
              <w:numPr>
                <w:ilvl w:val="0"/>
                <w:numId w:val="3"/>
              </w:num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Multnomah County will discuss the Rapid Damage Assessment collection and management in the County Emergency Operations Center in response to a 5.5 magnitude Portland Hi</w:t>
            </w:r>
            <w:r>
              <w:rPr>
                <w:rFonts w:ascii="Times New Roman" w:eastAsia="Times New Roman" w:hAnsi="Times New Roman" w:cs="Times New Roman"/>
                <w:color w:val="000000"/>
                <w:sz w:val="22"/>
                <w:szCs w:val="22"/>
              </w:rPr>
              <w:t>lls Earthquake event.</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Threat/Hazard</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highlight w:val="lightGray"/>
              </w:rPr>
            </w:pPr>
            <w:r>
              <w:rPr>
                <w:rFonts w:ascii="Times New Roman" w:eastAsia="Times New Roman" w:hAnsi="Times New Roman" w:cs="Times New Roman"/>
                <w:color w:val="000000"/>
                <w:sz w:val="22"/>
                <w:szCs w:val="22"/>
              </w:rPr>
              <w:t>Earthquake</w:t>
            </w:r>
          </w:p>
        </w:tc>
      </w:tr>
      <w:tr w:rsidR="00717616">
        <w:trPr>
          <w:cantSplit/>
          <w:trHeight w:val="377"/>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Scenario</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5.5 magnitude Portland West Hills Fault Line Earthquake Event</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Sponsor</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000000"/>
                <w:sz w:val="22"/>
                <w:szCs w:val="22"/>
                <w:highlight w:val="lightGray"/>
              </w:rPr>
            </w:pPr>
            <w:r>
              <w:rPr>
                <w:rFonts w:ascii="Times New Roman" w:eastAsia="Times New Roman" w:hAnsi="Times New Roman" w:cs="Times New Roman"/>
                <w:color w:val="000000"/>
                <w:sz w:val="22"/>
                <w:szCs w:val="22"/>
              </w:rPr>
              <w:t>Multnomah County Office of Emergency Management (MCEM)</w:t>
            </w:r>
          </w:p>
        </w:tc>
      </w:tr>
      <w:tr w:rsidR="00717616">
        <w:trPr>
          <w:cantSplit/>
          <w:trHeight w:val="432"/>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Participating Organizations</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participants list can be found in Appendix B.</w:t>
            </w:r>
          </w:p>
        </w:tc>
      </w:tr>
      <w:tr w:rsidR="00717616">
        <w:trPr>
          <w:cantSplit/>
          <w:trHeight w:val="2330"/>
          <w:jc w:val="center"/>
        </w:trPr>
        <w:tc>
          <w:tcPr>
            <w:tcW w:w="1885" w:type="dxa"/>
            <w:tcBorders>
              <w:left w:val="nil"/>
            </w:tcBorders>
            <w:shd w:val="clear" w:color="auto" w:fill="005288"/>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Point of Contacts</w:t>
            </w:r>
          </w:p>
        </w:tc>
        <w:tc>
          <w:tcPr>
            <w:tcW w:w="7385" w:type="dxa"/>
            <w:tcBorders>
              <w:right w:val="nil"/>
            </w:tcBorders>
            <w:vAlign w:val="center"/>
          </w:tcPr>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Robert Quinn, Training &amp; Exercise Specialist – Exercise Director</w:t>
            </w:r>
          </w:p>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Multnomah County Emergency Management</w:t>
            </w:r>
          </w:p>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hyperlink r:id="rId9">
              <w:r>
                <w:rPr>
                  <w:rFonts w:ascii="Times New Roman" w:eastAsia="Times New Roman" w:hAnsi="Times New Roman" w:cs="Times New Roman"/>
                  <w:color w:val="0000FF"/>
                  <w:sz w:val="22"/>
                  <w:szCs w:val="22"/>
                  <w:u w:val="single"/>
                </w:rPr>
                <w:t>Robert.quinn@multco.us</w:t>
              </w:r>
            </w:hyperlink>
            <w:r>
              <w:rPr>
                <w:rFonts w:ascii="Times New Roman" w:eastAsia="Times New Roman" w:hAnsi="Times New Roman" w:cs="Times New Roman"/>
                <w:color w:val="000000"/>
                <w:sz w:val="22"/>
                <w:szCs w:val="22"/>
              </w:rPr>
              <w:t xml:space="preserve"> | 503-307-4129</w:t>
            </w:r>
          </w:p>
          <w:p w:rsidR="00717616" w:rsidRDefault="00717616">
            <w:pPr>
              <w:pBdr>
                <w:top w:val="nil"/>
                <w:left w:val="nil"/>
                <w:bottom w:val="nil"/>
                <w:right w:val="nil"/>
                <w:between w:val="nil"/>
              </w:pBdr>
              <w:spacing w:before="60" w:after="60"/>
              <w:rPr>
                <w:rFonts w:ascii="Times New Roman" w:eastAsia="Times New Roman" w:hAnsi="Times New Roman" w:cs="Times New Roman"/>
                <w:color w:val="000000"/>
                <w:sz w:val="22"/>
                <w:szCs w:val="22"/>
              </w:rPr>
            </w:pPr>
          </w:p>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Matt Burke, Resource Recruitment Coordinator – Exercise Evaluation Lead</w:t>
            </w:r>
          </w:p>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Multnomah County Emergency Management</w:t>
            </w:r>
          </w:p>
          <w:p w:rsidR="00717616" w:rsidRDefault="009F7C45">
            <w:pPr>
              <w:pBdr>
                <w:top w:val="nil"/>
                <w:left w:val="nil"/>
                <w:bottom w:val="nil"/>
                <w:right w:val="nil"/>
                <w:between w:val="nil"/>
              </w:pBdr>
              <w:spacing w:before="60" w:after="60"/>
              <w:rPr>
                <w:rFonts w:ascii="Times New Roman" w:eastAsia="Times New Roman" w:hAnsi="Times New Roman" w:cs="Times New Roman"/>
                <w:color w:val="000000"/>
                <w:sz w:val="22"/>
                <w:szCs w:val="22"/>
              </w:rPr>
            </w:pPr>
            <w:hyperlink r:id="rId10">
              <w:r>
                <w:rPr>
                  <w:rFonts w:ascii="Times New Roman" w:eastAsia="Times New Roman" w:hAnsi="Times New Roman" w:cs="Times New Roman"/>
                  <w:color w:val="0000FF"/>
                  <w:sz w:val="22"/>
                  <w:szCs w:val="22"/>
                  <w:u w:val="single"/>
                </w:rPr>
                <w:t>Matthew.burke@multco.us</w:t>
              </w:r>
            </w:hyperlink>
            <w:r>
              <w:rPr>
                <w:rFonts w:ascii="Times New Roman" w:eastAsia="Times New Roman" w:hAnsi="Times New Roman" w:cs="Times New Roman"/>
                <w:color w:val="000000"/>
                <w:sz w:val="22"/>
                <w:szCs w:val="22"/>
              </w:rPr>
              <w:t xml:space="preserve"> | 971-988-9939 </w:t>
            </w:r>
          </w:p>
        </w:tc>
      </w:tr>
    </w:tbl>
    <w:p w:rsidR="00717616" w:rsidRDefault="00717616">
      <w:pPr>
        <w:pBdr>
          <w:top w:val="nil"/>
          <w:left w:val="nil"/>
          <w:bottom w:val="nil"/>
          <w:right w:val="nil"/>
          <w:between w:val="nil"/>
        </w:pBdr>
        <w:spacing w:after="160"/>
        <w:rPr>
          <w:color w:val="000000"/>
        </w:rPr>
        <w:sectPr w:rsidR="00717616">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rsidR="00717616" w:rsidRDefault="009F7C45">
      <w:pPr>
        <w:pStyle w:val="Heading1"/>
        <w:ind w:left="360"/>
        <w:rPr>
          <w:color w:val="005288"/>
        </w:rPr>
      </w:pPr>
      <w:bookmarkStart w:id="2" w:name="_heading=h.1fob9te" w:colFirst="0" w:colLast="0"/>
      <w:bookmarkEnd w:id="2"/>
      <w:r>
        <w:rPr>
          <w:color w:val="005288"/>
        </w:rPr>
        <w:t>General Information</w:t>
      </w:r>
    </w:p>
    <w:p w:rsidR="00717616" w:rsidRDefault="009F7C45">
      <w:pPr>
        <w:pStyle w:val="Heading2"/>
      </w:pPr>
      <w:bookmarkStart w:id="3" w:name="_heading=h.3znysh7" w:colFirst="0" w:colLast="0"/>
      <w:bookmarkEnd w:id="3"/>
      <w:r>
        <w:t>Exercise Summary</w:t>
      </w:r>
    </w:p>
    <w:p w:rsidR="00717616" w:rsidRDefault="009F7C45">
      <w:pPr>
        <w:spacing w:after="120"/>
      </w:pPr>
      <w:r>
        <w:rPr>
          <w:i/>
        </w:rPr>
        <w:t>RDA: The First Look-Validate</w:t>
      </w:r>
      <w:r>
        <w:t xml:space="preserve"> Tabletop Exercise is the second component of three in the Multnomah County 2022 Rapid Damage Assessment (RDA) Exercise Series. This series is designed for county-wide response partners to design, develop, validate, and implemen</w:t>
      </w:r>
      <w:r>
        <w:t xml:space="preserve">t their RDA programs in collaboration with the County government. This Exercise Series has the following events: </w:t>
      </w:r>
    </w:p>
    <w:p w:rsidR="00717616" w:rsidRDefault="009F7C45">
      <w:pPr>
        <w:numPr>
          <w:ilvl w:val="0"/>
          <w:numId w:val="12"/>
        </w:numPr>
        <w:pBdr>
          <w:top w:val="nil"/>
          <w:left w:val="nil"/>
          <w:bottom w:val="nil"/>
          <w:right w:val="nil"/>
          <w:between w:val="nil"/>
        </w:pBdr>
      </w:pPr>
      <w:r>
        <w:rPr>
          <w:i/>
          <w:color w:val="000000"/>
        </w:rPr>
        <w:t xml:space="preserve">RDA: The First Look-Development </w:t>
      </w:r>
      <w:r>
        <w:rPr>
          <w:color w:val="000000"/>
        </w:rPr>
        <w:t xml:space="preserve">- August 2022 Workshop Event </w:t>
      </w:r>
      <w:r>
        <w:rPr>
          <w:b/>
          <w:color w:val="000000"/>
        </w:rPr>
        <w:t>(Compete)</w:t>
      </w:r>
    </w:p>
    <w:p w:rsidR="00717616" w:rsidRDefault="009F7C45">
      <w:pPr>
        <w:numPr>
          <w:ilvl w:val="0"/>
          <w:numId w:val="12"/>
        </w:numPr>
        <w:pBdr>
          <w:top w:val="nil"/>
          <w:left w:val="nil"/>
          <w:bottom w:val="nil"/>
          <w:right w:val="nil"/>
          <w:between w:val="nil"/>
        </w:pBdr>
      </w:pPr>
      <w:r>
        <w:rPr>
          <w:i/>
          <w:color w:val="000000"/>
        </w:rPr>
        <w:t>RDA: The First Look-Validation</w:t>
      </w:r>
      <w:r>
        <w:rPr>
          <w:color w:val="000000"/>
        </w:rPr>
        <w:t xml:space="preserve"> - August 2022 Tabletop Event</w:t>
      </w:r>
    </w:p>
    <w:p w:rsidR="00717616" w:rsidRDefault="009F7C45">
      <w:pPr>
        <w:numPr>
          <w:ilvl w:val="0"/>
          <w:numId w:val="12"/>
        </w:numPr>
        <w:pBdr>
          <w:top w:val="nil"/>
          <w:left w:val="nil"/>
          <w:bottom w:val="nil"/>
          <w:right w:val="nil"/>
          <w:between w:val="nil"/>
        </w:pBdr>
        <w:spacing w:after="120"/>
      </w:pPr>
      <w:r>
        <w:rPr>
          <w:i/>
          <w:color w:val="000000"/>
        </w:rPr>
        <w:t>RDA: The Fi</w:t>
      </w:r>
      <w:r>
        <w:rPr>
          <w:i/>
          <w:color w:val="000000"/>
        </w:rPr>
        <w:t>rst Look-Implementation</w:t>
      </w:r>
      <w:r>
        <w:rPr>
          <w:color w:val="000000"/>
        </w:rPr>
        <w:t xml:space="preserve"> - October 2022 Full-Scale Event</w:t>
      </w:r>
    </w:p>
    <w:p w:rsidR="00717616" w:rsidRDefault="009F7C45">
      <w:pPr>
        <w:spacing w:after="120"/>
        <w:rPr>
          <w:color w:val="000000"/>
        </w:rPr>
      </w:pPr>
      <w:r>
        <w:rPr>
          <w:color w:val="000000"/>
        </w:rPr>
        <w:t>As part of the County Integrated Preparedness Plan (IPP), Infrastructure Systems has been identified as a key priority focus area for emergency management-related work through June 2024 (Fiscal Year ’</w:t>
      </w:r>
      <w:r>
        <w:rPr>
          <w:color w:val="000000"/>
        </w:rPr>
        <w:t xml:space="preserve">24). The further development of the County Damage Assessment Plan, in collaboration with county-wide partners, allows us to take steps forward within this topic. </w:t>
      </w:r>
    </w:p>
    <w:p w:rsidR="00717616" w:rsidRDefault="009F7C45">
      <w:pPr>
        <w:spacing w:after="120"/>
      </w:pPr>
      <w:r>
        <w:rPr>
          <w:color w:val="000000"/>
        </w:rPr>
        <w:t xml:space="preserve">This exercise event will build off the August 2022 </w:t>
      </w:r>
      <w:r>
        <w:rPr>
          <w:i/>
        </w:rPr>
        <w:t xml:space="preserve">RDA: The First Look-Development </w:t>
      </w:r>
      <w:r>
        <w:t>Workshop E</w:t>
      </w:r>
      <w:r>
        <w:t>xercise that provided participants the space to design and develop their internal RDA Programs. Resources, tools, and best practices were gathered from through FEMA Region X to assist local response partners develop their RDA Programs. This Tabletop Exerci</w:t>
      </w:r>
      <w:r>
        <w:t>se will test the products developed in that Workshop Exercise in an evaluated discussion-based environment to identify areas of strength and opportunities for programmatic improvement.</w:t>
      </w:r>
    </w:p>
    <w:p w:rsidR="00717616" w:rsidRDefault="009F7C45">
      <w:pPr>
        <w:spacing w:after="120"/>
        <w:rPr>
          <w:i/>
        </w:rPr>
      </w:pPr>
      <w:r>
        <w:t xml:space="preserve">The </w:t>
      </w:r>
      <w:r>
        <w:rPr>
          <w:i/>
        </w:rPr>
        <w:t>RDA: The First Look-Validation</w:t>
      </w:r>
      <w:r>
        <w:t xml:space="preserve"> Tabletop Exercise builds to the thir</w:t>
      </w:r>
      <w:r>
        <w:t xml:space="preserve">d event in the Exercise Series - </w:t>
      </w:r>
      <w:r>
        <w:rPr>
          <w:i/>
        </w:rPr>
        <w:t>RDA: The First Look-Implementation</w:t>
      </w:r>
      <w:r>
        <w:t>, a full-scale exercise to be held in October 2022 in alignment with The Great Shakeout. The tabletop exercise event will be used to inform October full-scale exercise operations, and educa</w:t>
      </w:r>
      <w:r>
        <w:t>te participants of their likely role.</w:t>
      </w:r>
    </w:p>
    <w:p w:rsidR="00717616" w:rsidRDefault="009F7C45">
      <w:pPr>
        <w:spacing w:after="120"/>
        <w:rPr>
          <w:color w:val="000000"/>
        </w:rPr>
      </w:pPr>
      <w:r>
        <w:rPr>
          <w:color w:val="000000"/>
        </w:rPr>
        <w:t>The Exercise Planning Team was made up of representatives from both governmental and other response entities within Multnomah County with the responsibility to design and coordinate this exercise event. A big thank you</w:t>
      </w:r>
      <w:r>
        <w:rPr>
          <w:color w:val="000000"/>
        </w:rPr>
        <w:t xml:space="preserve"> to everyone that participated on the Planning Team (Appendix C), your guidance and feedback were critical to the success of this event.</w:t>
      </w:r>
    </w:p>
    <w:p w:rsidR="00717616" w:rsidRDefault="009F7C45">
      <w:pPr>
        <w:spacing w:after="120"/>
        <w:rPr>
          <w:color w:val="000000"/>
        </w:rPr>
      </w:pPr>
      <w:r>
        <w:rPr>
          <w:color w:val="000000"/>
        </w:rPr>
        <w:t>This exercise event will be hosted as a hybrid event to provide options for participation. This exercise is separated i</w:t>
      </w:r>
      <w:r>
        <w:rPr>
          <w:color w:val="000000"/>
        </w:rPr>
        <w:t>nto two (2) Modules, all following the same provided scenario and timeline that discuss different operational elements of the County Damage Assessment Plan. This exercise will be facilitated by the Multnomah County Office of Emergency Management (MCEM) wit</w:t>
      </w:r>
      <w:r>
        <w:rPr>
          <w:color w:val="000000"/>
        </w:rPr>
        <w:t xml:space="preserve">h evaluation and note-taking assistance from local and regional partners. </w:t>
      </w:r>
    </w:p>
    <w:p w:rsidR="00717616" w:rsidRDefault="009F7C45">
      <w:pPr>
        <w:pStyle w:val="Heading2"/>
      </w:pPr>
      <w:bookmarkStart w:id="4" w:name="_heading=h.2et92p0" w:colFirst="0" w:colLast="0"/>
      <w:bookmarkEnd w:id="4"/>
      <w:r>
        <w:t>Plan Background</w:t>
      </w:r>
    </w:p>
    <w:p w:rsidR="00717616" w:rsidRDefault="009F7C45">
      <w:pPr>
        <w:spacing w:after="120"/>
        <w:rPr>
          <w:color w:val="000000"/>
        </w:rPr>
      </w:pPr>
      <w:r>
        <w:rPr>
          <w:color w:val="000000"/>
        </w:rPr>
        <w:t>The Multnomah County Damage Plan was completed in 2018, with the MCEM Operations Team taking responsibility to operationalize, train, and exercise the document. Coor</w:t>
      </w:r>
      <w:r>
        <w:rPr>
          <w:color w:val="000000"/>
        </w:rPr>
        <w:t xml:space="preserve">dination for implementing this Plan has occurred sporadically over the past 4 years, with competing organizational priorities limiting a full Plan implementation and aligned Training and Exercise Plan (TEP). </w:t>
      </w:r>
    </w:p>
    <w:p w:rsidR="00717616" w:rsidRDefault="00717616">
      <w:pPr>
        <w:spacing w:after="120"/>
        <w:rPr>
          <w:color w:val="000000"/>
        </w:rPr>
      </w:pPr>
    </w:p>
    <w:p w:rsidR="00717616" w:rsidRDefault="009F7C45">
      <w:pPr>
        <w:spacing w:after="120"/>
        <w:rPr>
          <w:color w:val="000000"/>
        </w:rPr>
      </w:pPr>
      <w:r>
        <w:rPr>
          <w:color w:val="000000"/>
        </w:rPr>
        <w:t xml:space="preserve">Appendix B to the County Damage Assessment is </w:t>
      </w:r>
      <w:r>
        <w:rPr>
          <w:color w:val="000000"/>
        </w:rPr>
        <w:t xml:space="preserve">the document-specific TEP, developed in 2022 to outline the expectations for through 2024, and beyond. This TEP is subject to adjustments based on the outcomes of each event and programmatic priorities, however this resource provides a structured approach </w:t>
      </w:r>
      <w:r>
        <w:rPr>
          <w:color w:val="000000"/>
        </w:rPr>
        <w:t xml:space="preserve">to building county-wide damage assessment capabilities. </w:t>
      </w:r>
    </w:p>
    <w:p w:rsidR="00717616" w:rsidRDefault="009F7C45">
      <w:pPr>
        <w:spacing w:after="120"/>
        <w:rPr>
          <w:color w:val="000000"/>
        </w:rPr>
      </w:pPr>
      <w:r>
        <w:rPr>
          <w:color w:val="000000"/>
        </w:rPr>
        <w:t xml:space="preserve">This Tabletop Exercise will be the fourth event of the County Damage Assessment Plan TEP. In February 2022, Multnomah County hosted a Plan Seminar to re-engage local partners with the 2018 document. </w:t>
      </w:r>
      <w:r>
        <w:rPr>
          <w:color w:val="000000"/>
        </w:rPr>
        <w:t>The second event was a RDA Program Overview Workshop hosted during the Integrated Emergency Management Course (IEMC) in March 2022. This Workshop Event helped build a tool for local organizations to use to determine the level of preparedness regarding RDAs</w:t>
      </w:r>
      <w:r>
        <w:rPr>
          <w:color w:val="000000"/>
        </w:rPr>
        <w:t xml:space="preserve">.  </w:t>
      </w:r>
    </w:p>
    <w:p w:rsidR="00717616" w:rsidRDefault="009F7C45">
      <w:pPr>
        <w:pStyle w:val="Heading2"/>
      </w:pPr>
      <w:bookmarkStart w:id="5" w:name="_heading=h.tyjcwt" w:colFirst="0" w:colLast="0"/>
      <w:bookmarkEnd w:id="5"/>
      <w:r>
        <w:t>Exercise Scenario</w:t>
      </w:r>
    </w:p>
    <w:p w:rsidR="00717616" w:rsidRDefault="009F7C45">
      <w:pPr>
        <w:spacing w:after="120"/>
      </w:pPr>
      <w:r>
        <w:t>At approximately 0801 a 5.5 magnitude earthquake hits the Portland West Hills Fault causing moderate shaking throughout the Portland Metropolitan Area. Local Emergency Operations/Coordinating Centers (EOCs/ECC) are activated in response to this event.</w:t>
      </w:r>
    </w:p>
    <w:p w:rsidR="00717616" w:rsidRDefault="009F7C45">
      <w:pPr>
        <w:spacing w:after="120"/>
      </w:pPr>
      <w:r>
        <w:t>While specific damage is not currently known, this earthquake event did not significantly impact the use of routine roadways, buildings, or routine communications infrastructure.</w:t>
      </w:r>
    </w:p>
    <w:p w:rsidR="00717616" w:rsidRDefault="009F7C45">
      <w:pPr>
        <w:spacing w:after="120"/>
      </w:pPr>
      <w:r>
        <w:t>The weather forecast calls for sunny skies, light winds, and temperatures hov</w:t>
      </w:r>
      <w:r>
        <w:t>ering around 80 degrees. There is no specific impact data available at this time.</w:t>
      </w:r>
    </w:p>
    <w:p w:rsidR="00717616" w:rsidRDefault="009F7C45">
      <w:pPr>
        <w:pStyle w:val="Heading2"/>
      </w:pPr>
      <w:bookmarkStart w:id="6" w:name="_heading=h.3dy6vkm" w:colFirst="0" w:colLast="0"/>
      <w:bookmarkEnd w:id="6"/>
      <w:r>
        <w:t>Exercise Objectives and Capabilities</w:t>
      </w:r>
    </w:p>
    <w:p w:rsidR="00717616" w:rsidRDefault="009F7C45">
      <w:pPr>
        <w:pBdr>
          <w:top w:val="nil"/>
          <w:left w:val="nil"/>
          <w:bottom w:val="nil"/>
          <w:right w:val="nil"/>
          <w:between w:val="nil"/>
        </w:pBdr>
        <w:spacing w:after="120"/>
        <w:rPr>
          <w:color w:val="000000"/>
        </w:rPr>
      </w:pPr>
      <w:r>
        <w:rPr>
          <w:color w:val="000000"/>
        </w:rPr>
        <w:t>The following exercise objectives in Table 1 describe the expected outcomes for this exercise. The objectives are linked to Federal Emerg</w:t>
      </w:r>
      <w:r>
        <w:rPr>
          <w:color w:val="000000"/>
        </w:rPr>
        <w:t>ency Management Core Capabilities, which are distinct critical elements necessary to achieve specific mission area(s). The objectives and aligned capabilities were guided by the Exercise Planning Team.</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5"/>
        <w:gridCol w:w="3505"/>
      </w:tblGrid>
      <w:tr w:rsidR="00717616">
        <w:trPr>
          <w:cantSplit/>
          <w:trHeight w:val="432"/>
          <w:tblHeader/>
          <w:jc w:val="center"/>
        </w:trPr>
        <w:tc>
          <w:tcPr>
            <w:tcW w:w="5845" w:type="dxa"/>
            <w:shd w:val="clear" w:color="auto" w:fill="D9D9D9"/>
            <w:vAlign w:val="center"/>
          </w:tcPr>
          <w:p w:rsidR="00717616" w:rsidRDefault="009F7C45">
            <w:pPr>
              <w:jc w:val="center"/>
              <w:rPr>
                <w:b/>
              </w:rPr>
            </w:pPr>
            <w:bookmarkStart w:id="7" w:name="_heading=h.1t3h5sf" w:colFirst="0" w:colLast="0"/>
            <w:bookmarkEnd w:id="7"/>
            <w:r>
              <w:rPr>
                <w:b/>
              </w:rPr>
              <w:t>Exercise Objective</w:t>
            </w:r>
          </w:p>
        </w:tc>
        <w:tc>
          <w:tcPr>
            <w:tcW w:w="3505" w:type="dxa"/>
            <w:shd w:val="clear" w:color="auto" w:fill="D9D9D9"/>
            <w:vAlign w:val="center"/>
          </w:tcPr>
          <w:p w:rsidR="00717616" w:rsidRDefault="009F7C45">
            <w:pPr>
              <w:jc w:val="center"/>
              <w:rPr>
                <w:b/>
              </w:rPr>
            </w:pPr>
            <w:r>
              <w:rPr>
                <w:b/>
              </w:rPr>
              <w:t>Core Capability</w:t>
            </w:r>
          </w:p>
        </w:tc>
      </w:tr>
      <w:tr w:rsidR="00717616">
        <w:trPr>
          <w:cantSplit/>
          <w:trHeight w:val="953"/>
          <w:jc w:val="center"/>
        </w:trPr>
        <w:tc>
          <w:tcPr>
            <w:tcW w:w="5845" w:type="dxa"/>
            <w:shd w:val="clear" w:color="auto" w:fill="auto"/>
            <w:vAlign w:val="center"/>
          </w:tcPr>
          <w:p w:rsidR="00717616" w:rsidRDefault="009F7C45">
            <w:pPr>
              <w:rPr>
                <w:highlight w:val="yellow"/>
              </w:rPr>
            </w:pPr>
            <w:r>
              <w:rPr>
                <w:sz w:val="22"/>
                <w:szCs w:val="22"/>
              </w:rPr>
              <w:t>Multnomah County D</w:t>
            </w:r>
            <w:r>
              <w:rPr>
                <w:sz w:val="22"/>
                <w:szCs w:val="22"/>
              </w:rPr>
              <w:t>epartments will discuss field damage assessment operations and coordination in response to a 5.5 magnitude Portland Hills Earthquake event.</w:t>
            </w:r>
          </w:p>
        </w:tc>
        <w:tc>
          <w:tcPr>
            <w:tcW w:w="3505" w:type="dxa"/>
            <w:shd w:val="clear" w:color="auto" w:fill="auto"/>
            <w:vAlign w:val="center"/>
          </w:tcPr>
          <w:p w:rsidR="00717616" w:rsidRDefault="009F7C45">
            <w:r>
              <w:t>Operational Coordination, Infrastructure Systems</w:t>
            </w:r>
          </w:p>
        </w:tc>
      </w:tr>
      <w:tr w:rsidR="00717616">
        <w:trPr>
          <w:cantSplit/>
          <w:trHeight w:val="1070"/>
          <w:jc w:val="center"/>
        </w:trPr>
        <w:tc>
          <w:tcPr>
            <w:tcW w:w="5845" w:type="dxa"/>
            <w:shd w:val="clear" w:color="auto" w:fill="auto"/>
            <w:vAlign w:val="center"/>
          </w:tcPr>
          <w:p w:rsidR="00717616" w:rsidRDefault="009F7C45">
            <w:r>
              <w:rPr>
                <w:sz w:val="22"/>
                <w:szCs w:val="22"/>
              </w:rPr>
              <w:t>Multnomah County Departments will discuss the process for submitting damage assessment information and data to the County in response to a 5.5 magnitude Portland Hills Earthquake event.</w:t>
            </w:r>
          </w:p>
        </w:tc>
        <w:tc>
          <w:tcPr>
            <w:tcW w:w="3505" w:type="dxa"/>
            <w:shd w:val="clear" w:color="auto" w:fill="auto"/>
            <w:vAlign w:val="center"/>
          </w:tcPr>
          <w:p w:rsidR="00717616" w:rsidRDefault="009F7C45">
            <w:r>
              <w:t>Operational Communications</w:t>
            </w:r>
          </w:p>
        </w:tc>
      </w:tr>
      <w:tr w:rsidR="00717616">
        <w:trPr>
          <w:cantSplit/>
          <w:trHeight w:val="1133"/>
          <w:jc w:val="center"/>
        </w:trPr>
        <w:tc>
          <w:tcPr>
            <w:tcW w:w="5845" w:type="dxa"/>
            <w:shd w:val="clear" w:color="auto" w:fill="auto"/>
            <w:vAlign w:val="center"/>
          </w:tcPr>
          <w:p w:rsidR="00717616" w:rsidRDefault="009F7C45">
            <w:pPr>
              <w:rPr>
                <w:highlight w:val="yellow"/>
              </w:rPr>
            </w:pPr>
            <w:r>
              <w:rPr>
                <w:sz w:val="22"/>
                <w:szCs w:val="22"/>
              </w:rPr>
              <w:t>Multnomah County will discuss the Rapid Da</w:t>
            </w:r>
            <w:r>
              <w:rPr>
                <w:sz w:val="22"/>
                <w:szCs w:val="22"/>
              </w:rPr>
              <w:t>mage Assessment collection and management in the County Emergency Operations Center in response to a 5.5 magnitude Portland Hills Earthquake event.</w:t>
            </w:r>
          </w:p>
        </w:tc>
        <w:tc>
          <w:tcPr>
            <w:tcW w:w="3505" w:type="dxa"/>
            <w:shd w:val="clear" w:color="auto" w:fill="auto"/>
            <w:vAlign w:val="center"/>
          </w:tcPr>
          <w:p w:rsidR="00717616" w:rsidRDefault="009F7C45">
            <w:r>
              <w:t>Operational Coordination, Infrastructure Systems</w:t>
            </w:r>
          </w:p>
        </w:tc>
      </w:tr>
    </w:tbl>
    <w:p w:rsidR="00717616" w:rsidRDefault="009F7C45">
      <w:pPr>
        <w:pBdr>
          <w:top w:val="nil"/>
          <w:left w:val="nil"/>
          <w:bottom w:val="nil"/>
          <w:right w:val="nil"/>
          <w:between w:val="nil"/>
        </w:pBdr>
        <w:spacing w:before="120" w:after="120"/>
        <w:jc w:val="center"/>
        <w:rPr>
          <w:b/>
          <w:i/>
          <w:color w:val="000000"/>
          <w:sz w:val="22"/>
          <w:szCs w:val="22"/>
        </w:rPr>
      </w:pPr>
      <w:r>
        <w:rPr>
          <w:b/>
          <w:i/>
          <w:color w:val="000000"/>
          <w:sz w:val="22"/>
          <w:szCs w:val="22"/>
        </w:rPr>
        <w:t>Table 1. Exercise Objectives and Associated Capabilities</w:t>
      </w:r>
    </w:p>
    <w:p w:rsidR="00717616" w:rsidRDefault="00717616">
      <w:pPr>
        <w:pBdr>
          <w:top w:val="nil"/>
          <w:left w:val="nil"/>
          <w:bottom w:val="nil"/>
          <w:right w:val="nil"/>
          <w:between w:val="nil"/>
        </w:pBdr>
        <w:rPr>
          <w:color w:val="000000"/>
        </w:rPr>
      </w:pPr>
    </w:p>
    <w:p w:rsidR="00717616" w:rsidRDefault="00717616">
      <w:pPr>
        <w:pBdr>
          <w:top w:val="nil"/>
          <w:left w:val="nil"/>
          <w:bottom w:val="nil"/>
          <w:right w:val="nil"/>
          <w:between w:val="nil"/>
        </w:pBdr>
        <w:rPr>
          <w:color w:val="000000"/>
        </w:rPr>
      </w:pPr>
    </w:p>
    <w:p w:rsidR="00717616" w:rsidRDefault="00717616">
      <w:pPr>
        <w:pBdr>
          <w:top w:val="nil"/>
          <w:left w:val="nil"/>
          <w:bottom w:val="nil"/>
          <w:right w:val="nil"/>
          <w:between w:val="nil"/>
        </w:pBdr>
        <w:rPr>
          <w:color w:val="000000"/>
        </w:rPr>
      </w:pPr>
    </w:p>
    <w:p w:rsidR="00717616" w:rsidRDefault="00717616">
      <w:pPr>
        <w:pBdr>
          <w:top w:val="nil"/>
          <w:left w:val="nil"/>
          <w:bottom w:val="nil"/>
          <w:right w:val="nil"/>
          <w:between w:val="nil"/>
        </w:pBdr>
        <w:rPr>
          <w:color w:val="000000"/>
        </w:rPr>
      </w:pPr>
    </w:p>
    <w:p w:rsidR="00717616" w:rsidRDefault="009F7C45">
      <w:pPr>
        <w:pStyle w:val="Heading2"/>
      </w:pPr>
      <w:bookmarkStart w:id="8" w:name="_heading=h.4d34og8" w:colFirst="0" w:colLast="0"/>
      <w:bookmarkEnd w:id="8"/>
      <w:r>
        <w:t>Exercise Timeline</w:t>
      </w:r>
    </w:p>
    <w:tbl>
      <w:tblPr>
        <w:tblStyle w:val="a1"/>
        <w:tblW w:w="9340" w:type="dxa"/>
        <w:tblLayout w:type="fixed"/>
        <w:tblLook w:val="0400" w:firstRow="0" w:lastRow="0" w:firstColumn="0" w:lastColumn="0" w:noHBand="0" w:noVBand="1"/>
      </w:tblPr>
      <w:tblGrid>
        <w:gridCol w:w="7909"/>
        <w:gridCol w:w="1431"/>
      </w:tblGrid>
      <w:tr w:rsidR="00717616">
        <w:tc>
          <w:tcPr>
            <w:tcW w:w="79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717616" w:rsidRDefault="009F7C45">
            <w:pPr>
              <w:jc w:val="center"/>
            </w:pPr>
            <w:r>
              <w:rPr>
                <w:b/>
              </w:rPr>
              <w:t>Agenda Item</w:t>
            </w:r>
          </w:p>
        </w:tc>
        <w:tc>
          <w:tcPr>
            <w:tcW w:w="1431" w:type="dxa"/>
            <w:tcBorders>
              <w:top w:val="single" w:sz="8" w:space="0" w:color="000000"/>
              <w:left w:val="single" w:sz="8" w:space="0" w:color="000000"/>
              <w:bottom w:val="single" w:sz="8" w:space="0" w:color="000000"/>
              <w:right w:val="single" w:sz="8" w:space="0" w:color="000000"/>
            </w:tcBorders>
            <w:shd w:val="clear" w:color="auto" w:fill="D9D9D9"/>
          </w:tcPr>
          <w:p w:rsidR="00717616" w:rsidRDefault="009F7C45">
            <w:pPr>
              <w:jc w:val="center"/>
              <w:rPr>
                <w:b/>
              </w:rPr>
            </w:pPr>
            <w:r>
              <w:rPr>
                <w:b/>
              </w:rPr>
              <w:t>Timeframe</w:t>
            </w:r>
          </w:p>
        </w:tc>
      </w:tr>
      <w:tr w:rsidR="00717616">
        <w:tc>
          <w:tcPr>
            <w:tcW w:w="7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616" w:rsidRDefault="009F7C45">
            <w:r>
              <w:t>Event Introduction &amp; Overview</w:t>
            </w:r>
          </w:p>
        </w:tc>
        <w:tc>
          <w:tcPr>
            <w:tcW w:w="1431" w:type="dxa"/>
            <w:tcBorders>
              <w:top w:val="single" w:sz="8" w:space="0" w:color="000000"/>
              <w:left w:val="single" w:sz="8" w:space="0" w:color="000000"/>
              <w:bottom w:val="single" w:sz="8" w:space="0" w:color="000000"/>
              <w:right w:val="single" w:sz="8" w:space="0" w:color="000000"/>
            </w:tcBorders>
          </w:tcPr>
          <w:p w:rsidR="00717616" w:rsidRDefault="009F7C45">
            <w:pPr>
              <w:jc w:val="center"/>
            </w:pPr>
            <w:r>
              <w:t>0830 - 0845</w:t>
            </w:r>
          </w:p>
        </w:tc>
      </w:tr>
      <w:tr w:rsidR="00717616">
        <w:tc>
          <w:tcPr>
            <w:tcW w:w="7909" w:type="dxa"/>
            <w:tcBorders>
              <w:top w:val="single" w:sz="8" w:space="0" w:color="000000"/>
              <w:left w:val="single" w:sz="8" w:space="0" w:color="000000"/>
              <w:bottom w:val="single" w:sz="12" w:space="0" w:color="FF0000"/>
              <w:right w:val="single" w:sz="8" w:space="0" w:color="000000"/>
            </w:tcBorders>
            <w:tcMar>
              <w:top w:w="100" w:type="dxa"/>
              <w:left w:w="100" w:type="dxa"/>
              <w:bottom w:w="100" w:type="dxa"/>
              <w:right w:w="100" w:type="dxa"/>
            </w:tcMar>
          </w:tcPr>
          <w:p w:rsidR="00717616" w:rsidRDefault="009F7C45">
            <w:r>
              <w:t>Module 1-Seminar: Damage Assessment Tool &amp; Process Training</w:t>
            </w:r>
          </w:p>
        </w:tc>
        <w:tc>
          <w:tcPr>
            <w:tcW w:w="1431" w:type="dxa"/>
            <w:tcBorders>
              <w:top w:val="single" w:sz="8" w:space="0" w:color="000000"/>
              <w:left w:val="single" w:sz="8" w:space="0" w:color="000000"/>
              <w:bottom w:val="single" w:sz="12" w:space="0" w:color="FF0000"/>
              <w:right w:val="single" w:sz="8" w:space="0" w:color="000000"/>
            </w:tcBorders>
          </w:tcPr>
          <w:p w:rsidR="00717616" w:rsidRDefault="009F7C45">
            <w:pPr>
              <w:jc w:val="center"/>
            </w:pPr>
            <w:r>
              <w:t xml:space="preserve">0845 – 0945 </w:t>
            </w:r>
          </w:p>
        </w:tc>
      </w:tr>
      <w:tr w:rsidR="00717616">
        <w:tc>
          <w:tcPr>
            <w:tcW w:w="7909" w:type="dxa"/>
            <w:tcBorders>
              <w:top w:val="single" w:sz="12" w:space="0" w:color="FF0000"/>
              <w:left w:val="single" w:sz="8" w:space="0" w:color="000000"/>
              <w:bottom w:val="single" w:sz="4" w:space="0" w:color="000000"/>
              <w:right w:val="single" w:sz="8" w:space="0" w:color="000000"/>
            </w:tcBorders>
            <w:tcMar>
              <w:top w:w="100" w:type="dxa"/>
              <w:left w:w="100" w:type="dxa"/>
              <w:bottom w:w="100" w:type="dxa"/>
              <w:right w:w="100" w:type="dxa"/>
            </w:tcMar>
          </w:tcPr>
          <w:p w:rsidR="00717616" w:rsidRDefault="009F7C45">
            <w:bookmarkStart w:id="9" w:name="_heading=h.2s8eyo1" w:colFirst="0" w:colLast="0"/>
            <w:bookmarkEnd w:id="9"/>
            <w:r>
              <w:t>Break</w:t>
            </w:r>
          </w:p>
        </w:tc>
        <w:tc>
          <w:tcPr>
            <w:tcW w:w="1431" w:type="dxa"/>
            <w:tcBorders>
              <w:top w:val="single" w:sz="12" w:space="0" w:color="FF0000"/>
              <w:left w:val="single" w:sz="8" w:space="0" w:color="000000"/>
              <w:bottom w:val="single" w:sz="4" w:space="0" w:color="000000"/>
              <w:right w:val="single" w:sz="8" w:space="0" w:color="000000"/>
            </w:tcBorders>
          </w:tcPr>
          <w:p w:rsidR="00717616" w:rsidRDefault="009F7C45">
            <w:pPr>
              <w:jc w:val="center"/>
            </w:pPr>
            <w:r>
              <w:t>0945 – 0955</w:t>
            </w:r>
          </w:p>
        </w:tc>
      </w:tr>
      <w:tr w:rsidR="00717616">
        <w:tc>
          <w:tcPr>
            <w:tcW w:w="790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616" w:rsidRDefault="009F7C45">
            <w:r>
              <w:t>Module 2: Departmental Field Assessment &amp; Coordinating Body Operations</w:t>
            </w:r>
          </w:p>
        </w:tc>
        <w:tc>
          <w:tcPr>
            <w:tcW w:w="1431" w:type="dxa"/>
            <w:tcBorders>
              <w:top w:val="single" w:sz="4" w:space="0" w:color="000000"/>
              <w:left w:val="single" w:sz="8" w:space="0" w:color="000000"/>
              <w:bottom w:val="single" w:sz="8" w:space="0" w:color="000000"/>
              <w:right w:val="single" w:sz="8" w:space="0" w:color="000000"/>
            </w:tcBorders>
          </w:tcPr>
          <w:p w:rsidR="00717616" w:rsidRDefault="009F7C45">
            <w:pPr>
              <w:jc w:val="center"/>
            </w:pPr>
            <w:r>
              <w:t>0955 – 1045</w:t>
            </w:r>
          </w:p>
        </w:tc>
      </w:tr>
      <w:tr w:rsidR="00717616">
        <w:tc>
          <w:tcPr>
            <w:tcW w:w="7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616" w:rsidRDefault="009F7C45">
            <w:r>
              <w:t xml:space="preserve">Module 3: County EOC Damage Assessment Unit Operations </w:t>
            </w:r>
          </w:p>
        </w:tc>
        <w:tc>
          <w:tcPr>
            <w:tcW w:w="1431" w:type="dxa"/>
            <w:tcBorders>
              <w:top w:val="single" w:sz="8" w:space="0" w:color="000000"/>
              <w:left w:val="single" w:sz="8" w:space="0" w:color="000000"/>
              <w:bottom w:val="single" w:sz="8" w:space="0" w:color="000000"/>
              <w:right w:val="single" w:sz="8" w:space="0" w:color="000000"/>
            </w:tcBorders>
          </w:tcPr>
          <w:p w:rsidR="00717616" w:rsidRDefault="009F7C45">
            <w:pPr>
              <w:jc w:val="center"/>
            </w:pPr>
            <w:r>
              <w:t>1100 – 1145</w:t>
            </w:r>
          </w:p>
        </w:tc>
      </w:tr>
      <w:tr w:rsidR="00717616">
        <w:tc>
          <w:tcPr>
            <w:tcW w:w="7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616" w:rsidRDefault="009F7C45">
            <w:r>
              <w:t>Hot Wash</w:t>
            </w:r>
          </w:p>
        </w:tc>
        <w:tc>
          <w:tcPr>
            <w:tcW w:w="1431" w:type="dxa"/>
            <w:tcBorders>
              <w:top w:val="single" w:sz="8" w:space="0" w:color="000000"/>
              <w:left w:val="single" w:sz="8" w:space="0" w:color="000000"/>
              <w:bottom w:val="single" w:sz="8" w:space="0" w:color="000000"/>
              <w:right w:val="single" w:sz="8" w:space="0" w:color="000000"/>
            </w:tcBorders>
          </w:tcPr>
          <w:p w:rsidR="00717616" w:rsidRDefault="009F7C45">
            <w:pPr>
              <w:jc w:val="center"/>
            </w:pPr>
            <w:r>
              <w:t xml:space="preserve">1145 – 1200 </w:t>
            </w:r>
          </w:p>
        </w:tc>
      </w:tr>
      <w:tr w:rsidR="00717616">
        <w:tc>
          <w:tcPr>
            <w:tcW w:w="7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616" w:rsidRDefault="009F7C45">
            <w:r>
              <w:t>End TTX Exercise</w:t>
            </w:r>
          </w:p>
        </w:tc>
        <w:tc>
          <w:tcPr>
            <w:tcW w:w="1431" w:type="dxa"/>
            <w:tcBorders>
              <w:top w:val="single" w:sz="8" w:space="0" w:color="000000"/>
              <w:left w:val="single" w:sz="8" w:space="0" w:color="000000"/>
              <w:bottom w:val="single" w:sz="8" w:space="0" w:color="000000"/>
              <w:right w:val="single" w:sz="8" w:space="0" w:color="000000"/>
            </w:tcBorders>
          </w:tcPr>
          <w:p w:rsidR="00717616" w:rsidRDefault="009F7C45">
            <w:pPr>
              <w:jc w:val="center"/>
            </w:pPr>
            <w:r>
              <w:t xml:space="preserve">1200 </w:t>
            </w:r>
          </w:p>
        </w:tc>
      </w:tr>
    </w:tbl>
    <w:p w:rsidR="00717616" w:rsidRDefault="009F7C45">
      <w:pPr>
        <w:pBdr>
          <w:top w:val="nil"/>
          <w:left w:val="nil"/>
          <w:bottom w:val="nil"/>
          <w:right w:val="nil"/>
          <w:between w:val="nil"/>
        </w:pBdr>
        <w:spacing w:before="120" w:after="120"/>
        <w:jc w:val="center"/>
        <w:rPr>
          <w:b/>
          <w:i/>
          <w:color w:val="000000"/>
          <w:sz w:val="22"/>
          <w:szCs w:val="22"/>
        </w:rPr>
      </w:pPr>
      <w:r>
        <w:rPr>
          <w:b/>
          <w:i/>
          <w:color w:val="000000"/>
          <w:sz w:val="22"/>
          <w:szCs w:val="22"/>
        </w:rPr>
        <w:t>Table 2. Exercise Timeline (</w:t>
      </w:r>
      <w:r>
        <w:rPr>
          <w:b/>
          <w:i/>
          <w:color w:val="FF0000"/>
          <w:sz w:val="22"/>
          <w:szCs w:val="22"/>
        </w:rPr>
        <w:t>red</w:t>
      </w:r>
      <w:r>
        <w:rPr>
          <w:b/>
          <w:i/>
          <w:color w:val="000000"/>
          <w:sz w:val="22"/>
          <w:szCs w:val="22"/>
        </w:rPr>
        <w:t xml:space="preserve"> indicates full group separation from County tabletop)</w:t>
      </w:r>
    </w:p>
    <w:p w:rsidR="00717616" w:rsidRDefault="009F7C45">
      <w:pPr>
        <w:pStyle w:val="Heading2"/>
        <w:spacing w:before="120"/>
      </w:pPr>
      <w:bookmarkStart w:id="10" w:name="_heading=h.17dp8vu" w:colFirst="0" w:colLast="0"/>
      <w:bookmarkEnd w:id="10"/>
      <w:r>
        <w:t>Participant Roles and Responsibilities</w:t>
      </w:r>
    </w:p>
    <w:p w:rsidR="00717616" w:rsidRDefault="009F7C45">
      <w:pPr>
        <w:pBdr>
          <w:top w:val="nil"/>
          <w:left w:val="nil"/>
          <w:bottom w:val="nil"/>
          <w:right w:val="nil"/>
          <w:between w:val="nil"/>
        </w:pBdr>
        <w:spacing w:after="120"/>
        <w:jc w:val="both"/>
        <w:rPr>
          <w:color w:val="000000"/>
        </w:rPr>
      </w:pPr>
      <w:r>
        <w:rPr>
          <w:color w:val="000000"/>
        </w:rPr>
        <w:t xml:space="preserve">The term </w:t>
      </w:r>
      <w:r>
        <w:rPr>
          <w:i/>
          <w:color w:val="000000"/>
        </w:rPr>
        <w:t>participant</w:t>
      </w:r>
      <w:r>
        <w:rPr>
          <w:color w:val="000000"/>
        </w:rPr>
        <w:t xml:space="preserve"> encompasses many groups of people, not just those playing in the exercise. Groups of participants involved in the exercise, and their respective roles and responsibilities, are as follows:</w:t>
      </w:r>
    </w:p>
    <w:p w:rsidR="00717616" w:rsidRDefault="009F7C45">
      <w:pPr>
        <w:numPr>
          <w:ilvl w:val="0"/>
          <w:numId w:val="15"/>
        </w:numPr>
        <w:pBdr>
          <w:top w:val="nil"/>
          <w:left w:val="nil"/>
          <w:bottom w:val="nil"/>
          <w:right w:val="nil"/>
          <w:between w:val="nil"/>
        </w:pBdr>
        <w:spacing w:after="120"/>
        <w:jc w:val="both"/>
      </w:pPr>
      <w:r>
        <w:rPr>
          <w:b/>
          <w:color w:val="000000"/>
        </w:rPr>
        <w:t>Players.</w:t>
      </w:r>
      <w:r>
        <w:rPr>
          <w:color w:val="000000"/>
        </w:rPr>
        <w:t xml:space="preserve"> Players are personnel who have an active role in discussing or performing their regular roles and responsibilities during the exercise. Players discuss or initiate actions in response to the simulated emergency.</w:t>
      </w:r>
    </w:p>
    <w:p w:rsidR="00717616" w:rsidRDefault="009F7C45">
      <w:pPr>
        <w:numPr>
          <w:ilvl w:val="0"/>
          <w:numId w:val="15"/>
        </w:numPr>
        <w:pBdr>
          <w:top w:val="nil"/>
          <w:left w:val="nil"/>
          <w:bottom w:val="nil"/>
          <w:right w:val="nil"/>
          <w:between w:val="nil"/>
        </w:pBdr>
        <w:spacing w:after="120"/>
        <w:jc w:val="both"/>
      </w:pPr>
      <w:r>
        <w:rPr>
          <w:b/>
          <w:color w:val="000000"/>
        </w:rPr>
        <w:t>Facilitators.</w:t>
      </w:r>
      <w:r>
        <w:rPr>
          <w:color w:val="000000"/>
        </w:rPr>
        <w:t xml:space="preserve"> The facilitators are integrat</w:t>
      </w:r>
      <w:r>
        <w:rPr>
          <w:color w:val="000000"/>
        </w:rPr>
        <w:t>ed into each organization to lead the discussion, keep the discussion within the scope of the provided objectives, and track exercise time.</w:t>
      </w:r>
    </w:p>
    <w:p w:rsidR="00717616" w:rsidRDefault="009F7C45">
      <w:pPr>
        <w:numPr>
          <w:ilvl w:val="0"/>
          <w:numId w:val="15"/>
        </w:numPr>
        <w:pBdr>
          <w:top w:val="nil"/>
          <w:left w:val="nil"/>
          <w:bottom w:val="nil"/>
          <w:right w:val="nil"/>
          <w:between w:val="nil"/>
        </w:pBdr>
        <w:spacing w:after="120"/>
        <w:jc w:val="both"/>
      </w:pPr>
      <w:r>
        <w:rPr>
          <w:b/>
          <w:color w:val="000000"/>
        </w:rPr>
        <w:t>Note-Takers.</w:t>
      </w:r>
      <w:r>
        <w:rPr>
          <w:color w:val="000000"/>
        </w:rPr>
        <w:t xml:space="preserve"> This role is included to track the discussion being had at the table. Their roles is to assist the part</w:t>
      </w:r>
      <w:r>
        <w:rPr>
          <w:color w:val="000000"/>
        </w:rPr>
        <w:t>icipating organizations develop their products and track identified action items</w:t>
      </w:r>
    </w:p>
    <w:p w:rsidR="00717616" w:rsidRDefault="009F7C45">
      <w:pPr>
        <w:numPr>
          <w:ilvl w:val="0"/>
          <w:numId w:val="15"/>
        </w:numPr>
        <w:pBdr>
          <w:top w:val="nil"/>
          <w:left w:val="nil"/>
          <w:bottom w:val="nil"/>
          <w:right w:val="nil"/>
          <w:between w:val="nil"/>
        </w:pBdr>
        <w:spacing w:after="120"/>
        <w:jc w:val="both"/>
      </w:pPr>
      <w:r>
        <w:rPr>
          <w:b/>
          <w:color w:val="000000"/>
        </w:rPr>
        <w:t>Observers.</w:t>
      </w:r>
      <w:r>
        <w:rPr>
          <w:color w:val="000000"/>
        </w:rPr>
        <w:t xml:space="preserve"> Observers visit or view selected segments of the exercise. Observers do not play in the exercise, nor do they perform any control or evaluation functions. Observers</w:t>
      </w:r>
      <w:r>
        <w:rPr>
          <w:color w:val="000000"/>
        </w:rPr>
        <w:t xml:space="preserve"> view the exercise from a designated observation area and must remain within the observation area during the exercise. Very Important Persons (VIPs) are also observers, but they frequently are grouped separately. </w:t>
      </w:r>
    </w:p>
    <w:p w:rsidR="00717616" w:rsidRDefault="009F7C45">
      <w:pPr>
        <w:numPr>
          <w:ilvl w:val="0"/>
          <w:numId w:val="15"/>
        </w:numPr>
        <w:pBdr>
          <w:top w:val="nil"/>
          <w:left w:val="nil"/>
          <w:bottom w:val="nil"/>
          <w:right w:val="nil"/>
          <w:between w:val="nil"/>
        </w:pBdr>
        <w:spacing w:after="120"/>
        <w:jc w:val="both"/>
      </w:pPr>
      <w:r>
        <w:rPr>
          <w:b/>
          <w:color w:val="000000"/>
        </w:rPr>
        <w:t>Support Staff.</w:t>
      </w:r>
      <w:r>
        <w:rPr>
          <w:color w:val="000000"/>
        </w:rPr>
        <w:t xml:space="preserve"> The exercise support staff </w:t>
      </w:r>
      <w:r>
        <w:rPr>
          <w:color w:val="000000"/>
        </w:rPr>
        <w:t>includes individuals who perform administrative and logistical support tasks during the exercise (e.g., registration, catering).</w:t>
      </w:r>
    </w:p>
    <w:p w:rsidR="00717616" w:rsidRDefault="00717616">
      <w:pPr>
        <w:pBdr>
          <w:top w:val="nil"/>
          <w:left w:val="nil"/>
          <w:bottom w:val="nil"/>
          <w:right w:val="nil"/>
          <w:between w:val="nil"/>
        </w:pBdr>
        <w:spacing w:before="60" w:after="60"/>
        <w:ind w:left="720" w:hanging="360"/>
        <w:jc w:val="both"/>
        <w:rPr>
          <w:color w:val="000000"/>
        </w:rPr>
      </w:pPr>
    </w:p>
    <w:p w:rsidR="00717616" w:rsidRDefault="00717616">
      <w:pPr>
        <w:pBdr>
          <w:top w:val="nil"/>
          <w:left w:val="nil"/>
          <w:bottom w:val="nil"/>
          <w:right w:val="nil"/>
          <w:between w:val="nil"/>
        </w:pBdr>
        <w:spacing w:before="60" w:after="60"/>
        <w:ind w:left="720" w:hanging="360"/>
        <w:jc w:val="both"/>
        <w:rPr>
          <w:color w:val="000000"/>
        </w:rPr>
      </w:pPr>
    </w:p>
    <w:p w:rsidR="00717616" w:rsidRDefault="00717616">
      <w:pPr>
        <w:pBdr>
          <w:top w:val="nil"/>
          <w:left w:val="nil"/>
          <w:bottom w:val="nil"/>
          <w:right w:val="nil"/>
          <w:between w:val="nil"/>
        </w:pBdr>
        <w:spacing w:before="60" w:after="60"/>
        <w:ind w:left="720" w:hanging="360"/>
        <w:jc w:val="both"/>
        <w:rPr>
          <w:color w:val="000000"/>
        </w:rPr>
      </w:pPr>
    </w:p>
    <w:p w:rsidR="00717616" w:rsidRDefault="00717616">
      <w:pPr>
        <w:pBdr>
          <w:top w:val="nil"/>
          <w:left w:val="nil"/>
          <w:bottom w:val="nil"/>
          <w:right w:val="nil"/>
          <w:between w:val="nil"/>
        </w:pBdr>
        <w:spacing w:before="60" w:after="60"/>
        <w:ind w:left="720" w:hanging="360"/>
        <w:jc w:val="both"/>
        <w:rPr>
          <w:color w:val="000000"/>
        </w:rPr>
      </w:pPr>
    </w:p>
    <w:p w:rsidR="00717616" w:rsidRDefault="009F7C45">
      <w:pPr>
        <w:pStyle w:val="Heading2"/>
      </w:pPr>
      <w:bookmarkStart w:id="11" w:name="_heading=h.3rdcrjn" w:colFirst="0" w:colLast="0"/>
      <w:bookmarkEnd w:id="11"/>
      <w:r>
        <w:t>Exercise Assumptions and Artificialities</w:t>
      </w:r>
    </w:p>
    <w:p w:rsidR="00717616" w:rsidRDefault="009F7C45">
      <w:pPr>
        <w:pBdr>
          <w:top w:val="nil"/>
          <w:left w:val="nil"/>
          <w:bottom w:val="nil"/>
          <w:right w:val="nil"/>
          <w:between w:val="nil"/>
        </w:pBdr>
        <w:spacing w:after="120"/>
        <w:jc w:val="both"/>
        <w:rPr>
          <w:color w:val="000000"/>
        </w:rPr>
      </w:pPr>
      <w:r>
        <w:rPr>
          <w:color w:val="000000"/>
        </w:rPr>
        <w:t>In any exercise, assumptions and artificialities may be necessary to complete play in the time allotted and/or account for logistical limitations. Exercise participants should accept that assumptions and artificialities are inherent in any exercise and sho</w:t>
      </w:r>
      <w:r>
        <w:rPr>
          <w:color w:val="000000"/>
        </w:rPr>
        <w:t>uld not allow these considerations to negatively impact their participation.</w:t>
      </w:r>
    </w:p>
    <w:p w:rsidR="00717616" w:rsidRDefault="009F7C45">
      <w:pPr>
        <w:pStyle w:val="Heading3"/>
      </w:pPr>
      <w:bookmarkStart w:id="12" w:name="_heading=h.26in1rg" w:colFirst="0" w:colLast="0"/>
      <w:bookmarkEnd w:id="12"/>
      <w:r>
        <w:t>Assumptions</w:t>
      </w:r>
    </w:p>
    <w:p w:rsidR="00717616" w:rsidRDefault="009F7C45">
      <w:pPr>
        <w:pBdr>
          <w:top w:val="nil"/>
          <w:left w:val="nil"/>
          <w:bottom w:val="nil"/>
          <w:right w:val="nil"/>
          <w:between w:val="nil"/>
        </w:pBdr>
        <w:spacing w:after="120"/>
        <w:jc w:val="both"/>
        <w:rPr>
          <w:color w:val="000000"/>
        </w:rPr>
      </w:pPr>
      <w:r>
        <w:rPr>
          <w:color w:val="000000"/>
        </w:rPr>
        <w:t>Assumptions constitute the implied factual foundation for the exercise and, as such, are assumed to be present before the exercise starts. The following assumptions ap</w:t>
      </w:r>
      <w:r>
        <w:rPr>
          <w:color w:val="000000"/>
        </w:rPr>
        <w:t>ply to the exercise:</w:t>
      </w:r>
    </w:p>
    <w:p w:rsidR="00717616" w:rsidRDefault="009F7C45">
      <w:pPr>
        <w:numPr>
          <w:ilvl w:val="0"/>
          <w:numId w:val="14"/>
        </w:numPr>
        <w:pBdr>
          <w:top w:val="nil"/>
          <w:left w:val="nil"/>
          <w:bottom w:val="nil"/>
          <w:right w:val="nil"/>
          <w:between w:val="nil"/>
        </w:pBdr>
        <w:spacing w:after="120"/>
      </w:pPr>
      <w:r>
        <w:rPr>
          <w:color w:val="000000"/>
        </w:rPr>
        <w:t>The exercise is conducted in a no-fault learning environment wherein capabilities, plans, systems, and processes will be evaluated,</w:t>
      </w:r>
    </w:p>
    <w:p w:rsidR="00717616" w:rsidRDefault="009F7C45">
      <w:pPr>
        <w:numPr>
          <w:ilvl w:val="0"/>
          <w:numId w:val="14"/>
        </w:numPr>
        <w:pBdr>
          <w:top w:val="nil"/>
          <w:left w:val="nil"/>
          <w:bottom w:val="nil"/>
          <w:right w:val="nil"/>
          <w:between w:val="nil"/>
        </w:pBdr>
        <w:spacing w:after="120"/>
      </w:pPr>
      <w:r>
        <w:rPr>
          <w:color w:val="000000"/>
        </w:rPr>
        <w:t>The exercise scenario is plausible, and events occur as they are presented. It is recognized that the l</w:t>
      </w:r>
      <w:r>
        <w:rPr>
          <w:color w:val="000000"/>
        </w:rPr>
        <w:t>ikelihood of there being limited/no impact to local infrastructure is highly unlikely,</w:t>
      </w:r>
    </w:p>
    <w:p w:rsidR="00717616" w:rsidRDefault="009F7C45">
      <w:pPr>
        <w:numPr>
          <w:ilvl w:val="0"/>
          <w:numId w:val="14"/>
        </w:numPr>
        <w:pBdr>
          <w:top w:val="nil"/>
          <w:left w:val="nil"/>
          <w:bottom w:val="nil"/>
          <w:right w:val="nil"/>
          <w:between w:val="nil"/>
        </w:pBdr>
        <w:spacing w:after="120"/>
      </w:pPr>
      <w:r>
        <w:rPr>
          <w:color w:val="000000"/>
        </w:rPr>
        <w:t>Participating agencies and municipalities may need to balance exercise play with real- world operations and/or emergencies. Real-world actions take priority,</w:t>
      </w:r>
    </w:p>
    <w:p w:rsidR="00717616" w:rsidRDefault="009F7C45">
      <w:pPr>
        <w:numPr>
          <w:ilvl w:val="0"/>
          <w:numId w:val="14"/>
        </w:numPr>
        <w:pBdr>
          <w:top w:val="nil"/>
          <w:left w:val="nil"/>
          <w:bottom w:val="nil"/>
          <w:right w:val="nil"/>
          <w:between w:val="nil"/>
        </w:pBdr>
        <w:spacing w:after="120"/>
      </w:pPr>
      <w:r>
        <w:rPr>
          <w:color w:val="000000"/>
        </w:rPr>
        <w:t>There are n</w:t>
      </w:r>
      <w:r>
        <w:rPr>
          <w:color w:val="000000"/>
        </w:rPr>
        <w:t>o staffing impacts to the participating organizations due to the earthquake events.</w:t>
      </w:r>
    </w:p>
    <w:p w:rsidR="00717616" w:rsidRDefault="009F7C45">
      <w:pPr>
        <w:numPr>
          <w:ilvl w:val="0"/>
          <w:numId w:val="14"/>
        </w:numPr>
        <w:pBdr>
          <w:top w:val="nil"/>
          <w:left w:val="nil"/>
          <w:bottom w:val="nil"/>
          <w:right w:val="nil"/>
          <w:between w:val="nil"/>
        </w:pBdr>
        <w:spacing w:after="120"/>
      </w:pPr>
      <w:r>
        <w:rPr>
          <w:color w:val="000000"/>
        </w:rPr>
        <w:t>Communications infrastructure and the power grid are not impacted by the provided scenario, participants are advised to us all tools and systems they use on a daily basis.</w:t>
      </w:r>
    </w:p>
    <w:p w:rsidR="00717616" w:rsidRDefault="009F7C45">
      <w:pPr>
        <w:pStyle w:val="Heading3"/>
      </w:pPr>
      <w:r>
        <w:t>Artificialities</w:t>
      </w:r>
    </w:p>
    <w:p w:rsidR="00717616" w:rsidRDefault="009F7C45">
      <w:pPr>
        <w:pBdr>
          <w:top w:val="nil"/>
          <w:left w:val="nil"/>
          <w:bottom w:val="nil"/>
          <w:right w:val="nil"/>
          <w:between w:val="nil"/>
        </w:pBdr>
        <w:spacing w:after="60"/>
        <w:jc w:val="both"/>
        <w:rPr>
          <w:color w:val="000000"/>
        </w:rPr>
      </w:pPr>
      <w:r>
        <w:rPr>
          <w:color w:val="000000"/>
        </w:rPr>
        <w:t>During this exercise, the following artificialities apply:</w:t>
      </w:r>
    </w:p>
    <w:p w:rsidR="00717616" w:rsidRDefault="009F7C45">
      <w:pPr>
        <w:numPr>
          <w:ilvl w:val="0"/>
          <w:numId w:val="15"/>
        </w:numPr>
        <w:pBdr>
          <w:top w:val="nil"/>
          <w:left w:val="nil"/>
          <w:bottom w:val="nil"/>
          <w:right w:val="nil"/>
          <w:between w:val="nil"/>
        </w:pBdr>
        <w:spacing w:before="60" w:after="60"/>
        <w:ind w:left="360"/>
        <w:jc w:val="both"/>
        <w:sectPr w:rsidR="00717616">
          <w:headerReference w:type="even" r:id="rId15"/>
          <w:pgSz w:w="12240" w:h="15840"/>
          <w:pgMar w:top="1440" w:right="1440" w:bottom="1440" w:left="1440" w:header="720" w:footer="720" w:gutter="0"/>
          <w:cols w:space="720"/>
        </w:sectPr>
      </w:pPr>
      <w:r>
        <w:rPr>
          <w:color w:val="000000"/>
        </w:rPr>
        <w:t>There is no participation by many response partners and organizations during this exercise. Specific comments and questions directed towards their operations will be directed towards the exercise facilitator to document and/or address within the scope of t</w:t>
      </w:r>
      <w:r>
        <w:rPr>
          <w:color w:val="000000"/>
        </w:rPr>
        <w:t xml:space="preserve">he exercise. </w:t>
      </w:r>
    </w:p>
    <w:p w:rsidR="00717616" w:rsidRDefault="009F7C45">
      <w:pPr>
        <w:pStyle w:val="Heading1"/>
        <w:ind w:left="360"/>
        <w:rPr>
          <w:color w:val="005288"/>
        </w:rPr>
      </w:pPr>
      <w:bookmarkStart w:id="13" w:name="_heading=h.lnxbz9" w:colFirst="0" w:colLast="0"/>
      <w:bookmarkEnd w:id="13"/>
      <w:r>
        <w:rPr>
          <w:color w:val="005288"/>
        </w:rPr>
        <w:t>Exercise Logistics</w:t>
      </w:r>
    </w:p>
    <w:p w:rsidR="00717616" w:rsidRDefault="009F7C45">
      <w:pPr>
        <w:pStyle w:val="Heading2"/>
      </w:pPr>
      <w:bookmarkStart w:id="14" w:name="_heading=h.35nkun2" w:colFirst="0" w:colLast="0"/>
      <w:bookmarkEnd w:id="14"/>
      <w:r>
        <w:t>Location</w:t>
      </w:r>
    </w:p>
    <w:p w:rsidR="00717616" w:rsidRDefault="009F7C45">
      <w:pPr>
        <w:pBdr>
          <w:top w:val="nil"/>
          <w:left w:val="nil"/>
          <w:bottom w:val="nil"/>
          <w:right w:val="nil"/>
          <w:between w:val="nil"/>
        </w:pBdr>
        <w:spacing w:after="120"/>
        <w:rPr>
          <w:color w:val="000000"/>
        </w:rPr>
      </w:pPr>
      <w:r>
        <w:rPr>
          <w:color w:val="000000"/>
        </w:rPr>
        <w:t xml:space="preserve">This tabletop exercise will be hosted at the </w:t>
      </w:r>
      <w:hyperlink r:id="rId16">
        <w:r>
          <w:rPr>
            <w:color w:val="0000FF"/>
            <w:u w:val="single"/>
          </w:rPr>
          <w:t>Multnomah Building (501 SE Hawthorne Blvd)</w:t>
        </w:r>
      </w:hyperlink>
      <w:r>
        <w:rPr>
          <w:color w:val="000000"/>
        </w:rPr>
        <w:t xml:space="preserve"> on the second floor MCEM Space. </w:t>
      </w:r>
    </w:p>
    <w:p w:rsidR="00717616" w:rsidRDefault="009F7C45">
      <w:pPr>
        <w:pStyle w:val="Heading2"/>
      </w:pPr>
      <w:bookmarkStart w:id="15" w:name="_heading=h.1ksv4uv" w:colFirst="0" w:colLast="0"/>
      <w:bookmarkEnd w:id="15"/>
      <w:r>
        <w:t>Site Access</w:t>
      </w:r>
    </w:p>
    <w:p w:rsidR="00717616" w:rsidRDefault="009F7C45">
      <w:pPr>
        <w:pBdr>
          <w:top w:val="nil"/>
          <w:left w:val="nil"/>
          <w:bottom w:val="nil"/>
          <w:right w:val="nil"/>
          <w:between w:val="nil"/>
        </w:pBdr>
        <w:spacing w:after="160"/>
        <w:rPr>
          <w:color w:val="000000"/>
        </w:rPr>
      </w:pPr>
      <w:r>
        <w:rPr>
          <w:color w:val="000000"/>
        </w:rPr>
        <w:t>The space is on the second floor of the building. Upon entering the Multnomah Building off Hawthorne Blvd, participants will proceed to the security desk to request a temporary badge. This temporary badge will provide you the ability to use the elevators u</w:t>
      </w:r>
      <w:r>
        <w:rPr>
          <w:color w:val="000000"/>
        </w:rPr>
        <w:t xml:space="preserve">p to the second floor, and access to the event space on the north side of the second floor. Upon exiting the elevators on the second floor, participants will be directed by signage in the elevator lobby to the event space. The main door to the event space </w:t>
      </w:r>
      <w:r>
        <w:rPr>
          <w:color w:val="000000"/>
        </w:rPr>
        <w:t>is locked and will be accessible with the temporary badge provided at security. </w:t>
      </w:r>
    </w:p>
    <w:p w:rsidR="00717616" w:rsidRDefault="009F7C45">
      <w:pPr>
        <w:pStyle w:val="Heading2"/>
      </w:pPr>
      <w:bookmarkStart w:id="16" w:name="_heading=h.44sinio" w:colFirst="0" w:colLast="0"/>
      <w:bookmarkEnd w:id="16"/>
      <w:r>
        <w:t>Parking</w:t>
      </w:r>
    </w:p>
    <w:p w:rsidR="00717616" w:rsidRDefault="009F7C45">
      <w:pPr>
        <w:pBdr>
          <w:top w:val="nil"/>
          <w:left w:val="nil"/>
          <w:bottom w:val="nil"/>
          <w:right w:val="nil"/>
          <w:between w:val="nil"/>
        </w:pBdr>
        <w:spacing w:after="120"/>
        <w:rPr>
          <w:color w:val="000000"/>
        </w:rPr>
      </w:pPr>
      <w:r>
        <w:rPr>
          <w:color w:val="000000"/>
        </w:rPr>
        <w:t xml:space="preserve">There is a parking garage located across </w:t>
      </w:r>
      <w:hyperlink r:id="rId17">
        <w:r>
          <w:rPr>
            <w:color w:val="0000FF"/>
            <w:u w:val="single"/>
          </w:rPr>
          <w:t>Hawthorne Blvd (500 SE Hawthorne Blvd)</w:t>
        </w:r>
      </w:hyperlink>
      <w:r>
        <w:rPr>
          <w:color w:val="000000"/>
        </w:rPr>
        <w:t xml:space="preserve"> that is available for use by external partners. Access to this garage is off Hawthorne Blvd, where you will grab a parking ticket from the attendant. Parking tickets will be validated by County at no cost to participants.</w:t>
      </w:r>
    </w:p>
    <w:p w:rsidR="00717616" w:rsidRDefault="009F7C45">
      <w:pPr>
        <w:pStyle w:val="Heading2"/>
      </w:pPr>
      <w:bookmarkStart w:id="17" w:name="_heading=h.2jxsxqh" w:colFirst="0" w:colLast="0"/>
      <w:bookmarkEnd w:id="17"/>
      <w:r>
        <w:t>Exercise Identification</w:t>
      </w:r>
    </w:p>
    <w:p w:rsidR="00717616" w:rsidRDefault="009F7C45">
      <w:pPr>
        <w:pBdr>
          <w:top w:val="nil"/>
          <w:left w:val="nil"/>
          <w:bottom w:val="nil"/>
          <w:right w:val="nil"/>
          <w:between w:val="nil"/>
        </w:pBdr>
        <w:spacing w:after="160"/>
        <w:jc w:val="both"/>
        <w:rPr>
          <w:color w:val="000000"/>
        </w:rPr>
      </w:pPr>
      <w:r>
        <w:rPr>
          <w:color w:val="000000"/>
        </w:rPr>
        <w:t xml:space="preserve">Exercise </w:t>
      </w:r>
      <w:r>
        <w:rPr>
          <w:color w:val="000000"/>
        </w:rPr>
        <w:t>staff may be identified by badges, hats, and/or vests to clearly display exercise roles; additionally, uniform clothing may be worn to show agency affiliation. Table 2 describes these identification items.</w:t>
      </w:r>
    </w:p>
    <w:tbl>
      <w:tblPr>
        <w:tblStyle w:val="a2"/>
        <w:tblW w:w="4682" w:type="dxa"/>
        <w:tblInd w:w="2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2"/>
        <w:gridCol w:w="2250"/>
      </w:tblGrid>
      <w:tr w:rsidR="00717616">
        <w:trPr>
          <w:cantSplit/>
          <w:tblHeader/>
        </w:trPr>
        <w:tc>
          <w:tcPr>
            <w:tcW w:w="2432" w:type="dxa"/>
            <w:shd w:val="clear" w:color="auto" w:fill="005288"/>
          </w:tcPr>
          <w:p w:rsidR="00717616" w:rsidRDefault="009F7C45">
            <w:pPr>
              <w:keepNext/>
              <w:keepLines/>
              <w:pBdr>
                <w:top w:val="nil"/>
                <w:left w:val="nil"/>
                <w:bottom w:val="nil"/>
                <w:right w:val="nil"/>
                <w:between w:val="nil"/>
              </w:pBdr>
              <w:spacing w:before="60" w:after="60"/>
              <w:jc w:val="center"/>
              <w:rPr>
                <w:b/>
                <w:color w:val="FFFFFF"/>
                <w:sz w:val="22"/>
                <w:szCs w:val="22"/>
              </w:rPr>
            </w:pPr>
            <w:r>
              <w:rPr>
                <w:b/>
                <w:color w:val="FFFFFF"/>
                <w:sz w:val="22"/>
                <w:szCs w:val="22"/>
              </w:rPr>
              <w:t>Group</w:t>
            </w:r>
          </w:p>
        </w:tc>
        <w:tc>
          <w:tcPr>
            <w:tcW w:w="2250" w:type="dxa"/>
            <w:shd w:val="clear" w:color="auto" w:fill="005288"/>
          </w:tcPr>
          <w:p w:rsidR="00717616" w:rsidRDefault="009F7C45">
            <w:pPr>
              <w:keepNext/>
              <w:keepLines/>
              <w:pBdr>
                <w:top w:val="nil"/>
                <w:left w:val="nil"/>
                <w:bottom w:val="nil"/>
                <w:right w:val="nil"/>
                <w:between w:val="nil"/>
              </w:pBdr>
              <w:spacing w:before="60" w:after="60"/>
              <w:jc w:val="center"/>
              <w:rPr>
                <w:b/>
                <w:color w:val="FFFFFF"/>
                <w:sz w:val="22"/>
                <w:szCs w:val="22"/>
              </w:rPr>
            </w:pPr>
            <w:r>
              <w:rPr>
                <w:b/>
                <w:color w:val="FFFFFF"/>
                <w:sz w:val="22"/>
                <w:szCs w:val="22"/>
              </w:rPr>
              <w:t>Color/Identification</w:t>
            </w:r>
          </w:p>
        </w:tc>
      </w:tr>
      <w:tr w:rsidR="00717616">
        <w:trPr>
          <w:cantSplit/>
        </w:trPr>
        <w:tc>
          <w:tcPr>
            <w:tcW w:w="2432" w:type="dxa"/>
          </w:tcPr>
          <w:p w:rsidR="00717616" w:rsidRDefault="009F7C45">
            <w:pPr>
              <w:keepNext/>
              <w:keepLines/>
              <w:pBdr>
                <w:top w:val="nil"/>
                <w:left w:val="nil"/>
                <w:bottom w:val="nil"/>
                <w:right w:val="nil"/>
                <w:between w:val="nil"/>
              </w:pBdr>
              <w:spacing w:before="60" w:after="60"/>
              <w:jc w:val="both"/>
              <w:rPr>
                <w:color w:val="000000"/>
                <w:sz w:val="22"/>
                <w:szCs w:val="22"/>
              </w:rPr>
            </w:pPr>
            <w:r>
              <w:rPr>
                <w:color w:val="000000"/>
                <w:sz w:val="22"/>
                <w:szCs w:val="22"/>
              </w:rPr>
              <w:t>Exercise Facilitator</w:t>
            </w:r>
          </w:p>
        </w:tc>
        <w:tc>
          <w:tcPr>
            <w:tcW w:w="2250" w:type="dxa"/>
          </w:tcPr>
          <w:p w:rsidR="00717616" w:rsidRDefault="009F7C45">
            <w:pPr>
              <w:keepNext/>
              <w:keepLines/>
              <w:pBdr>
                <w:top w:val="nil"/>
                <w:left w:val="nil"/>
                <w:bottom w:val="nil"/>
                <w:right w:val="nil"/>
                <w:between w:val="nil"/>
              </w:pBdr>
              <w:spacing w:before="60" w:after="60"/>
              <w:jc w:val="both"/>
              <w:rPr>
                <w:color w:val="000000"/>
                <w:sz w:val="22"/>
                <w:szCs w:val="22"/>
              </w:rPr>
            </w:pPr>
            <w:r>
              <w:rPr>
                <w:color w:val="000000"/>
                <w:sz w:val="22"/>
                <w:szCs w:val="22"/>
              </w:rPr>
              <w:t>Red Facilitator Card</w:t>
            </w:r>
          </w:p>
        </w:tc>
      </w:tr>
      <w:tr w:rsidR="00717616">
        <w:trPr>
          <w:cantSplit/>
        </w:trPr>
        <w:tc>
          <w:tcPr>
            <w:tcW w:w="2432" w:type="dxa"/>
            <w:shd w:val="clear" w:color="auto" w:fill="F2F2F2"/>
          </w:tcPr>
          <w:p w:rsidR="00717616" w:rsidRDefault="009F7C45">
            <w:pPr>
              <w:keepNext/>
              <w:keepLines/>
              <w:pBdr>
                <w:top w:val="nil"/>
                <w:left w:val="nil"/>
                <w:bottom w:val="nil"/>
                <w:right w:val="nil"/>
                <w:between w:val="nil"/>
              </w:pBdr>
              <w:spacing w:before="60" w:after="60"/>
              <w:jc w:val="both"/>
              <w:rPr>
                <w:color w:val="000000"/>
                <w:sz w:val="22"/>
                <w:szCs w:val="22"/>
              </w:rPr>
            </w:pPr>
            <w:r>
              <w:rPr>
                <w:color w:val="000000"/>
                <w:sz w:val="22"/>
                <w:szCs w:val="22"/>
              </w:rPr>
              <w:t>Evaluators</w:t>
            </w:r>
          </w:p>
        </w:tc>
        <w:tc>
          <w:tcPr>
            <w:tcW w:w="2250" w:type="dxa"/>
            <w:shd w:val="clear" w:color="auto" w:fill="F2F2F2"/>
          </w:tcPr>
          <w:p w:rsidR="00717616" w:rsidRDefault="009F7C45">
            <w:pPr>
              <w:keepNext/>
              <w:keepLines/>
              <w:pBdr>
                <w:top w:val="nil"/>
                <w:left w:val="nil"/>
                <w:bottom w:val="nil"/>
                <w:right w:val="nil"/>
                <w:between w:val="nil"/>
              </w:pBdr>
              <w:spacing w:before="60" w:after="60"/>
              <w:rPr>
                <w:color w:val="000000"/>
                <w:sz w:val="22"/>
                <w:szCs w:val="22"/>
              </w:rPr>
            </w:pPr>
            <w:r>
              <w:rPr>
                <w:color w:val="000000"/>
                <w:sz w:val="22"/>
                <w:szCs w:val="22"/>
              </w:rPr>
              <w:t>Blue Evaluator Card</w:t>
            </w:r>
          </w:p>
        </w:tc>
      </w:tr>
    </w:tbl>
    <w:p w:rsidR="00717616" w:rsidRDefault="009F7C45">
      <w:pPr>
        <w:pBdr>
          <w:top w:val="nil"/>
          <w:left w:val="nil"/>
          <w:bottom w:val="nil"/>
          <w:right w:val="nil"/>
          <w:between w:val="nil"/>
        </w:pBdr>
        <w:spacing w:before="120" w:after="120"/>
        <w:jc w:val="center"/>
        <w:rPr>
          <w:b/>
          <w:i/>
          <w:color w:val="000000"/>
          <w:sz w:val="22"/>
          <w:szCs w:val="22"/>
        </w:rPr>
      </w:pPr>
      <w:r>
        <w:rPr>
          <w:b/>
          <w:i/>
          <w:color w:val="000000"/>
          <w:sz w:val="22"/>
          <w:szCs w:val="22"/>
        </w:rPr>
        <w:t>Table 3. Exercise Identification</w:t>
      </w:r>
    </w:p>
    <w:p w:rsidR="00717616" w:rsidRDefault="00717616">
      <w:pPr>
        <w:pBdr>
          <w:top w:val="nil"/>
          <w:left w:val="nil"/>
          <w:bottom w:val="nil"/>
          <w:right w:val="nil"/>
          <w:between w:val="nil"/>
        </w:pBdr>
        <w:spacing w:after="160"/>
        <w:jc w:val="both"/>
        <w:rPr>
          <w:color w:val="000000"/>
          <w:highlight w:val="yellow"/>
        </w:rPr>
      </w:pPr>
    </w:p>
    <w:p w:rsidR="00717616" w:rsidRDefault="00717616">
      <w:pPr>
        <w:pBdr>
          <w:top w:val="nil"/>
          <w:left w:val="nil"/>
          <w:bottom w:val="nil"/>
          <w:right w:val="nil"/>
          <w:between w:val="nil"/>
        </w:pBdr>
        <w:spacing w:after="160"/>
        <w:jc w:val="both"/>
        <w:rPr>
          <w:color w:val="000000"/>
          <w:highlight w:val="yellow"/>
        </w:rPr>
      </w:pPr>
    </w:p>
    <w:p w:rsidR="00717616" w:rsidRDefault="00717616">
      <w:pPr>
        <w:pBdr>
          <w:top w:val="nil"/>
          <w:left w:val="nil"/>
          <w:bottom w:val="nil"/>
          <w:right w:val="nil"/>
          <w:between w:val="nil"/>
        </w:pBdr>
        <w:spacing w:after="160"/>
        <w:jc w:val="both"/>
        <w:rPr>
          <w:color w:val="000000"/>
          <w:highlight w:val="yellow"/>
        </w:rPr>
      </w:pPr>
    </w:p>
    <w:p w:rsidR="00717616" w:rsidRDefault="00717616">
      <w:pPr>
        <w:pBdr>
          <w:top w:val="nil"/>
          <w:left w:val="nil"/>
          <w:bottom w:val="nil"/>
          <w:right w:val="nil"/>
          <w:between w:val="nil"/>
        </w:pBdr>
        <w:spacing w:after="160"/>
        <w:jc w:val="both"/>
        <w:rPr>
          <w:color w:val="000000"/>
          <w:highlight w:val="yellow"/>
        </w:rPr>
      </w:pPr>
    </w:p>
    <w:p w:rsidR="00717616" w:rsidRDefault="00717616">
      <w:pPr>
        <w:pBdr>
          <w:top w:val="nil"/>
          <w:left w:val="nil"/>
          <w:bottom w:val="nil"/>
          <w:right w:val="nil"/>
          <w:between w:val="nil"/>
        </w:pBdr>
        <w:spacing w:after="160"/>
        <w:jc w:val="both"/>
        <w:rPr>
          <w:color w:val="000000"/>
          <w:highlight w:val="yellow"/>
        </w:rPr>
      </w:pPr>
    </w:p>
    <w:p w:rsidR="00717616" w:rsidRDefault="00717616">
      <w:pPr>
        <w:pBdr>
          <w:top w:val="nil"/>
          <w:left w:val="nil"/>
          <w:bottom w:val="nil"/>
          <w:right w:val="nil"/>
          <w:between w:val="nil"/>
        </w:pBdr>
        <w:spacing w:after="160"/>
        <w:jc w:val="both"/>
        <w:rPr>
          <w:color w:val="000000"/>
          <w:highlight w:val="yellow"/>
        </w:rPr>
      </w:pPr>
    </w:p>
    <w:p w:rsidR="00717616" w:rsidRDefault="009F7C45">
      <w:pPr>
        <w:pStyle w:val="Heading1"/>
        <w:numPr>
          <w:ilvl w:val="0"/>
          <w:numId w:val="1"/>
        </w:numPr>
      </w:pPr>
      <w:bookmarkStart w:id="18" w:name="_heading=h.z337ya" w:colFirst="0" w:colLast="0"/>
      <w:bookmarkEnd w:id="18"/>
      <w:r>
        <w:t>Exercise Modules</w:t>
      </w:r>
    </w:p>
    <w:p w:rsidR="00717616" w:rsidRDefault="009F7C45">
      <w:pPr>
        <w:pStyle w:val="Heading2"/>
        <w:rPr>
          <w:color w:val="000000"/>
          <w:sz w:val="26"/>
          <w:szCs w:val="26"/>
        </w:rPr>
      </w:pPr>
      <w:bookmarkStart w:id="19" w:name="_heading=h.3j2qqm3" w:colFirst="0" w:colLast="0"/>
      <w:bookmarkEnd w:id="19"/>
      <w:r>
        <w:rPr>
          <w:color w:val="000000"/>
          <w:sz w:val="26"/>
          <w:szCs w:val="26"/>
        </w:rPr>
        <w:t>Module 1-Seminar (RDA Process &amp; Tool)</w:t>
      </w:r>
    </w:p>
    <w:p w:rsidR="00717616" w:rsidRDefault="009F7C45">
      <w:pPr>
        <w:spacing w:after="120"/>
      </w:pPr>
      <w:r>
        <w:t>Module 1 of this exercise will provide local partners training on the expected process and tools available to submit RDA information and data to the County EOC-Damage Assessment Unit.</w:t>
      </w:r>
    </w:p>
    <w:p w:rsidR="00717616" w:rsidRDefault="009F7C45">
      <w:pPr>
        <w:numPr>
          <w:ilvl w:val="0"/>
          <w:numId w:val="16"/>
        </w:numPr>
        <w:pBdr>
          <w:top w:val="nil"/>
          <w:left w:val="nil"/>
          <w:bottom w:val="nil"/>
          <w:right w:val="nil"/>
          <w:between w:val="nil"/>
        </w:pBdr>
      </w:pPr>
      <w:r>
        <w:rPr>
          <w:color w:val="000000"/>
        </w:rPr>
        <w:t>Process</w:t>
      </w:r>
    </w:p>
    <w:p w:rsidR="00717616" w:rsidRDefault="009F7C45">
      <w:pPr>
        <w:numPr>
          <w:ilvl w:val="1"/>
          <w:numId w:val="16"/>
        </w:numPr>
        <w:pBdr>
          <w:top w:val="nil"/>
          <w:left w:val="nil"/>
          <w:bottom w:val="nil"/>
          <w:right w:val="nil"/>
          <w:between w:val="nil"/>
        </w:pBdr>
      </w:pPr>
      <w:r>
        <w:rPr>
          <w:color w:val="000000"/>
        </w:rPr>
        <w:t>County Damage Assessment Plan - 2018 (</w:t>
      </w:r>
      <w:hyperlink r:id="rId18">
        <w:r>
          <w:rPr>
            <w:color w:val="1155CC"/>
            <w:u w:val="single"/>
          </w:rPr>
          <w:t>Link</w:t>
        </w:r>
      </w:hyperlink>
      <w:r>
        <w:rPr>
          <w:color w:val="000000"/>
        </w:rPr>
        <w:t>), page 19</w:t>
      </w:r>
    </w:p>
    <w:p w:rsidR="00717616" w:rsidRDefault="009F7C45">
      <w:pPr>
        <w:numPr>
          <w:ilvl w:val="0"/>
          <w:numId w:val="16"/>
        </w:numPr>
        <w:pBdr>
          <w:top w:val="nil"/>
          <w:left w:val="nil"/>
          <w:bottom w:val="nil"/>
          <w:right w:val="nil"/>
          <w:between w:val="nil"/>
        </w:pBdr>
      </w:pPr>
      <w:r>
        <w:rPr>
          <w:color w:val="000000"/>
        </w:rPr>
        <w:t>Tools</w:t>
      </w:r>
    </w:p>
    <w:p w:rsidR="00717616" w:rsidRDefault="009F7C45">
      <w:pPr>
        <w:numPr>
          <w:ilvl w:val="1"/>
          <w:numId w:val="16"/>
        </w:numPr>
        <w:pBdr>
          <w:top w:val="nil"/>
          <w:left w:val="nil"/>
          <w:bottom w:val="nil"/>
          <w:right w:val="nil"/>
          <w:between w:val="nil"/>
        </w:pBdr>
      </w:pPr>
      <w:r>
        <w:rPr>
          <w:color w:val="000000"/>
          <w:u w:val="single"/>
        </w:rPr>
        <w:t>Digital Tool</w:t>
      </w:r>
      <w:r>
        <w:rPr>
          <w:color w:val="000000"/>
        </w:rPr>
        <w:t>: Geographic Information System (GIS) Tool (</w:t>
      </w:r>
      <w:r>
        <w:rPr>
          <w:i/>
          <w:color w:val="000000"/>
        </w:rPr>
        <w:t>To Come</w:t>
      </w:r>
      <w:r>
        <w:rPr>
          <w:color w:val="000000"/>
        </w:rPr>
        <w:t>)</w:t>
      </w:r>
    </w:p>
    <w:p w:rsidR="00717616" w:rsidRDefault="009F7C45">
      <w:pPr>
        <w:numPr>
          <w:ilvl w:val="1"/>
          <w:numId w:val="16"/>
        </w:numPr>
        <w:pBdr>
          <w:top w:val="nil"/>
          <w:left w:val="nil"/>
          <w:bottom w:val="nil"/>
          <w:right w:val="nil"/>
          <w:between w:val="nil"/>
        </w:pBdr>
      </w:pPr>
      <w:r>
        <w:rPr>
          <w:color w:val="000000"/>
          <w:u w:val="single"/>
        </w:rPr>
        <w:t>Physical Field Assessment Form</w:t>
      </w:r>
      <w:r>
        <w:rPr>
          <w:color w:val="000000"/>
        </w:rPr>
        <w:t>: Damage Assessment Collection Physical Tool (</w:t>
      </w:r>
      <w:hyperlink r:id="rId19">
        <w:r>
          <w:rPr>
            <w:color w:val="1155CC"/>
            <w:u w:val="single"/>
          </w:rPr>
          <w:t>Link</w:t>
        </w:r>
      </w:hyperlink>
      <w:r>
        <w:rPr>
          <w:color w:val="000000"/>
        </w:rPr>
        <w:t>) and/or ATC-20 Form (</w:t>
      </w:r>
      <w:hyperlink r:id="rId20">
        <w:r>
          <w:rPr>
            <w:color w:val="1155CC"/>
            <w:u w:val="single"/>
          </w:rPr>
          <w:t>Link</w:t>
        </w:r>
      </w:hyperlink>
      <w:r>
        <w:rPr>
          <w:color w:val="000000"/>
        </w:rPr>
        <w:t>)</w:t>
      </w:r>
    </w:p>
    <w:p w:rsidR="00717616" w:rsidRDefault="009F7C45">
      <w:pPr>
        <w:numPr>
          <w:ilvl w:val="1"/>
          <w:numId w:val="16"/>
        </w:numPr>
        <w:pBdr>
          <w:top w:val="nil"/>
          <w:left w:val="nil"/>
          <w:bottom w:val="nil"/>
          <w:right w:val="nil"/>
          <w:between w:val="nil"/>
        </w:pBdr>
      </w:pPr>
      <w:r>
        <w:rPr>
          <w:color w:val="000000"/>
          <w:u w:val="single"/>
        </w:rPr>
        <w:t>Physical Organizational Summary Form</w:t>
      </w:r>
      <w:r>
        <w:rPr>
          <w:color w:val="000000"/>
        </w:rPr>
        <w:t>: Damage Assessment Summary Document (</w:t>
      </w:r>
      <w:hyperlink r:id="rId21">
        <w:r>
          <w:rPr>
            <w:color w:val="1155CC"/>
            <w:u w:val="single"/>
          </w:rPr>
          <w:t>Link</w:t>
        </w:r>
      </w:hyperlink>
      <w:r>
        <w:rPr>
          <w:color w:val="000000"/>
        </w:rPr>
        <w:t>)</w:t>
      </w:r>
    </w:p>
    <w:p w:rsidR="00717616" w:rsidRDefault="009F7C45">
      <w:pPr>
        <w:numPr>
          <w:ilvl w:val="0"/>
          <w:numId w:val="16"/>
        </w:numPr>
        <w:pBdr>
          <w:top w:val="nil"/>
          <w:left w:val="nil"/>
          <w:bottom w:val="nil"/>
          <w:right w:val="nil"/>
          <w:between w:val="nil"/>
        </w:pBdr>
      </w:pPr>
      <w:r>
        <w:rPr>
          <w:color w:val="000000"/>
        </w:rPr>
        <w:t>How can organizations support their partners with rapid damage assessment operations (overlapping components)</w:t>
      </w:r>
    </w:p>
    <w:p w:rsidR="00717616" w:rsidRDefault="009F7C45">
      <w:pPr>
        <w:numPr>
          <w:ilvl w:val="1"/>
          <w:numId w:val="16"/>
        </w:numPr>
        <w:pBdr>
          <w:top w:val="nil"/>
          <w:left w:val="nil"/>
          <w:bottom w:val="nil"/>
          <w:right w:val="nil"/>
          <w:between w:val="nil"/>
        </w:pBdr>
      </w:pPr>
      <w:r>
        <w:rPr>
          <w:color w:val="000000"/>
        </w:rPr>
        <w:t>Are their locations an organization is responsible for other partners coul</w:t>
      </w:r>
      <w:r>
        <w:rPr>
          <w:color w:val="000000"/>
        </w:rPr>
        <w:t>d support the assessment of? </w:t>
      </w:r>
    </w:p>
    <w:p w:rsidR="00717616" w:rsidRDefault="009F7C45">
      <w:pPr>
        <w:numPr>
          <w:ilvl w:val="0"/>
          <w:numId w:val="16"/>
        </w:numPr>
        <w:pBdr>
          <w:top w:val="nil"/>
          <w:left w:val="nil"/>
          <w:bottom w:val="nil"/>
          <w:right w:val="nil"/>
          <w:between w:val="nil"/>
        </w:pBdr>
        <w:spacing w:after="120"/>
      </w:pPr>
      <w:r>
        <w:rPr>
          <w:color w:val="000000"/>
        </w:rPr>
        <w:t>What expectations do organizations have of the County Government to support field assessments?</w:t>
      </w:r>
    </w:p>
    <w:p w:rsidR="00717616" w:rsidRDefault="009F7C45">
      <w:pPr>
        <w:pStyle w:val="Heading2"/>
      </w:pPr>
      <w:bookmarkStart w:id="20" w:name="_heading=h.1y810tw" w:colFirst="0" w:colLast="0"/>
      <w:bookmarkEnd w:id="20"/>
      <w:r>
        <w:rPr>
          <w:color w:val="000000"/>
          <w:sz w:val="26"/>
          <w:szCs w:val="26"/>
        </w:rPr>
        <w:t>Module 2 (Incident Onset)</w:t>
      </w:r>
    </w:p>
    <w:p w:rsidR="00717616" w:rsidRDefault="009F7C45">
      <w:pPr>
        <w:numPr>
          <w:ilvl w:val="0"/>
          <w:numId w:val="6"/>
        </w:numPr>
        <w:pBdr>
          <w:top w:val="nil"/>
          <w:left w:val="nil"/>
          <w:bottom w:val="nil"/>
          <w:right w:val="nil"/>
          <w:between w:val="nil"/>
        </w:pBdr>
      </w:pPr>
      <w:r>
        <w:rPr>
          <w:color w:val="000000"/>
        </w:rPr>
        <w:t>How are critical infrastructure assessments being completed, and by whom (</w:t>
      </w:r>
      <w:hyperlink r:id="rId22">
        <w:r>
          <w:rPr>
            <w:color w:val="1155CC"/>
            <w:u w:val="single"/>
          </w:rPr>
          <w:t>Link</w:t>
        </w:r>
      </w:hyperlink>
      <w:r>
        <w:rPr>
          <w:color w:val="000000"/>
        </w:rPr>
        <w:t>)</w:t>
      </w:r>
    </w:p>
    <w:p w:rsidR="00717616" w:rsidRDefault="009F7C45">
      <w:pPr>
        <w:numPr>
          <w:ilvl w:val="1"/>
          <w:numId w:val="6"/>
        </w:numPr>
        <w:pBdr>
          <w:top w:val="nil"/>
          <w:left w:val="nil"/>
          <w:bottom w:val="nil"/>
          <w:right w:val="nil"/>
          <w:between w:val="nil"/>
        </w:pBdr>
      </w:pPr>
      <w:r>
        <w:rPr>
          <w:color w:val="000000"/>
        </w:rPr>
        <w:t>What is the expected timeline for their activation and ability to perform their functions?</w:t>
      </w:r>
    </w:p>
    <w:p w:rsidR="00717616" w:rsidRDefault="009F7C45">
      <w:pPr>
        <w:numPr>
          <w:ilvl w:val="1"/>
          <w:numId w:val="6"/>
        </w:numPr>
        <w:pBdr>
          <w:top w:val="nil"/>
          <w:left w:val="nil"/>
          <w:bottom w:val="nil"/>
          <w:right w:val="nil"/>
          <w:between w:val="nil"/>
        </w:pBdr>
      </w:pPr>
      <w:r>
        <w:rPr>
          <w:color w:val="000000"/>
        </w:rPr>
        <w:t>What type of data is being collected in RDAs?</w:t>
      </w:r>
    </w:p>
    <w:p w:rsidR="00717616" w:rsidRDefault="009F7C45">
      <w:pPr>
        <w:numPr>
          <w:ilvl w:val="1"/>
          <w:numId w:val="6"/>
        </w:numPr>
        <w:pBdr>
          <w:top w:val="nil"/>
          <w:left w:val="nil"/>
          <w:bottom w:val="nil"/>
          <w:right w:val="nil"/>
          <w:between w:val="nil"/>
        </w:pBdr>
      </w:pPr>
      <w:r>
        <w:rPr>
          <w:color w:val="000000"/>
        </w:rPr>
        <w:t>What digital or paper tools are being used to collect RDA information?</w:t>
      </w:r>
    </w:p>
    <w:p w:rsidR="00717616" w:rsidRDefault="009F7C45">
      <w:pPr>
        <w:numPr>
          <w:ilvl w:val="1"/>
          <w:numId w:val="6"/>
        </w:numPr>
        <w:pBdr>
          <w:top w:val="nil"/>
          <w:left w:val="nil"/>
          <w:bottom w:val="nil"/>
          <w:right w:val="nil"/>
          <w:between w:val="nil"/>
        </w:pBdr>
      </w:pPr>
      <w:r>
        <w:rPr>
          <w:color w:val="000000"/>
        </w:rPr>
        <w:t>How is RDA data/information submitted to relevant internal partners? </w:t>
      </w:r>
    </w:p>
    <w:p w:rsidR="00717616" w:rsidRDefault="009F7C45">
      <w:pPr>
        <w:numPr>
          <w:ilvl w:val="0"/>
          <w:numId w:val="6"/>
        </w:numPr>
        <w:pBdr>
          <w:top w:val="nil"/>
          <w:left w:val="nil"/>
          <w:bottom w:val="nil"/>
          <w:right w:val="nil"/>
          <w:between w:val="nil"/>
        </w:pBdr>
      </w:pPr>
      <w:r>
        <w:rPr>
          <w:color w:val="000000"/>
        </w:rPr>
        <w:t>Who is responsible for reviewing/assessing RDA information following initial field submission within organizations</w:t>
      </w:r>
      <w:r>
        <w:rPr>
          <w:color w:val="000000"/>
        </w:rPr>
        <w:t xml:space="preserve"> responsible for RDAs (department or position)?</w:t>
      </w:r>
    </w:p>
    <w:p w:rsidR="00717616" w:rsidRDefault="009F7C45">
      <w:pPr>
        <w:numPr>
          <w:ilvl w:val="1"/>
          <w:numId w:val="6"/>
        </w:numPr>
        <w:pBdr>
          <w:top w:val="nil"/>
          <w:left w:val="nil"/>
          <w:bottom w:val="nil"/>
          <w:right w:val="nil"/>
          <w:between w:val="nil"/>
        </w:pBdr>
      </w:pPr>
      <w:r>
        <w:rPr>
          <w:color w:val="000000"/>
        </w:rPr>
        <w:t>What is the expected timeline for their activation and ability to perform their functions?</w:t>
      </w:r>
    </w:p>
    <w:p w:rsidR="00717616" w:rsidRDefault="009F7C45">
      <w:pPr>
        <w:numPr>
          <w:ilvl w:val="1"/>
          <w:numId w:val="6"/>
        </w:numPr>
        <w:pBdr>
          <w:top w:val="nil"/>
          <w:left w:val="nil"/>
          <w:bottom w:val="nil"/>
          <w:right w:val="nil"/>
          <w:between w:val="nil"/>
        </w:pBdr>
      </w:pPr>
      <w:r>
        <w:rPr>
          <w:color w:val="000000"/>
        </w:rPr>
        <w:t>What digital or paper tools are being used to track organization-wide RDA data/information?</w:t>
      </w:r>
    </w:p>
    <w:p w:rsidR="00717616" w:rsidRDefault="009F7C45">
      <w:pPr>
        <w:numPr>
          <w:ilvl w:val="1"/>
          <w:numId w:val="6"/>
        </w:numPr>
        <w:pBdr>
          <w:top w:val="nil"/>
          <w:left w:val="nil"/>
          <w:bottom w:val="nil"/>
          <w:right w:val="nil"/>
          <w:between w:val="nil"/>
        </w:pBdr>
      </w:pPr>
      <w:r>
        <w:rPr>
          <w:color w:val="000000"/>
        </w:rPr>
        <w:t>Who is this information s</w:t>
      </w:r>
      <w:r>
        <w:rPr>
          <w:color w:val="000000"/>
        </w:rPr>
        <w:t>hared with (internal &amp; external)</w:t>
      </w:r>
    </w:p>
    <w:p w:rsidR="00717616" w:rsidRDefault="009F7C45">
      <w:pPr>
        <w:pStyle w:val="Heading2"/>
        <w:rPr>
          <w:color w:val="000000"/>
        </w:rPr>
      </w:pPr>
      <w:bookmarkStart w:id="21" w:name="_heading=h.4i7ojhp" w:colFirst="0" w:colLast="0"/>
      <w:bookmarkEnd w:id="21"/>
      <w:r>
        <w:rPr>
          <w:color w:val="000000"/>
          <w:sz w:val="26"/>
          <w:szCs w:val="26"/>
        </w:rPr>
        <w:t>Module 3 (Incident Onset +12 Hours)</w:t>
      </w:r>
    </w:p>
    <w:p w:rsidR="00717616" w:rsidRDefault="009F7C45">
      <w:pPr>
        <w:numPr>
          <w:ilvl w:val="0"/>
          <w:numId w:val="9"/>
        </w:numPr>
        <w:pBdr>
          <w:top w:val="nil"/>
          <w:left w:val="nil"/>
          <w:bottom w:val="nil"/>
          <w:right w:val="nil"/>
          <w:between w:val="nil"/>
        </w:pBdr>
      </w:pPr>
      <w:r>
        <w:rPr>
          <w:color w:val="000000"/>
        </w:rPr>
        <w:t xml:space="preserve">What is the process for submitting RDA information and data to the County? </w:t>
      </w:r>
    </w:p>
    <w:p w:rsidR="00717616" w:rsidRDefault="009F7C45">
      <w:pPr>
        <w:numPr>
          <w:ilvl w:val="0"/>
          <w:numId w:val="9"/>
        </w:numPr>
        <w:pBdr>
          <w:top w:val="nil"/>
          <w:left w:val="nil"/>
          <w:bottom w:val="nil"/>
          <w:right w:val="nil"/>
          <w:between w:val="nil"/>
        </w:pBdr>
      </w:pPr>
      <w:r>
        <w:rPr>
          <w:color w:val="000000"/>
        </w:rPr>
        <w:t>What is the process for collecting county-wide damage assessment data in the County Emergency Operations Center</w:t>
      </w:r>
      <w:r>
        <w:rPr>
          <w:color w:val="000000"/>
        </w:rPr>
        <w:t xml:space="preserve"> (EOC)? </w:t>
      </w:r>
    </w:p>
    <w:p w:rsidR="00717616" w:rsidRDefault="009F7C45">
      <w:pPr>
        <w:numPr>
          <w:ilvl w:val="1"/>
          <w:numId w:val="9"/>
        </w:numPr>
        <w:pBdr>
          <w:top w:val="nil"/>
          <w:left w:val="nil"/>
          <w:bottom w:val="nil"/>
          <w:right w:val="nil"/>
          <w:between w:val="nil"/>
        </w:pBdr>
      </w:pPr>
      <w:r>
        <w:rPr>
          <w:color w:val="000000"/>
        </w:rPr>
        <w:t>What Section is responsible for capturing this data/information?</w:t>
      </w:r>
    </w:p>
    <w:p w:rsidR="00717616" w:rsidRDefault="009F7C45">
      <w:pPr>
        <w:numPr>
          <w:ilvl w:val="1"/>
          <w:numId w:val="9"/>
        </w:numPr>
        <w:pBdr>
          <w:top w:val="nil"/>
          <w:left w:val="nil"/>
          <w:bottom w:val="nil"/>
          <w:right w:val="nil"/>
          <w:between w:val="nil"/>
        </w:pBdr>
      </w:pPr>
      <w:r>
        <w:rPr>
          <w:color w:val="000000"/>
        </w:rPr>
        <w:t>Who is staffing this Section/Unit in the County EOC?</w:t>
      </w:r>
    </w:p>
    <w:p w:rsidR="00717616" w:rsidRDefault="009F7C45">
      <w:pPr>
        <w:numPr>
          <w:ilvl w:val="1"/>
          <w:numId w:val="9"/>
        </w:numPr>
        <w:pBdr>
          <w:top w:val="nil"/>
          <w:left w:val="nil"/>
          <w:bottom w:val="nil"/>
          <w:right w:val="nil"/>
          <w:between w:val="nil"/>
        </w:pBdr>
      </w:pPr>
      <w:r>
        <w:rPr>
          <w:color w:val="000000"/>
        </w:rPr>
        <w:t>What tool is used to collate county-wide assessment data?</w:t>
      </w:r>
    </w:p>
    <w:p w:rsidR="00717616" w:rsidRDefault="009F7C45">
      <w:pPr>
        <w:numPr>
          <w:ilvl w:val="0"/>
          <w:numId w:val="9"/>
        </w:numPr>
        <w:pBdr>
          <w:top w:val="nil"/>
          <w:left w:val="nil"/>
          <w:bottom w:val="nil"/>
          <w:right w:val="nil"/>
          <w:between w:val="nil"/>
        </w:pBdr>
      </w:pPr>
      <w:r>
        <w:rPr>
          <w:color w:val="000000"/>
        </w:rPr>
        <w:t>How does the County EOC submit assessment/data to the State of Oregon?</w:t>
      </w:r>
    </w:p>
    <w:p w:rsidR="00717616" w:rsidRDefault="009F7C45">
      <w:pPr>
        <w:numPr>
          <w:ilvl w:val="1"/>
          <w:numId w:val="9"/>
        </w:numPr>
        <w:pBdr>
          <w:top w:val="nil"/>
          <w:left w:val="nil"/>
          <w:bottom w:val="nil"/>
          <w:right w:val="nil"/>
          <w:between w:val="nil"/>
        </w:pBdr>
      </w:pPr>
      <w:r>
        <w:rPr>
          <w:color w:val="000000"/>
        </w:rPr>
        <w:t>What tool/system does the County EOC use to submit this data/information?</w:t>
      </w:r>
    </w:p>
    <w:p w:rsidR="00717616" w:rsidRDefault="009F7C45">
      <w:pPr>
        <w:numPr>
          <w:ilvl w:val="1"/>
          <w:numId w:val="9"/>
        </w:numPr>
        <w:pBdr>
          <w:top w:val="nil"/>
          <w:left w:val="nil"/>
          <w:bottom w:val="nil"/>
          <w:right w:val="nil"/>
          <w:between w:val="nil"/>
        </w:pBdr>
        <w:spacing w:after="120"/>
      </w:pPr>
      <w:r>
        <w:rPr>
          <w:color w:val="000000"/>
        </w:rPr>
        <w:t>What is the expected timeline for an initial damage assessment report to the State ECC?</w:t>
      </w:r>
    </w:p>
    <w:p w:rsidR="00717616" w:rsidRDefault="009F7C45">
      <w:pPr>
        <w:pStyle w:val="Heading1"/>
        <w:numPr>
          <w:ilvl w:val="0"/>
          <w:numId w:val="1"/>
        </w:numPr>
      </w:pPr>
      <w:bookmarkStart w:id="22" w:name="_heading=h.2xcytpi" w:colFirst="0" w:colLast="0"/>
      <w:bookmarkEnd w:id="22"/>
      <w:r>
        <w:t>Post-exercise Activities</w:t>
      </w:r>
    </w:p>
    <w:p w:rsidR="00717616" w:rsidRDefault="009F7C45">
      <w:pPr>
        <w:pStyle w:val="Heading2"/>
      </w:pPr>
      <w:bookmarkStart w:id="23" w:name="_heading=h.1ci93xb" w:colFirst="0" w:colLast="0"/>
      <w:bookmarkEnd w:id="23"/>
      <w:r>
        <w:t>After-Action Process</w:t>
      </w:r>
    </w:p>
    <w:p w:rsidR="00717616" w:rsidRDefault="009F7C45">
      <w:pPr>
        <w:pBdr>
          <w:top w:val="nil"/>
          <w:left w:val="nil"/>
          <w:bottom w:val="nil"/>
          <w:right w:val="nil"/>
          <w:between w:val="nil"/>
        </w:pBdr>
        <w:spacing w:after="120"/>
        <w:rPr>
          <w:color w:val="000000"/>
        </w:rPr>
      </w:pPr>
      <w:r>
        <w:rPr>
          <w:color w:val="000000"/>
        </w:rPr>
        <w:t>Post-exercise, the MCEM will lead an After-Action Process to evaluate the current County Damage Assessment Plan and county-wide RDA Program. This process will use the following timeline:</w:t>
      </w:r>
    </w:p>
    <w:p w:rsidR="00717616" w:rsidRDefault="009F7C45">
      <w:pPr>
        <w:numPr>
          <w:ilvl w:val="0"/>
          <w:numId w:val="7"/>
        </w:numPr>
        <w:pBdr>
          <w:top w:val="nil"/>
          <w:left w:val="nil"/>
          <w:bottom w:val="nil"/>
          <w:right w:val="nil"/>
          <w:between w:val="nil"/>
        </w:pBdr>
        <w:spacing w:after="120"/>
      </w:pPr>
      <w:bookmarkStart w:id="24" w:name="_heading=h.3whwml4" w:colFirst="0" w:colLast="0"/>
      <w:bookmarkEnd w:id="24"/>
      <w:r>
        <w:rPr>
          <w:color w:val="000000"/>
          <w:u w:val="single"/>
        </w:rPr>
        <w:t>Tabletop Hot Wash (Day Of)</w:t>
      </w:r>
      <w:r>
        <w:rPr>
          <w:color w:val="000000"/>
        </w:rPr>
        <w:t>:</w:t>
      </w:r>
      <w:r>
        <w:rPr>
          <w:b/>
          <w:color w:val="000000"/>
        </w:rPr>
        <w:t xml:space="preserve"> </w:t>
      </w:r>
      <w:r>
        <w:rPr>
          <w:color w:val="000000"/>
        </w:rPr>
        <w:t>At the conclusion of the tabletop discussion, the Evaluation Team will lead a Hot Wash to allow players to discuss operational strengths and areas for improvement related to Rapid Damage Assessment operations. This time will also be used for the Evaluation</w:t>
      </w:r>
      <w:r>
        <w:rPr>
          <w:color w:val="000000"/>
        </w:rPr>
        <w:t xml:space="preserve"> Team to seek clarification regarding discussions and decision-making processes. The information gathered during this hot wash will contribute to the exercise After-Action Report and Improvement Plan (AAR/IP). The Hot Wash will be conducted via a hybrid ap</w:t>
      </w:r>
      <w:r>
        <w:rPr>
          <w:color w:val="000000"/>
        </w:rPr>
        <w:t>proach, with a video and phone-in option provided</w:t>
      </w:r>
    </w:p>
    <w:p w:rsidR="00717616" w:rsidRDefault="009F7C45">
      <w:pPr>
        <w:numPr>
          <w:ilvl w:val="0"/>
          <w:numId w:val="7"/>
        </w:numPr>
        <w:pBdr>
          <w:top w:val="nil"/>
          <w:left w:val="nil"/>
          <w:bottom w:val="nil"/>
          <w:right w:val="nil"/>
          <w:between w:val="nil"/>
        </w:pBdr>
        <w:spacing w:after="120"/>
      </w:pPr>
      <w:r>
        <w:rPr>
          <w:color w:val="000000"/>
          <w:u w:val="single"/>
        </w:rPr>
        <w:t>Digital Participant Feedback Forms (1-7 Days Following Exercise)</w:t>
      </w:r>
      <w:r>
        <w:rPr>
          <w:color w:val="000000"/>
        </w:rPr>
        <w:t>: Digital Participant Feedback Forms will be provided to players immediately following exercise play. These forms provide players the opportun</w:t>
      </w:r>
      <w:r>
        <w:rPr>
          <w:color w:val="000000"/>
        </w:rPr>
        <w:t xml:space="preserve">ity to comment candidly on exercise activities and design, to share their observed strengths and areas for improvement. Participant Forms will be provided via a Google Form to all players. </w:t>
      </w:r>
    </w:p>
    <w:p w:rsidR="00717616" w:rsidRDefault="009F7C45">
      <w:pPr>
        <w:numPr>
          <w:ilvl w:val="0"/>
          <w:numId w:val="7"/>
        </w:numPr>
        <w:pBdr>
          <w:top w:val="nil"/>
          <w:left w:val="nil"/>
          <w:bottom w:val="nil"/>
          <w:right w:val="nil"/>
          <w:between w:val="nil"/>
        </w:pBdr>
        <w:spacing w:after="120"/>
      </w:pPr>
      <w:r>
        <w:rPr>
          <w:color w:val="000000"/>
          <w:u w:val="single"/>
        </w:rPr>
        <w:t>After-Action Meeting (7-14 Days Following Exercise)</w:t>
      </w:r>
      <w:r>
        <w:rPr>
          <w:color w:val="000000"/>
        </w:rPr>
        <w:t>: All participa</w:t>
      </w:r>
      <w:r>
        <w:rPr>
          <w:color w:val="000000"/>
        </w:rPr>
        <w:t>nts will be invited to a virtual After-Action Meeting (AAM) to review the Participant Feedback Form content, elicit additional feedback, perform root cause analysis for findings themes, and discuss the After-Action Process.</w:t>
      </w:r>
    </w:p>
    <w:p w:rsidR="00717616" w:rsidRDefault="009F7C45">
      <w:pPr>
        <w:numPr>
          <w:ilvl w:val="0"/>
          <w:numId w:val="7"/>
        </w:numPr>
        <w:pBdr>
          <w:top w:val="nil"/>
          <w:left w:val="nil"/>
          <w:bottom w:val="nil"/>
          <w:right w:val="nil"/>
          <w:between w:val="nil"/>
        </w:pBdr>
        <w:spacing w:after="120"/>
      </w:pPr>
      <w:r>
        <w:rPr>
          <w:color w:val="000000"/>
          <w:u w:val="single"/>
        </w:rPr>
        <w:t>AAR-IP Development (30 Days Foll</w:t>
      </w:r>
      <w:r>
        <w:rPr>
          <w:color w:val="000000"/>
          <w:u w:val="single"/>
        </w:rPr>
        <w:t>owing Exercise)</w:t>
      </w:r>
      <w:r>
        <w:rPr>
          <w:color w:val="000000"/>
        </w:rPr>
        <w:t xml:space="preserve">: An exercise AAR-IP will be developed from the Participant Form and AAM content within 30 days of the exercise event. </w:t>
      </w:r>
    </w:p>
    <w:p w:rsidR="00717616" w:rsidRDefault="009F7C45">
      <w:pPr>
        <w:numPr>
          <w:ilvl w:val="0"/>
          <w:numId w:val="7"/>
        </w:numPr>
        <w:pBdr>
          <w:top w:val="nil"/>
          <w:left w:val="nil"/>
          <w:bottom w:val="nil"/>
          <w:right w:val="nil"/>
          <w:between w:val="nil"/>
        </w:pBdr>
        <w:spacing w:after="120"/>
      </w:pPr>
      <w:r>
        <w:rPr>
          <w:color w:val="000000"/>
          <w:u w:val="single"/>
        </w:rPr>
        <w:t>Agency Actions Building to the Tabletop (6-8 Months)</w:t>
      </w:r>
      <w:r>
        <w:rPr>
          <w:color w:val="000000"/>
        </w:rPr>
        <w:t>: This tabletop event will help participating organizations build tow</w:t>
      </w:r>
      <w:r>
        <w:rPr>
          <w:color w:val="000000"/>
        </w:rPr>
        <w:t>ards future damage assessment-related exercise and real-world events. It is encouraged that organizations finalize (or develop) DRAFT products from this tabletop and address other opportunities for improvements.</w:t>
      </w:r>
    </w:p>
    <w:p w:rsidR="00717616" w:rsidRDefault="009F7C45">
      <w:pPr>
        <w:pStyle w:val="Heading1"/>
      </w:pPr>
      <w:bookmarkStart w:id="25" w:name="_heading=h.2bn6wsx" w:colFirst="0" w:colLast="0"/>
      <w:bookmarkEnd w:id="25"/>
      <w:r>
        <w:t>Participant Information and Guidance</w:t>
      </w:r>
    </w:p>
    <w:p w:rsidR="00717616" w:rsidRDefault="009F7C45">
      <w:pPr>
        <w:pStyle w:val="Heading2"/>
      </w:pPr>
      <w:bookmarkStart w:id="26" w:name="_heading=h.qsh70q" w:colFirst="0" w:colLast="0"/>
      <w:bookmarkEnd w:id="26"/>
      <w:r>
        <w:t xml:space="preserve">Hybrid </w:t>
      </w:r>
      <w:r>
        <w:t>Considerations and Operations</w:t>
      </w:r>
    </w:p>
    <w:p w:rsidR="00717616" w:rsidRDefault="009F7C45">
      <w:pPr>
        <w:spacing w:after="120"/>
      </w:pPr>
      <w:r>
        <w:t>Because this event is being hosted in a hybrid environment, it is critical both in-person and virtual participants are engaged and provided the tools to feel a part of the discussion. Therefore, the following hybrid considerat</w:t>
      </w:r>
      <w:r>
        <w:t>ions and operations have been integrated:</w:t>
      </w:r>
    </w:p>
    <w:p w:rsidR="00717616" w:rsidRDefault="009F7C45">
      <w:pPr>
        <w:numPr>
          <w:ilvl w:val="0"/>
          <w:numId w:val="4"/>
        </w:numPr>
        <w:pBdr>
          <w:top w:val="nil"/>
          <w:left w:val="nil"/>
          <w:bottom w:val="nil"/>
          <w:right w:val="nil"/>
          <w:between w:val="nil"/>
        </w:pBdr>
        <w:spacing w:after="120"/>
      </w:pPr>
      <w:r>
        <w:rPr>
          <w:color w:val="000000"/>
        </w:rPr>
        <w:t>Google Meet will be the platform used for this tabletop exercise event, the exercise will have someone monitoring this platform at all times to address raised hands and content in the chat.</w:t>
      </w:r>
    </w:p>
    <w:p w:rsidR="00717616" w:rsidRDefault="009F7C45">
      <w:pPr>
        <w:numPr>
          <w:ilvl w:val="0"/>
          <w:numId w:val="4"/>
        </w:numPr>
        <w:pBdr>
          <w:top w:val="nil"/>
          <w:left w:val="nil"/>
          <w:bottom w:val="nil"/>
          <w:right w:val="nil"/>
          <w:between w:val="nil"/>
        </w:pBdr>
        <w:spacing w:after="120"/>
      </w:pPr>
      <w:r>
        <w:rPr>
          <w:color w:val="000000"/>
        </w:rPr>
        <w:t>The Virtual Platform Man</w:t>
      </w:r>
      <w:r>
        <w:rPr>
          <w:color w:val="000000"/>
        </w:rPr>
        <w:t>ager will pause in-person conversation regularly to ensure virtual participants are being engaged equally with the questions and discussion (note: the raised-hand feature will be addressed as if it were in the physical room).</w:t>
      </w:r>
    </w:p>
    <w:p w:rsidR="00717616" w:rsidRDefault="009F7C45">
      <w:pPr>
        <w:numPr>
          <w:ilvl w:val="0"/>
          <w:numId w:val="4"/>
        </w:numPr>
        <w:pBdr>
          <w:top w:val="nil"/>
          <w:left w:val="nil"/>
          <w:bottom w:val="nil"/>
          <w:right w:val="nil"/>
          <w:between w:val="nil"/>
        </w:pBdr>
        <w:spacing w:after="120"/>
      </w:pPr>
      <w:r>
        <w:rPr>
          <w:color w:val="000000"/>
        </w:rPr>
        <w:t>Camera and audio technology will be used in to assist virtual participants hear, see, or read their colleagues comments in-person during this tabletop exercise.</w:t>
      </w:r>
    </w:p>
    <w:p w:rsidR="00717616" w:rsidRDefault="009F7C45">
      <w:pPr>
        <w:numPr>
          <w:ilvl w:val="0"/>
          <w:numId w:val="4"/>
        </w:numPr>
        <w:pBdr>
          <w:top w:val="nil"/>
          <w:left w:val="nil"/>
          <w:bottom w:val="nil"/>
          <w:right w:val="nil"/>
          <w:between w:val="nil"/>
        </w:pBdr>
        <w:spacing w:after="120"/>
      </w:pPr>
      <w:r>
        <w:rPr>
          <w:color w:val="000000"/>
        </w:rPr>
        <w:t>All virtual participants are encouraged to be on camera when speaking</w:t>
      </w:r>
    </w:p>
    <w:p w:rsidR="00717616" w:rsidRDefault="009F7C45">
      <w:pPr>
        <w:numPr>
          <w:ilvl w:val="0"/>
          <w:numId w:val="4"/>
        </w:numPr>
        <w:pBdr>
          <w:top w:val="nil"/>
          <w:left w:val="nil"/>
          <w:bottom w:val="nil"/>
          <w:right w:val="nil"/>
          <w:between w:val="nil"/>
        </w:pBdr>
        <w:spacing w:after="120"/>
      </w:pPr>
      <w:r>
        <w:rPr>
          <w:color w:val="000000"/>
        </w:rPr>
        <w:t>The virtual platform will</w:t>
      </w:r>
      <w:r>
        <w:rPr>
          <w:color w:val="000000"/>
        </w:rPr>
        <w:t xml:space="preserve"> be shared on a large screen with speaker technology to assist in-person participants see, hear, and read their colleagues comments via the virtual space.</w:t>
      </w:r>
    </w:p>
    <w:p w:rsidR="00717616" w:rsidRDefault="009F7C45">
      <w:pPr>
        <w:numPr>
          <w:ilvl w:val="0"/>
          <w:numId w:val="4"/>
        </w:numPr>
        <w:pBdr>
          <w:top w:val="nil"/>
          <w:left w:val="nil"/>
          <w:bottom w:val="nil"/>
          <w:right w:val="nil"/>
          <w:between w:val="nil"/>
        </w:pBdr>
        <w:spacing w:after="120"/>
      </w:pPr>
      <w:r>
        <w:rPr>
          <w:color w:val="000000"/>
        </w:rPr>
        <w:t>Computer devices are welcome in the physical room, we do ask for participants to mute their audio and</w:t>
      </w:r>
      <w:r>
        <w:rPr>
          <w:color w:val="000000"/>
        </w:rPr>
        <w:t xml:space="preserve"> microphones to reduce additional noise.</w:t>
      </w:r>
    </w:p>
    <w:p w:rsidR="00717616" w:rsidRDefault="009F7C45">
      <w:pPr>
        <w:pStyle w:val="Heading2"/>
      </w:pPr>
      <w:bookmarkStart w:id="27" w:name="_heading=h.3as4poj" w:colFirst="0" w:colLast="0"/>
      <w:bookmarkEnd w:id="27"/>
      <w:r>
        <w:t>Exercise Rules</w:t>
      </w:r>
    </w:p>
    <w:p w:rsidR="00717616" w:rsidRDefault="009F7C45">
      <w:pPr>
        <w:pBdr>
          <w:top w:val="nil"/>
          <w:left w:val="nil"/>
          <w:bottom w:val="nil"/>
          <w:right w:val="nil"/>
          <w:between w:val="nil"/>
        </w:pBdr>
        <w:spacing w:after="120"/>
        <w:jc w:val="both"/>
        <w:rPr>
          <w:color w:val="000000"/>
        </w:rPr>
      </w:pPr>
      <w:r>
        <w:rPr>
          <w:color w:val="000000"/>
        </w:rPr>
        <w:t>The following general rules govern exercise play:</w:t>
      </w:r>
    </w:p>
    <w:p w:rsidR="00717616" w:rsidRDefault="009F7C45">
      <w:pPr>
        <w:numPr>
          <w:ilvl w:val="0"/>
          <w:numId w:val="10"/>
        </w:numPr>
        <w:pBdr>
          <w:top w:val="nil"/>
          <w:left w:val="nil"/>
          <w:bottom w:val="nil"/>
          <w:right w:val="nil"/>
          <w:between w:val="nil"/>
        </w:pBdr>
        <w:spacing w:after="120"/>
        <w:jc w:val="both"/>
      </w:pPr>
      <w:r>
        <w:rPr>
          <w:color w:val="000000"/>
        </w:rPr>
        <w:t>Real-world emergency actions take priority over exercise actions,</w:t>
      </w:r>
    </w:p>
    <w:p w:rsidR="00717616" w:rsidRDefault="009F7C45">
      <w:pPr>
        <w:numPr>
          <w:ilvl w:val="0"/>
          <w:numId w:val="10"/>
        </w:numPr>
        <w:pBdr>
          <w:top w:val="nil"/>
          <w:left w:val="nil"/>
          <w:bottom w:val="nil"/>
          <w:right w:val="nil"/>
          <w:between w:val="nil"/>
        </w:pBdr>
        <w:spacing w:after="120"/>
      </w:pPr>
      <w:r>
        <w:rPr>
          <w:color w:val="000000"/>
        </w:rPr>
        <w:t>The purpose of this tabletop exercise is to evaluate the County Damage Assessment Plan and processes, specifically the Rapid Damage Assessment Operations, it is not intended to evaluate individuals or organizations. We are collective team working to improv</w:t>
      </w:r>
      <w:r>
        <w:rPr>
          <w:color w:val="000000"/>
        </w:rPr>
        <w:t xml:space="preserve">e our preparedness and resilience, keep that in mind as we enter into conversations that may be new to some, or all. </w:t>
      </w:r>
    </w:p>
    <w:p w:rsidR="00717616" w:rsidRDefault="009F7C45">
      <w:pPr>
        <w:pStyle w:val="Heading2"/>
        <w:spacing w:before="120"/>
        <w:rPr>
          <w:color w:val="000000"/>
        </w:rPr>
      </w:pPr>
      <w:bookmarkStart w:id="28" w:name="_heading=h.1pxezwc" w:colFirst="0" w:colLast="0"/>
      <w:bookmarkEnd w:id="28"/>
      <w:r>
        <w:rPr>
          <w:color w:val="000000"/>
        </w:rPr>
        <w:t>Players Instructions</w:t>
      </w:r>
    </w:p>
    <w:p w:rsidR="00717616" w:rsidRDefault="009F7C45">
      <w:pPr>
        <w:pBdr>
          <w:top w:val="nil"/>
          <w:left w:val="nil"/>
          <w:bottom w:val="nil"/>
          <w:right w:val="nil"/>
          <w:between w:val="nil"/>
        </w:pBdr>
        <w:spacing w:after="120"/>
        <w:jc w:val="both"/>
        <w:rPr>
          <w:color w:val="000000"/>
        </w:rPr>
      </w:pPr>
      <w:bookmarkStart w:id="29" w:name="_heading=h.49x2ik5" w:colFirst="0" w:colLast="0"/>
      <w:bookmarkEnd w:id="29"/>
      <w:r>
        <w:rPr>
          <w:color w:val="000000"/>
        </w:rPr>
        <w:t>Players should follow certain guidelines before, during, and after the exercise to ensure a safe and effective exerci</w:t>
      </w:r>
      <w:r>
        <w:rPr>
          <w:color w:val="000000"/>
        </w:rPr>
        <w:t>se.</w:t>
      </w:r>
    </w:p>
    <w:p w:rsidR="00717616" w:rsidRDefault="009F7C45">
      <w:pPr>
        <w:pStyle w:val="Heading3"/>
        <w:spacing w:before="120"/>
        <w:jc w:val="both"/>
        <w:rPr>
          <w:i/>
          <w:color w:val="000000"/>
        </w:rPr>
      </w:pPr>
      <w:r>
        <w:rPr>
          <w:i/>
          <w:color w:val="000000"/>
        </w:rPr>
        <w:t>Before the Exercise</w:t>
      </w:r>
    </w:p>
    <w:p w:rsidR="00717616" w:rsidRDefault="009F7C45">
      <w:pPr>
        <w:numPr>
          <w:ilvl w:val="0"/>
          <w:numId w:val="15"/>
        </w:numPr>
        <w:pBdr>
          <w:top w:val="nil"/>
          <w:left w:val="nil"/>
          <w:bottom w:val="nil"/>
          <w:right w:val="nil"/>
          <w:between w:val="nil"/>
        </w:pBdr>
        <w:spacing w:after="120"/>
      </w:pPr>
      <w:r>
        <w:rPr>
          <w:color w:val="000000"/>
        </w:rPr>
        <w:t>Review organizational rapid damage assessment, and/or damage assessment plans, procedures, and exercise support documents.</w:t>
      </w:r>
    </w:p>
    <w:p w:rsidR="00717616" w:rsidRDefault="009F7C45">
      <w:pPr>
        <w:numPr>
          <w:ilvl w:val="0"/>
          <w:numId w:val="15"/>
        </w:numPr>
        <w:pBdr>
          <w:top w:val="nil"/>
          <w:left w:val="nil"/>
          <w:bottom w:val="nil"/>
          <w:right w:val="nil"/>
          <w:between w:val="nil"/>
        </w:pBdr>
        <w:spacing w:after="120"/>
      </w:pPr>
      <w:r>
        <w:rPr>
          <w:color w:val="000000"/>
        </w:rPr>
        <w:t>Review the tabletop Situation Manual and send any questions to the lead POC listed on page 2.</w:t>
      </w:r>
    </w:p>
    <w:p w:rsidR="00717616" w:rsidRDefault="009F7C45">
      <w:pPr>
        <w:numPr>
          <w:ilvl w:val="0"/>
          <w:numId w:val="15"/>
        </w:numPr>
        <w:pBdr>
          <w:top w:val="nil"/>
          <w:left w:val="nil"/>
          <w:bottom w:val="nil"/>
          <w:right w:val="nil"/>
          <w:between w:val="nil"/>
        </w:pBdr>
        <w:spacing w:after="120"/>
      </w:pPr>
      <w:r>
        <w:rPr>
          <w:color w:val="000000"/>
        </w:rPr>
        <w:t>Sign-in upon arrival to the exercise event. Virtual registration will take place via the chat, please include: name and organization.</w:t>
      </w:r>
    </w:p>
    <w:p w:rsidR="00717616" w:rsidRDefault="009F7C45">
      <w:pPr>
        <w:pStyle w:val="Heading3"/>
        <w:spacing w:before="120"/>
        <w:jc w:val="both"/>
        <w:rPr>
          <w:i/>
          <w:color w:val="000000"/>
        </w:rPr>
      </w:pPr>
      <w:r>
        <w:rPr>
          <w:i/>
          <w:color w:val="000000"/>
        </w:rPr>
        <w:t>During the Exercise</w:t>
      </w:r>
    </w:p>
    <w:p w:rsidR="00717616" w:rsidRDefault="009F7C45">
      <w:pPr>
        <w:numPr>
          <w:ilvl w:val="0"/>
          <w:numId w:val="15"/>
        </w:numPr>
        <w:pBdr>
          <w:top w:val="nil"/>
          <w:left w:val="nil"/>
          <w:bottom w:val="nil"/>
          <w:right w:val="nil"/>
          <w:between w:val="nil"/>
        </w:pBdr>
        <w:spacing w:after="60"/>
        <w:jc w:val="both"/>
      </w:pPr>
      <w:r>
        <w:rPr>
          <w:color w:val="000000"/>
        </w:rPr>
        <w:t>Respond to exercise events and information as if the emergency were real, unless otherwise directed by an exercise controller.</w:t>
      </w:r>
    </w:p>
    <w:p w:rsidR="00717616" w:rsidRDefault="009F7C45">
      <w:pPr>
        <w:numPr>
          <w:ilvl w:val="0"/>
          <w:numId w:val="15"/>
        </w:numPr>
        <w:pBdr>
          <w:top w:val="nil"/>
          <w:left w:val="nil"/>
          <w:bottom w:val="nil"/>
          <w:right w:val="nil"/>
          <w:between w:val="nil"/>
        </w:pBdr>
        <w:spacing w:after="60"/>
        <w:jc w:val="both"/>
      </w:pPr>
      <w:r>
        <w:rPr>
          <w:color w:val="000000"/>
        </w:rPr>
        <w:t>Parts of the scenario may seem implausible. Recognize that the exercise has objectives to satisfy and may require incorporation o</w:t>
      </w:r>
      <w:r>
        <w:rPr>
          <w:color w:val="000000"/>
        </w:rPr>
        <w:t>f unrealistic aspects. Every effort has been made by the exercise’s trusted agents to balance realism with safety and to create an effective learning and evaluation environment.</w:t>
      </w:r>
    </w:p>
    <w:p w:rsidR="00717616" w:rsidRDefault="00717616">
      <w:pPr>
        <w:pBdr>
          <w:top w:val="nil"/>
          <w:left w:val="nil"/>
          <w:bottom w:val="nil"/>
          <w:right w:val="nil"/>
          <w:between w:val="nil"/>
        </w:pBdr>
        <w:spacing w:after="60"/>
        <w:ind w:left="720" w:hanging="360"/>
        <w:jc w:val="both"/>
        <w:rPr>
          <w:color w:val="000000"/>
        </w:rPr>
      </w:pPr>
    </w:p>
    <w:p w:rsidR="00717616" w:rsidRDefault="00717616">
      <w:pPr>
        <w:pBdr>
          <w:top w:val="nil"/>
          <w:left w:val="nil"/>
          <w:bottom w:val="nil"/>
          <w:right w:val="nil"/>
          <w:between w:val="nil"/>
        </w:pBdr>
        <w:spacing w:after="60"/>
        <w:ind w:left="720" w:hanging="360"/>
        <w:jc w:val="both"/>
        <w:rPr>
          <w:color w:val="000000"/>
        </w:rPr>
      </w:pPr>
    </w:p>
    <w:p w:rsidR="00717616" w:rsidRDefault="00717616">
      <w:pPr>
        <w:pBdr>
          <w:top w:val="nil"/>
          <w:left w:val="nil"/>
          <w:bottom w:val="nil"/>
          <w:right w:val="nil"/>
          <w:between w:val="nil"/>
        </w:pBdr>
        <w:spacing w:after="60"/>
        <w:ind w:left="720" w:hanging="360"/>
        <w:jc w:val="both"/>
        <w:rPr>
          <w:color w:val="000000"/>
        </w:rPr>
      </w:pPr>
    </w:p>
    <w:p w:rsidR="00717616" w:rsidRDefault="00717616">
      <w:pPr>
        <w:pBdr>
          <w:top w:val="nil"/>
          <w:left w:val="nil"/>
          <w:bottom w:val="nil"/>
          <w:right w:val="nil"/>
          <w:between w:val="nil"/>
        </w:pBdr>
        <w:spacing w:after="60"/>
        <w:ind w:left="720" w:hanging="360"/>
        <w:jc w:val="both"/>
        <w:rPr>
          <w:color w:val="000000"/>
        </w:rPr>
      </w:pPr>
    </w:p>
    <w:p w:rsidR="00717616" w:rsidRDefault="009F7C45">
      <w:pPr>
        <w:pStyle w:val="Heading3"/>
        <w:spacing w:before="120"/>
        <w:rPr>
          <w:i/>
          <w:color w:val="000000"/>
        </w:rPr>
      </w:pPr>
      <w:r>
        <w:rPr>
          <w:i/>
          <w:color w:val="000000"/>
        </w:rPr>
        <w:t>After the Exercise</w:t>
      </w:r>
    </w:p>
    <w:p w:rsidR="00717616" w:rsidRDefault="009F7C45">
      <w:pPr>
        <w:numPr>
          <w:ilvl w:val="0"/>
          <w:numId w:val="15"/>
        </w:numPr>
        <w:pBdr>
          <w:top w:val="nil"/>
          <w:left w:val="nil"/>
          <w:bottom w:val="nil"/>
          <w:right w:val="nil"/>
          <w:between w:val="nil"/>
        </w:pBdr>
        <w:spacing w:after="60"/>
        <w:jc w:val="both"/>
      </w:pPr>
      <w:r>
        <w:rPr>
          <w:color w:val="000000"/>
        </w:rPr>
        <w:t>Participate in the Hotwash with event controllers and e</w:t>
      </w:r>
      <w:r>
        <w:rPr>
          <w:color w:val="000000"/>
        </w:rPr>
        <w:t>valuators.</w:t>
      </w:r>
    </w:p>
    <w:p w:rsidR="00717616" w:rsidRDefault="009F7C45">
      <w:pPr>
        <w:numPr>
          <w:ilvl w:val="0"/>
          <w:numId w:val="15"/>
        </w:numPr>
        <w:pBdr>
          <w:top w:val="nil"/>
          <w:left w:val="nil"/>
          <w:bottom w:val="nil"/>
          <w:right w:val="nil"/>
          <w:between w:val="nil"/>
        </w:pBdr>
        <w:spacing w:after="60"/>
        <w:jc w:val="both"/>
      </w:pPr>
      <w:r>
        <w:rPr>
          <w:color w:val="000000"/>
        </w:rPr>
        <w:t xml:space="preserve">Complete the </w:t>
      </w:r>
      <w:r>
        <w:rPr>
          <w:b/>
          <w:color w:val="000000"/>
        </w:rPr>
        <w:t>Participant Feedback Form</w:t>
      </w:r>
      <w:r>
        <w:rPr>
          <w:color w:val="000000"/>
        </w:rPr>
        <w:t xml:space="preserve"> that will be distributed digitally following the event. This form allows you to comment candidly on emergency response activities and exercise effectiveness. Provide the completed form to </w:t>
      </w:r>
      <w:hyperlink r:id="rId23">
        <w:r>
          <w:rPr>
            <w:color w:val="0000FF"/>
            <w:u w:val="single"/>
          </w:rPr>
          <w:t>robert.quinn@multco.us</w:t>
        </w:r>
      </w:hyperlink>
      <w:r>
        <w:rPr>
          <w:color w:val="000000"/>
        </w:rPr>
        <w:t xml:space="preserve"> for integration in the After-Action Report &amp; Improvement Plan (AAR-IP).</w:t>
      </w:r>
    </w:p>
    <w:p w:rsidR="00717616" w:rsidRDefault="009F7C45">
      <w:pPr>
        <w:numPr>
          <w:ilvl w:val="0"/>
          <w:numId w:val="15"/>
        </w:numPr>
        <w:pBdr>
          <w:top w:val="nil"/>
          <w:left w:val="nil"/>
          <w:bottom w:val="nil"/>
          <w:right w:val="nil"/>
          <w:between w:val="nil"/>
        </w:pBdr>
        <w:spacing w:after="120"/>
        <w:jc w:val="both"/>
        <w:sectPr w:rsidR="00717616">
          <w:pgSz w:w="12240" w:h="15840"/>
          <w:pgMar w:top="1440" w:right="1440" w:bottom="1440" w:left="1440" w:header="720" w:footer="720" w:gutter="0"/>
          <w:cols w:space="720"/>
        </w:sectPr>
      </w:pPr>
      <w:r>
        <w:rPr>
          <w:color w:val="000000"/>
        </w:rPr>
        <w:t>All participants will be invited to an After-Action Meeting (AAM) to review the Participant Feedback Form content, elicit addition</w:t>
      </w:r>
      <w:r>
        <w:rPr>
          <w:color w:val="000000"/>
        </w:rPr>
        <w:t>al feedback, perform root cause analysis for findings themes, and d</w:t>
      </w:r>
      <w:r w:rsidR="002C36CA">
        <w:rPr>
          <w:color w:val="000000"/>
        </w:rPr>
        <w:t>iscuss the After-Action Process</w:t>
      </w:r>
      <w:bookmarkStart w:id="30" w:name="_GoBack"/>
      <w:bookmarkEnd w:id="30"/>
    </w:p>
    <w:p w:rsidR="00717616" w:rsidRDefault="009F7C45" w:rsidP="002C36CA">
      <w:pPr>
        <w:pStyle w:val="Heading1"/>
        <w:numPr>
          <w:ilvl w:val="0"/>
          <w:numId w:val="0"/>
        </w:numPr>
        <w:rPr>
          <w:color w:val="005288"/>
          <w:sz w:val="40"/>
          <w:szCs w:val="40"/>
        </w:rPr>
      </w:pPr>
      <w:bookmarkStart w:id="31" w:name="_heading=h.2p2csry" w:colFirst="0" w:colLast="0"/>
      <w:bookmarkEnd w:id="31"/>
      <w:r>
        <w:rPr>
          <w:color w:val="005288"/>
          <w:sz w:val="40"/>
          <w:szCs w:val="40"/>
        </w:rPr>
        <w:t>Appendix A: Anticipated Exercise Participants</w:t>
      </w:r>
    </w:p>
    <w:tbl>
      <w:tblPr>
        <w:tblStyle w:val="a3"/>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0"/>
      </w:tblGrid>
      <w:tr w:rsidR="00717616">
        <w:trPr>
          <w:cantSplit/>
          <w:trHeight w:val="432"/>
          <w:tblHeader/>
          <w:jc w:val="center"/>
        </w:trPr>
        <w:tc>
          <w:tcPr>
            <w:tcW w:w="9330" w:type="dxa"/>
            <w:shd w:val="clear" w:color="auto" w:fill="005288"/>
          </w:tcPr>
          <w:p w:rsidR="00717616" w:rsidRDefault="009F7C45">
            <w:pPr>
              <w:spacing w:before="60" w:after="60"/>
              <w:jc w:val="both"/>
              <w:rPr>
                <w:b/>
                <w:color w:val="FFFFFF"/>
              </w:rPr>
            </w:pPr>
            <w:bookmarkStart w:id="32" w:name="_heading=h.147n2zr" w:colFirst="0" w:colLast="0"/>
            <w:bookmarkEnd w:id="32"/>
            <w:r>
              <w:rPr>
                <w:b/>
                <w:color w:val="FFFFFF"/>
              </w:rPr>
              <w:t>Participating Organizations</w:t>
            </w:r>
          </w:p>
        </w:tc>
      </w:tr>
      <w:tr w:rsidR="00717616">
        <w:trPr>
          <w:cantSplit/>
          <w:trHeight w:val="432"/>
          <w:jc w:val="center"/>
        </w:trPr>
        <w:tc>
          <w:tcPr>
            <w:tcW w:w="9330" w:type="dxa"/>
            <w:shd w:val="clear" w:color="auto" w:fill="D9D9D9"/>
            <w:vAlign w:val="center"/>
          </w:tcPr>
          <w:p w:rsidR="00717616" w:rsidRDefault="009F7C45">
            <w:pPr>
              <w:rPr>
                <w:b/>
              </w:rPr>
            </w:pPr>
            <w:r>
              <w:rPr>
                <w:b/>
              </w:rPr>
              <w:t xml:space="preserve">Multnomah County </w:t>
            </w:r>
          </w:p>
        </w:tc>
      </w:tr>
      <w:tr w:rsidR="00717616">
        <w:trPr>
          <w:cantSplit/>
          <w:trHeight w:val="432"/>
          <w:jc w:val="center"/>
        </w:trPr>
        <w:tc>
          <w:tcPr>
            <w:tcW w:w="9330" w:type="dxa"/>
            <w:shd w:val="clear" w:color="auto" w:fill="auto"/>
            <w:vAlign w:val="center"/>
          </w:tcPr>
          <w:p w:rsidR="00717616" w:rsidRDefault="009F7C45">
            <w:pPr>
              <w:numPr>
                <w:ilvl w:val="0"/>
                <w:numId w:val="17"/>
              </w:numPr>
              <w:pBdr>
                <w:top w:val="nil"/>
                <w:left w:val="nil"/>
                <w:bottom w:val="nil"/>
                <w:right w:val="nil"/>
                <w:between w:val="nil"/>
              </w:pBdr>
              <w:rPr>
                <w:color w:val="000000"/>
              </w:rPr>
            </w:pPr>
            <w:r>
              <w:rPr>
                <w:color w:val="000000"/>
              </w:rPr>
              <w:t>Office of Emergency Management (MCEM)</w:t>
            </w:r>
          </w:p>
        </w:tc>
      </w:tr>
      <w:tr w:rsidR="00717616">
        <w:trPr>
          <w:cantSplit/>
          <w:trHeight w:val="432"/>
          <w:jc w:val="center"/>
        </w:trPr>
        <w:tc>
          <w:tcPr>
            <w:tcW w:w="9330" w:type="dxa"/>
            <w:shd w:val="clear" w:color="auto" w:fill="auto"/>
            <w:vAlign w:val="center"/>
          </w:tcPr>
          <w:p w:rsidR="00717616" w:rsidRDefault="009F7C45">
            <w:pPr>
              <w:numPr>
                <w:ilvl w:val="0"/>
                <w:numId w:val="17"/>
              </w:numPr>
              <w:pBdr>
                <w:top w:val="nil"/>
                <w:left w:val="nil"/>
                <w:bottom w:val="nil"/>
                <w:right w:val="nil"/>
                <w:between w:val="nil"/>
              </w:pBdr>
              <w:rPr>
                <w:color w:val="000000"/>
              </w:rPr>
            </w:pPr>
            <w:r>
              <w:rPr>
                <w:color w:val="000000"/>
              </w:rPr>
              <w:t>Department of County Assets (DCA) – Facilities</w:t>
            </w:r>
          </w:p>
        </w:tc>
      </w:tr>
      <w:tr w:rsidR="00717616">
        <w:trPr>
          <w:cantSplit/>
          <w:trHeight w:val="432"/>
          <w:jc w:val="center"/>
        </w:trPr>
        <w:tc>
          <w:tcPr>
            <w:tcW w:w="9330" w:type="dxa"/>
            <w:shd w:val="clear" w:color="auto" w:fill="auto"/>
            <w:vAlign w:val="center"/>
          </w:tcPr>
          <w:p w:rsidR="00717616" w:rsidRDefault="009F7C45">
            <w:pPr>
              <w:numPr>
                <w:ilvl w:val="0"/>
                <w:numId w:val="17"/>
              </w:numPr>
              <w:pBdr>
                <w:top w:val="nil"/>
                <w:left w:val="nil"/>
                <w:bottom w:val="nil"/>
                <w:right w:val="nil"/>
                <w:between w:val="nil"/>
              </w:pBdr>
              <w:rPr>
                <w:color w:val="000000"/>
              </w:rPr>
            </w:pPr>
            <w:r>
              <w:rPr>
                <w:color w:val="000000"/>
              </w:rPr>
              <w:t>Department of Community Services (DCS)</w:t>
            </w:r>
          </w:p>
        </w:tc>
      </w:tr>
      <w:tr w:rsidR="00717616">
        <w:trPr>
          <w:cantSplit/>
          <w:trHeight w:val="432"/>
          <w:jc w:val="center"/>
        </w:trPr>
        <w:tc>
          <w:tcPr>
            <w:tcW w:w="9330" w:type="dxa"/>
            <w:shd w:val="clear" w:color="auto" w:fill="auto"/>
            <w:vAlign w:val="center"/>
          </w:tcPr>
          <w:p w:rsidR="00717616" w:rsidRDefault="009F7C45">
            <w:pPr>
              <w:numPr>
                <w:ilvl w:val="0"/>
                <w:numId w:val="17"/>
              </w:numPr>
              <w:pBdr>
                <w:top w:val="nil"/>
                <w:left w:val="nil"/>
                <w:bottom w:val="nil"/>
                <w:right w:val="nil"/>
                <w:between w:val="nil"/>
              </w:pBdr>
              <w:rPr>
                <w:color w:val="000000"/>
              </w:rPr>
            </w:pPr>
            <w:r>
              <w:rPr>
                <w:color w:val="000000"/>
              </w:rPr>
              <w:t>Department of Assessment, Recording, and Taxation (DART)</w:t>
            </w:r>
          </w:p>
        </w:tc>
      </w:tr>
      <w:tr w:rsidR="00717616">
        <w:trPr>
          <w:cantSplit/>
          <w:trHeight w:val="432"/>
          <w:jc w:val="center"/>
        </w:trPr>
        <w:tc>
          <w:tcPr>
            <w:tcW w:w="9330" w:type="dxa"/>
            <w:shd w:val="clear" w:color="auto" w:fill="D9D9D9"/>
            <w:vAlign w:val="center"/>
          </w:tcPr>
          <w:p w:rsidR="00717616" w:rsidRDefault="009F7C45">
            <w:r>
              <w:rPr>
                <w:b/>
              </w:rPr>
              <w:t>Municipalities</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Fairview</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Gresham – Emergency Management</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Gresham – Fire Department</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Maywood Park</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b/>
                <w:color w:val="000000"/>
              </w:rPr>
            </w:pPr>
            <w:r>
              <w:rPr>
                <w:color w:val="000000"/>
              </w:rPr>
              <w:t>City of Portland – Bureau of Emergency Management</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Portland – Bureau of Transportation</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b/>
                <w:color w:val="000000"/>
              </w:rPr>
            </w:pPr>
            <w:r>
              <w:rPr>
                <w:color w:val="000000"/>
              </w:rPr>
              <w:t>City of Portland – Bureau of Environmental Services</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i/>
                <w:color w:val="000000"/>
              </w:rPr>
            </w:pPr>
            <w:r>
              <w:rPr>
                <w:color w:val="000000"/>
              </w:rPr>
              <w:t>City of Portland – Parks &amp; Recreation</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b/>
                <w:color w:val="000000"/>
              </w:rPr>
            </w:pPr>
            <w:r>
              <w:rPr>
                <w:color w:val="000000"/>
              </w:rPr>
              <w:t>City of Portland – Water Bureau</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Portl</w:t>
            </w:r>
            <w:r>
              <w:rPr>
                <w:color w:val="000000"/>
              </w:rPr>
              <w:t>and – Fire &amp; Rescue Bureau</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i/>
                <w:color w:val="000000"/>
              </w:rPr>
            </w:pPr>
            <w:r>
              <w:rPr>
                <w:color w:val="000000"/>
              </w:rPr>
              <w:t>City of Troutdale</w:t>
            </w:r>
          </w:p>
        </w:tc>
      </w:tr>
      <w:tr w:rsidR="00717616">
        <w:trPr>
          <w:cantSplit/>
          <w:trHeight w:val="432"/>
          <w:jc w:val="center"/>
        </w:trPr>
        <w:tc>
          <w:tcPr>
            <w:tcW w:w="9330" w:type="dxa"/>
            <w:shd w:val="clear" w:color="auto" w:fill="auto"/>
            <w:vAlign w:val="center"/>
          </w:tcPr>
          <w:p w:rsidR="00717616" w:rsidRDefault="009F7C45">
            <w:pPr>
              <w:numPr>
                <w:ilvl w:val="0"/>
                <w:numId w:val="18"/>
              </w:numPr>
              <w:pBdr>
                <w:top w:val="nil"/>
                <w:left w:val="nil"/>
                <w:bottom w:val="nil"/>
                <w:right w:val="nil"/>
                <w:between w:val="nil"/>
              </w:pBdr>
              <w:rPr>
                <w:color w:val="000000"/>
              </w:rPr>
            </w:pPr>
            <w:r>
              <w:rPr>
                <w:color w:val="000000"/>
              </w:rPr>
              <w:t>City of Wood Village</w:t>
            </w:r>
          </w:p>
        </w:tc>
      </w:tr>
      <w:tr w:rsidR="00717616">
        <w:trPr>
          <w:cantSplit/>
          <w:trHeight w:val="432"/>
          <w:jc w:val="center"/>
        </w:trPr>
        <w:tc>
          <w:tcPr>
            <w:tcW w:w="9330" w:type="dxa"/>
            <w:shd w:val="clear" w:color="auto" w:fill="D9D9D9"/>
            <w:vAlign w:val="center"/>
          </w:tcPr>
          <w:p w:rsidR="00717616" w:rsidRDefault="009F7C45">
            <w:pPr>
              <w:rPr>
                <w:b/>
              </w:rPr>
            </w:pPr>
            <w:r>
              <w:rPr>
                <w:b/>
              </w:rPr>
              <w:t>State of Oregon</w:t>
            </w:r>
          </w:p>
        </w:tc>
      </w:tr>
      <w:tr w:rsidR="00717616">
        <w:trPr>
          <w:cantSplit/>
          <w:trHeight w:val="432"/>
          <w:jc w:val="center"/>
        </w:trPr>
        <w:tc>
          <w:tcPr>
            <w:tcW w:w="9330" w:type="dxa"/>
            <w:shd w:val="clear" w:color="auto" w:fill="auto"/>
            <w:vAlign w:val="center"/>
          </w:tcPr>
          <w:p w:rsidR="00717616" w:rsidRDefault="009F7C45">
            <w:pPr>
              <w:numPr>
                <w:ilvl w:val="0"/>
                <w:numId w:val="19"/>
              </w:numPr>
              <w:pBdr>
                <w:top w:val="nil"/>
                <w:left w:val="nil"/>
                <w:bottom w:val="nil"/>
                <w:right w:val="nil"/>
                <w:between w:val="nil"/>
              </w:pBdr>
              <w:rPr>
                <w:b/>
                <w:color w:val="000000"/>
              </w:rPr>
            </w:pPr>
            <w:r>
              <w:rPr>
                <w:color w:val="000000"/>
              </w:rPr>
              <w:t>Department of Emergency Management (OEM)</w:t>
            </w:r>
          </w:p>
        </w:tc>
      </w:tr>
      <w:tr w:rsidR="00717616">
        <w:trPr>
          <w:cantSplit/>
          <w:trHeight w:val="432"/>
          <w:jc w:val="center"/>
        </w:trPr>
        <w:tc>
          <w:tcPr>
            <w:tcW w:w="9330" w:type="dxa"/>
            <w:shd w:val="clear" w:color="auto" w:fill="D9D9D9"/>
            <w:vAlign w:val="center"/>
          </w:tcPr>
          <w:p w:rsidR="00717616" w:rsidRDefault="009F7C45">
            <w:pPr>
              <w:rPr>
                <w:i/>
              </w:rPr>
            </w:pPr>
            <w:r>
              <w:rPr>
                <w:b/>
              </w:rPr>
              <w:t>Regional Partners</w:t>
            </w:r>
          </w:p>
        </w:tc>
      </w:tr>
      <w:tr w:rsidR="00717616">
        <w:trPr>
          <w:cantSplit/>
          <w:trHeight w:val="432"/>
          <w:jc w:val="center"/>
        </w:trPr>
        <w:tc>
          <w:tcPr>
            <w:tcW w:w="9330" w:type="dxa"/>
            <w:shd w:val="clear" w:color="auto" w:fill="auto"/>
            <w:vAlign w:val="center"/>
          </w:tcPr>
          <w:p w:rsidR="00717616" w:rsidRDefault="009F7C45">
            <w:pPr>
              <w:numPr>
                <w:ilvl w:val="0"/>
                <w:numId w:val="19"/>
              </w:numPr>
              <w:pBdr>
                <w:top w:val="nil"/>
                <w:left w:val="nil"/>
                <w:bottom w:val="nil"/>
                <w:right w:val="nil"/>
                <w:between w:val="nil"/>
              </w:pBdr>
              <w:rPr>
                <w:b/>
                <w:color w:val="000000"/>
              </w:rPr>
            </w:pPr>
            <w:r>
              <w:rPr>
                <w:color w:val="000000"/>
              </w:rPr>
              <w:t>Metro</w:t>
            </w:r>
          </w:p>
        </w:tc>
      </w:tr>
      <w:tr w:rsidR="00717616">
        <w:trPr>
          <w:cantSplit/>
          <w:trHeight w:val="432"/>
          <w:jc w:val="center"/>
        </w:trPr>
        <w:tc>
          <w:tcPr>
            <w:tcW w:w="9330" w:type="dxa"/>
            <w:shd w:val="clear" w:color="auto" w:fill="auto"/>
            <w:vAlign w:val="center"/>
          </w:tcPr>
          <w:p w:rsidR="00717616" w:rsidRDefault="009F7C45">
            <w:pPr>
              <w:numPr>
                <w:ilvl w:val="0"/>
                <w:numId w:val="19"/>
              </w:numPr>
              <w:pBdr>
                <w:top w:val="nil"/>
                <w:left w:val="nil"/>
                <w:bottom w:val="nil"/>
                <w:right w:val="nil"/>
                <w:between w:val="nil"/>
              </w:pBdr>
              <w:rPr>
                <w:color w:val="000000"/>
              </w:rPr>
            </w:pPr>
            <w:r>
              <w:rPr>
                <w:color w:val="000000"/>
              </w:rPr>
              <w:t>PacificCorps</w:t>
            </w:r>
          </w:p>
        </w:tc>
      </w:tr>
      <w:tr w:rsidR="00717616">
        <w:trPr>
          <w:cantSplit/>
          <w:trHeight w:val="432"/>
          <w:jc w:val="center"/>
        </w:trPr>
        <w:tc>
          <w:tcPr>
            <w:tcW w:w="9330" w:type="dxa"/>
            <w:shd w:val="clear" w:color="auto" w:fill="auto"/>
            <w:vAlign w:val="center"/>
          </w:tcPr>
          <w:p w:rsidR="00717616" w:rsidRDefault="009F7C45">
            <w:pPr>
              <w:numPr>
                <w:ilvl w:val="0"/>
                <w:numId w:val="19"/>
              </w:numPr>
              <w:pBdr>
                <w:top w:val="nil"/>
                <w:left w:val="nil"/>
                <w:bottom w:val="nil"/>
                <w:right w:val="nil"/>
                <w:between w:val="nil"/>
              </w:pBdr>
              <w:rPr>
                <w:color w:val="000000"/>
              </w:rPr>
            </w:pPr>
            <w:r>
              <w:rPr>
                <w:color w:val="000000"/>
              </w:rPr>
              <w:t>Northwest Natural</w:t>
            </w:r>
          </w:p>
        </w:tc>
      </w:tr>
      <w:tr w:rsidR="00717616">
        <w:trPr>
          <w:cantSplit/>
          <w:trHeight w:val="432"/>
          <w:jc w:val="center"/>
        </w:trPr>
        <w:tc>
          <w:tcPr>
            <w:tcW w:w="9330" w:type="dxa"/>
            <w:shd w:val="clear" w:color="auto" w:fill="auto"/>
            <w:vAlign w:val="center"/>
          </w:tcPr>
          <w:p w:rsidR="00717616" w:rsidRDefault="009F7C45">
            <w:pPr>
              <w:numPr>
                <w:ilvl w:val="0"/>
                <w:numId w:val="19"/>
              </w:numPr>
              <w:pBdr>
                <w:top w:val="nil"/>
                <w:left w:val="nil"/>
                <w:bottom w:val="nil"/>
                <w:right w:val="nil"/>
                <w:between w:val="nil"/>
              </w:pBdr>
              <w:rPr>
                <w:color w:val="000000"/>
              </w:rPr>
            </w:pPr>
            <w:r>
              <w:rPr>
                <w:color w:val="000000"/>
              </w:rPr>
              <w:t>Federal Executive Board (FEB)</w:t>
            </w:r>
          </w:p>
        </w:tc>
      </w:tr>
    </w:tbl>
    <w:p w:rsidR="00717616" w:rsidRDefault="009F7C45">
      <w:pPr>
        <w:pBdr>
          <w:top w:val="nil"/>
          <w:left w:val="nil"/>
          <w:bottom w:val="nil"/>
          <w:right w:val="nil"/>
          <w:between w:val="nil"/>
        </w:pBdr>
        <w:tabs>
          <w:tab w:val="left" w:pos="4035"/>
        </w:tabs>
        <w:spacing w:before="120" w:after="120"/>
        <w:jc w:val="center"/>
        <w:rPr>
          <w:b/>
          <w:i/>
          <w:color w:val="000000"/>
          <w:sz w:val="22"/>
          <w:szCs w:val="22"/>
        </w:rPr>
      </w:pPr>
      <w:r>
        <w:rPr>
          <w:b/>
          <w:i/>
          <w:color w:val="000000"/>
          <w:sz w:val="22"/>
          <w:szCs w:val="22"/>
        </w:rPr>
        <w:t>Table 4. Anticipated Exercise Participants</w:t>
      </w:r>
    </w:p>
    <w:p w:rsidR="00717616" w:rsidRDefault="00717616">
      <w:pPr>
        <w:tabs>
          <w:tab w:val="left" w:pos="4035"/>
        </w:tabs>
        <w:sectPr w:rsidR="00717616">
          <w:pgSz w:w="12240" w:h="15840"/>
          <w:pgMar w:top="1440" w:right="1440" w:bottom="1440" w:left="1440" w:header="720" w:footer="720" w:gutter="0"/>
          <w:cols w:space="720"/>
        </w:sectPr>
      </w:pPr>
    </w:p>
    <w:p w:rsidR="00717616" w:rsidRDefault="009F7C45" w:rsidP="002C36CA">
      <w:pPr>
        <w:pStyle w:val="Heading1"/>
        <w:numPr>
          <w:ilvl w:val="0"/>
          <w:numId w:val="0"/>
        </w:numPr>
      </w:pPr>
      <w:bookmarkStart w:id="33" w:name="_heading=h.3o7alnk" w:colFirst="0" w:colLast="0"/>
      <w:bookmarkEnd w:id="33"/>
      <w:r>
        <w:t>Appendix B: Exercise Planning team</w:t>
      </w:r>
    </w:p>
    <w:p w:rsidR="00717616" w:rsidRDefault="009F7C45">
      <w:pPr>
        <w:pBdr>
          <w:top w:val="nil"/>
          <w:left w:val="nil"/>
          <w:bottom w:val="nil"/>
          <w:right w:val="nil"/>
          <w:between w:val="nil"/>
        </w:pBdr>
        <w:spacing w:after="160"/>
        <w:rPr>
          <w:color w:val="000000"/>
        </w:rPr>
      </w:pPr>
      <w:r>
        <w:rPr>
          <w:color w:val="000000"/>
        </w:rPr>
        <w:t>A big thank you to everyone who participated on the Exercise Planning Team. This group met three times virtually to design and develop the July 19</w:t>
      </w:r>
      <w:r>
        <w:rPr>
          <w:color w:val="000000"/>
          <w:vertAlign w:val="superscript"/>
        </w:rPr>
        <w:t>th</w:t>
      </w:r>
      <w:r>
        <w:rPr>
          <w:color w:val="000000"/>
        </w:rPr>
        <w:t xml:space="preserve"> Fuel Exercise Day, and spent time separately coordinating internal participation and reviewing documentation in preparation for this event.</w:t>
      </w:r>
    </w:p>
    <w:tbl>
      <w:tblPr>
        <w:tblStyle w:val="a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5845"/>
      </w:tblGrid>
      <w:tr w:rsidR="00717616">
        <w:trPr>
          <w:trHeight w:val="432"/>
          <w:jc w:val="center"/>
        </w:trPr>
        <w:tc>
          <w:tcPr>
            <w:tcW w:w="3505" w:type="dxa"/>
            <w:shd w:val="clear" w:color="auto" w:fill="005288"/>
            <w:vAlign w:val="center"/>
          </w:tcPr>
          <w:p w:rsidR="00717616" w:rsidRDefault="009F7C45">
            <w:pPr>
              <w:jc w:val="center"/>
              <w:rPr>
                <w:b/>
                <w:color w:val="FFFFFF"/>
                <w:sz w:val="24"/>
                <w:szCs w:val="24"/>
              </w:rPr>
            </w:pPr>
            <w:r>
              <w:rPr>
                <w:b/>
                <w:color w:val="FFFFFF"/>
                <w:sz w:val="24"/>
                <w:szCs w:val="24"/>
              </w:rPr>
              <w:t>Individual</w:t>
            </w:r>
          </w:p>
        </w:tc>
        <w:tc>
          <w:tcPr>
            <w:tcW w:w="5845" w:type="dxa"/>
            <w:shd w:val="clear" w:color="auto" w:fill="005288"/>
            <w:vAlign w:val="center"/>
          </w:tcPr>
          <w:p w:rsidR="00717616" w:rsidRDefault="009F7C45">
            <w:pPr>
              <w:jc w:val="center"/>
              <w:rPr>
                <w:b/>
                <w:color w:val="FFFFFF"/>
                <w:sz w:val="24"/>
                <w:szCs w:val="24"/>
              </w:rPr>
            </w:pPr>
            <w:r>
              <w:rPr>
                <w:b/>
                <w:color w:val="FFFFFF"/>
                <w:sz w:val="24"/>
                <w:szCs w:val="24"/>
              </w:rPr>
              <w:t>Organization</w:t>
            </w:r>
          </w:p>
        </w:tc>
      </w:tr>
      <w:tr w:rsidR="00717616">
        <w:trPr>
          <w:trHeight w:val="432"/>
          <w:jc w:val="center"/>
        </w:trPr>
        <w:tc>
          <w:tcPr>
            <w:tcW w:w="3505" w:type="dxa"/>
            <w:vAlign w:val="center"/>
          </w:tcPr>
          <w:p w:rsidR="00717616" w:rsidRDefault="009F7C45">
            <w:pPr>
              <w:rPr>
                <w:sz w:val="24"/>
                <w:szCs w:val="24"/>
              </w:rPr>
            </w:pPr>
            <w:r>
              <w:rPr>
                <w:sz w:val="24"/>
                <w:szCs w:val="24"/>
              </w:rPr>
              <w:t>Jason Bettles</w:t>
            </w:r>
          </w:p>
        </w:tc>
        <w:tc>
          <w:tcPr>
            <w:tcW w:w="5845" w:type="dxa"/>
            <w:vAlign w:val="center"/>
          </w:tcPr>
          <w:p w:rsidR="00717616" w:rsidRDefault="009F7C45">
            <w:pPr>
              <w:rPr>
                <w:sz w:val="24"/>
                <w:szCs w:val="24"/>
              </w:rPr>
            </w:pPr>
            <w:r>
              <w:rPr>
                <w:sz w:val="24"/>
                <w:szCs w:val="24"/>
              </w:rPr>
              <w:t>Multnomah County - Department of Assessment, Recording, and Taxation</w:t>
            </w:r>
          </w:p>
        </w:tc>
      </w:tr>
      <w:tr w:rsidR="00717616">
        <w:trPr>
          <w:trHeight w:val="432"/>
          <w:jc w:val="center"/>
        </w:trPr>
        <w:tc>
          <w:tcPr>
            <w:tcW w:w="3505" w:type="dxa"/>
            <w:vAlign w:val="center"/>
          </w:tcPr>
          <w:p w:rsidR="00717616" w:rsidRDefault="009F7C45">
            <w:pPr>
              <w:rPr>
                <w:sz w:val="24"/>
                <w:szCs w:val="24"/>
              </w:rPr>
            </w:pPr>
            <w:r>
              <w:rPr>
                <w:sz w:val="24"/>
                <w:szCs w:val="24"/>
              </w:rPr>
              <w:t>Matt Burke</w:t>
            </w:r>
          </w:p>
        </w:tc>
        <w:tc>
          <w:tcPr>
            <w:tcW w:w="5845" w:type="dxa"/>
            <w:vAlign w:val="center"/>
          </w:tcPr>
          <w:p w:rsidR="00717616" w:rsidRDefault="009F7C45">
            <w:pPr>
              <w:rPr>
                <w:sz w:val="24"/>
                <w:szCs w:val="24"/>
              </w:rPr>
            </w:pPr>
            <w:r>
              <w:rPr>
                <w:sz w:val="22"/>
                <w:szCs w:val="22"/>
              </w:rPr>
              <w:t>Multnomah County – Office of Emergency Management</w:t>
            </w:r>
          </w:p>
        </w:tc>
      </w:tr>
      <w:tr w:rsidR="00717616">
        <w:trPr>
          <w:trHeight w:val="432"/>
          <w:jc w:val="center"/>
        </w:trPr>
        <w:tc>
          <w:tcPr>
            <w:tcW w:w="3505" w:type="dxa"/>
            <w:vAlign w:val="center"/>
          </w:tcPr>
          <w:p w:rsidR="00717616" w:rsidRDefault="009F7C45">
            <w:pPr>
              <w:rPr>
                <w:sz w:val="24"/>
                <w:szCs w:val="24"/>
              </w:rPr>
            </w:pPr>
            <w:r>
              <w:rPr>
                <w:sz w:val="24"/>
                <w:szCs w:val="24"/>
              </w:rPr>
              <w:t>Matt Burlin</w:t>
            </w:r>
          </w:p>
        </w:tc>
        <w:tc>
          <w:tcPr>
            <w:tcW w:w="5845" w:type="dxa"/>
            <w:vAlign w:val="center"/>
          </w:tcPr>
          <w:p w:rsidR="00717616" w:rsidRDefault="009F7C45">
            <w:pPr>
              <w:rPr>
                <w:sz w:val="24"/>
                <w:szCs w:val="24"/>
              </w:rPr>
            </w:pPr>
            <w:r>
              <w:rPr>
                <w:sz w:val="24"/>
                <w:szCs w:val="24"/>
              </w:rPr>
              <w:t xml:space="preserve">Multnomah Drainage District </w:t>
            </w:r>
          </w:p>
        </w:tc>
      </w:tr>
      <w:tr w:rsidR="00717616">
        <w:trPr>
          <w:trHeight w:val="432"/>
          <w:jc w:val="center"/>
        </w:trPr>
        <w:tc>
          <w:tcPr>
            <w:tcW w:w="3505" w:type="dxa"/>
            <w:vAlign w:val="center"/>
          </w:tcPr>
          <w:p w:rsidR="00717616" w:rsidRDefault="009F7C45">
            <w:pPr>
              <w:rPr>
                <w:sz w:val="24"/>
                <w:szCs w:val="24"/>
              </w:rPr>
            </w:pPr>
            <w:r>
              <w:rPr>
                <w:sz w:val="24"/>
                <w:szCs w:val="24"/>
              </w:rPr>
              <w:t>Mark Dorin</w:t>
            </w:r>
          </w:p>
        </w:tc>
        <w:tc>
          <w:tcPr>
            <w:tcW w:w="5845" w:type="dxa"/>
            <w:vAlign w:val="center"/>
          </w:tcPr>
          <w:p w:rsidR="00717616" w:rsidRDefault="009F7C45">
            <w:pPr>
              <w:rPr>
                <w:sz w:val="24"/>
                <w:szCs w:val="24"/>
              </w:rPr>
            </w:pPr>
            <w:r>
              <w:rPr>
                <w:sz w:val="24"/>
                <w:szCs w:val="24"/>
              </w:rPr>
              <w:t>Multnomah County – Department of County Assets</w:t>
            </w:r>
          </w:p>
        </w:tc>
      </w:tr>
      <w:tr w:rsidR="00717616">
        <w:trPr>
          <w:trHeight w:val="647"/>
          <w:jc w:val="center"/>
        </w:trPr>
        <w:tc>
          <w:tcPr>
            <w:tcW w:w="3505" w:type="dxa"/>
            <w:vAlign w:val="center"/>
          </w:tcPr>
          <w:p w:rsidR="00717616" w:rsidRDefault="009F7C45">
            <w:pPr>
              <w:rPr>
                <w:sz w:val="24"/>
                <w:szCs w:val="24"/>
              </w:rPr>
            </w:pPr>
            <w:r>
              <w:rPr>
                <w:sz w:val="24"/>
                <w:szCs w:val="24"/>
              </w:rPr>
              <w:t>Scott Elliot</w:t>
            </w:r>
          </w:p>
        </w:tc>
        <w:tc>
          <w:tcPr>
            <w:tcW w:w="5845" w:type="dxa"/>
            <w:vAlign w:val="center"/>
          </w:tcPr>
          <w:p w:rsidR="00717616" w:rsidRDefault="009F7C45">
            <w:pPr>
              <w:rPr>
                <w:sz w:val="24"/>
                <w:szCs w:val="24"/>
              </w:rPr>
            </w:pPr>
            <w:r>
              <w:rPr>
                <w:sz w:val="24"/>
                <w:szCs w:val="24"/>
              </w:rPr>
              <w:t>Multnomah County - Department of Assessment, Recording, and Taxation</w:t>
            </w:r>
          </w:p>
        </w:tc>
      </w:tr>
      <w:tr w:rsidR="00717616">
        <w:trPr>
          <w:trHeight w:val="432"/>
          <w:jc w:val="center"/>
        </w:trPr>
        <w:tc>
          <w:tcPr>
            <w:tcW w:w="3505" w:type="dxa"/>
            <w:vAlign w:val="center"/>
          </w:tcPr>
          <w:p w:rsidR="00717616" w:rsidRDefault="009F7C45">
            <w:pPr>
              <w:rPr>
                <w:sz w:val="24"/>
                <w:szCs w:val="24"/>
              </w:rPr>
            </w:pPr>
            <w:r>
              <w:rPr>
                <w:sz w:val="24"/>
                <w:szCs w:val="24"/>
              </w:rPr>
              <w:t>Sherrie Forsloff</w:t>
            </w:r>
          </w:p>
        </w:tc>
        <w:tc>
          <w:tcPr>
            <w:tcW w:w="5845" w:type="dxa"/>
            <w:vAlign w:val="center"/>
          </w:tcPr>
          <w:p w:rsidR="00717616" w:rsidRDefault="009F7C45">
            <w:pPr>
              <w:rPr>
                <w:sz w:val="24"/>
                <w:szCs w:val="24"/>
              </w:rPr>
            </w:pPr>
            <w:r>
              <w:rPr>
                <w:sz w:val="24"/>
                <w:szCs w:val="24"/>
              </w:rPr>
              <w:t xml:space="preserve">Oregon Health &amp; Sciences University </w:t>
            </w:r>
          </w:p>
        </w:tc>
      </w:tr>
      <w:tr w:rsidR="00717616">
        <w:trPr>
          <w:trHeight w:val="432"/>
          <w:jc w:val="center"/>
        </w:trPr>
        <w:tc>
          <w:tcPr>
            <w:tcW w:w="3505" w:type="dxa"/>
            <w:vAlign w:val="center"/>
          </w:tcPr>
          <w:p w:rsidR="00717616" w:rsidRDefault="009F7C45">
            <w:pPr>
              <w:rPr>
                <w:sz w:val="24"/>
                <w:szCs w:val="24"/>
              </w:rPr>
            </w:pPr>
            <w:r>
              <w:rPr>
                <w:sz w:val="24"/>
                <w:szCs w:val="24"/>
              </w:rPr>
              <w:t>Joyce Hamilla</w:t>
            </w:r>
          </w:p>
        </w:tc>
        <w:tc>
          <w:tcPr>
            <w:tcW w:w="5845" w:type="dxa"/>
            <w:vAlign w:val="center"/>
          </w:tcPr>
          <w:p w:rsidR="00717616" w:rsidRDefault="009F7C45">
            <w:pPr>
              <w:rPr>
                <w:sz w:val="24"/>
                <w:szCs w:val="24"/>
              </w:rPr>
            </w:pPr>
            <w:r>
              <w:rPr>
                <w:sz w:val="24"/>
                <w:szCs w:val="24"/>
              </w:rPr>
              <w:t>Federal Executive Board</w:t>
            </w:r>
          </w:p>
        </w:tc>
      </w:tr>
      <w:tr w:rsidR="00717616">
        <w:trPr>
          <w:trHeight w:val="432"/>
          <w:jc w:val="center"/>
        </w:trPr>
        <w:tc>
          <w:tcPr>
            <w:tcW w:w="3505" w:type="dxa"/>
            <w:vAlign w:val="center"/>
          </w:tcPr>
          <w:p w:rsidR="00717616" w:rsidRDefault="009F7C45">
            <w:pPr>
              <w:rPr>
                <w:sz w:val="24"/>
                <w:szCs w:val="24"/>
              </w:rPr>
            </w:pPr>
            <w:r>
              <w:rPr>
                <w:sz w:val="24"/>
                <w:szCs w:val="24"/>
              </w:rPr>
              <w:t>Michael Lacina</w:t>
            </w:r>
          </w:p>
        </w:tc>
        <w:tc>
          <w:tcPr>
            <w:tcW w:w="5845" w:type="dxa"/>
            <w:vAlign w:val="center"/>
          </w:tcPr>
          <w:p w:rsidR="00717616" w:rsidRDefault="009F7C45">
            <w:pPr>
              <w:rPr>
                <w:sz w:val="24"/>
                <w:szCs w:val="24"/>
              </w:rPr>
            </w:pPr>
            <w:r>
              <w:rPr>
                <w:sz w:val="24"/>
                <w:szCs w:val="24"/>
              </w:rPr>
              <w:t>State of Oregon – Department of Emergency Management</w:t>
            </w:r>
          </w:p>
        </w:tc>
      </w:tr>
      <w:tr w:rsidR="00717616">
        <w:trPr>
          <w:trHeight w:val="432"/>
          <w:jc w:val="center"/>
        </w:trPr>
        <w:tc>
          <w:tcPr>
            <w:tcW w:w="3505" w:type="dxa"/>
            <w:vAlign w:val="center"/>
          </w:tcPr>
          <w:p w:rsidR="00717616" w:rsidRDefault="009F7C45">
            <w:pPr>
              <w:rPr>
                <w:sz w:val="24"/>
                <w:szCs w:val="24"/>
              </w:rPr>
            </w:pPr>
            <w:r>
              <w:rPr>
                <w:sz w:val="24"/>
                <w:szCs w:val="24"/>
              </w:rPr>
              <w:t>Tina LeFebvre</w:t>
            </w:r>
          </w:p>
        </w:tc>
        <w:tc>
          <w:tcPr>
            <w:tcW w:w="5845" w:type="dxa"/>
            <w:vAlign w:val="center"/>
          </w:tcPr>
          <w:p w:rsidR="00717616" w:rsidRDefault="009F7C45">
            <w:pPr>
              <w:rPr>
                <w:sz w:val="24"/>
                <w:szCs w:val="24"/>
              </w:rPr>
            </w:pPr>
            <w:r>
              <w:rPr>
                <w:sz w:val="24"/>
                <w:szCs w:val="24"/>
              </w:rPr>
              <w:t>Multnomah County – Department of Community Services</w:t>
            </w:r>
          </w:p>
        </w:tc>
      </w:tr>
      <w:tr w:rsidR="00717616">
        <w:trPr>
          <w:trHeight w:val="432"/>
          <w:jc w:val="center"/>
        </w:trPr>
        <w:tc>
          <w:tcPr>
            <w:tcW w:w="3505" w:type="dxa"/>
            <w:vAlign w:val="center"/>
          </w:tcPr>
          <w:p w:rsidR="00717616" w:rsidRDefault="009F7C45">
            <w:pPr>
              <w:rPr>
                <w:sz w:val="22"/>
                <w:szCs w:val="22"/>
              </w:rPr>
            </w:pPr>
            <w:r>
              <w:rPr>
                <w:sz w:val="22"/>
                <w:szCs w:val="22"/>
              </w:rPr>
              <w:t>Johnny Lewis</w:t>
            </w:r>
          </w:p>
        </w:tc>
        <w:tc>
          <w:tcPr>
            <w:tcW w:w="5845" w:type="dxa"/>
            <w:vAlign w:val="center"/>
          </w:tcPr>
          <w:p w:rsidR="00717616" w:rsidRDefault="009F7C45">
            <w:pPr>
              <w:rPr>
                <w:sz w:val="22"/>
                <w:szCs w:val="22"/>
              </w:rPr>
            </w:pPr>
            <w:r>
              <w:rPr>
                <w:sz w:val="22"/>
                <w:szCs w:val="22"/>
              </w:rPr>
              <w:t>Portland Publ</w:t>
            </w:r>
            <w:r>
              <w:rPr>
                <w:sz w:val="22"/>
                <w:szCs w:val="22"/>
              </w:rPr>
              <w:t>ic Schools</w:t>
            </w:r>
          </w:p>
        </w:tc>
      </w:tr>
      <w:tr w:rsidR="00717616">
        <w:trPr>
          <w:trHeight w:val="432"/>
          <w:jc w:val="center"/>
        </w:trPr>
        <w:tc>
          <w:tcPr>
            <w:tcW w:w="3505" w:type="dxa"/>
            <w:vAlign w:val="center"/>
          </w:tcPr>
          <w:p w:rsidR="00717616" w:rsidRDefault="009F7C45">
            <w:pPr>
              <w:rPr>
                <w:sz w:val="22"/>
                <w:szCs w:val="22"/>
              </w:rPr>
            </w:pPr>
            <w:r>
              <w:rPr>
                <w:sz w:val="22"/>
                <w:szCs w:val="22"/>
              </w:rPr>
              <w:t>Michelle Montross</w:t>
            </w:r>
          </w:p>
        </w:tc>
        <w:tc>
          <w:tcPr>
            <w:tcW w:w="5845" w:type="dxa"/>
            <w:vAlign w:val="center"/>
          </w:tcPr>
          <w:p w:rsidR="00717616" w:rsidRDefault="009F7C45">
            <w:pPr>
              <w:rPr>
                <w:sz w:val="22"/>
                <w:szCs w:val="22"/>
              </w:rPr>
            </w:pPr>
            <w:r>
              <w:rPr>
                <w:sz w:val="22"/>
                <w:szCs w:val="22"/>
              </w:rPr>
              <w:t>City of Maywood Park</w:t>
            </w:r>
          </w:p>
        </w:tc>
      </w:tr>
      <w:tr w:rsidR="00717616">
        <w:trPr>
          <w:trHeight w:val="432"/>
          <w:jc w:val="center"/>
        </w:trPr>
        <w:tc>
          <w:tcPr>
            <w:tcW w:w="3505" w:type="dxa"/>
            <w:vAlign w:val="center"/>
          </w:tcPr>
          <w:p w:rsidR="00717616" w:rsidRDefault="009F7C45">
            <w:pPr>
              <w:rPr>
                <w:sz w:val="22"/>
                <w:szCs w:val="22"/>
              </w:rPr>
            </w:pPr>
            <w:r>
              <w:rPr>
                <w:sz w:val="22"/>
                <w:szCs w:val="22"/>
              </w:rPr>
              <w:t>Robert Quinn</w:t>
            </w:r>
          </w:p>
        </w:tc>
        <w:tc>
          <w:tcPr>
            <w:tcW w:w="5845" w:type="dxa"/>
            <w:vAlign w:val="center"/>
          </w:tcPr>
          <w:p w:rsidR="00717616" w:rsidRDefault="009F7C45">
            <w:pPr>
              <w:rPr>
                <w:sz w:val="22"/>
                <w:szCs w:val="22"/>
              </w:rPr>
            </w:pPr>
            <w:r>
              <w:rPr>
                <w:sz w:val="22"/>
                <w:szCs w:val="22"/>
              </w:rPr>
              <w:t>Multnomah County – Office of Emergency Management</w:t>
            </w:r>
          </w:p>
        </w:tc>
      </w:tr>
      <w:tr w:rsidR="00717616">
        <w:trPr>
          <w:trHeight w:val="432"/>
          <w:jc w:val="center"/>
        </w:trPr>
        <w:tc>
          <w:tcPr>
            <w:tcW w:w="3505" w:type="dxa"/>
            <w:vAlign w:val="center"/>
          </w:tcPr>
          <w:p w:rsidR="00717616" w:rsidRDefault="009F7C45">
            <w:pPr>
              <w:rPr>
                <w:sz w:val="22"/>
                <w:szCs w:val="22"/>
              </w:rPr>
            </w:pPr>
            <w:r>
              <w:rPr>
                <w:sz w:val="22"/>
                <w:szCs w:val="22"/>
              </w:rPr>
              <w:t>Emma Stocker</w:t>
            </w:r>
          </w:p>
        </w:tc>
        <w:tc>
          <w:tcPr>
            <w:tcW w:w="5845" w:type="dxa"/>
            <w:vAlign w:val="center"/>
          </w:tcPr>
          <w:p w:rsidR="00717616" w:rsidRDefault="009F7C45">
            <w:pPr>
              <w:rPr>
                <w:sz w:val="22"/>
                <w:szCs w:val="22"/>
              </w:rPr>
            </w:pPr>
            <w:r>
              <w:rPr>
                <w:sz w:val="22"/>
                <w:szCs w:val="22"/>
              </w:rPr>
              <w:t>Portland State University</w:t>
            </w:r>
          </w:p>
        </w:tc>
      </w:tr>
      <w:tr w:rsidR="00717616">
        <w:trPr>
          <w:trHeight w:val="432"/>
          <w:jc w:val="center"/>
        </w:trPr>
        <w:tc>
          <w:tcPr>
            <w:tcW w:w="3505" w:type="dxa"/>
            <w:vAlign w:val="center"/>
          </w:tcPr>
          <w:p w:rsidR="00717616" w:rsidRDefault="009F7C45">
            <w:pPr>
              <w:rPr>
                <w:sz w:val="24"/>
                <w:szCs w:val="24"/>
              </w:rPr>
            </w:pPr>
            <w:r>
              <w:rPr>
                <w:sz w:val="24"/>
                <w:szCs w:val="24"/>
              </w:rPr>
              <w:t>Horace Ward</w:t>
            </w:r>
          </w:p>
        </w:tc>
        <w:tc>
          <w:tcPr>
            <w:tcW w:w="5845" w:type="dxa"/>
            <w:vAlign w:val="center"/>
          </w:tcPr>
          <w:p w:rsidR="00717616" w:rsidRDefault="009F7C45">
            <w:pPr>
              <w:rPr>
                <w:sz w:val="24"/>
                <w:szCs w:val="24"/>
              </w:rPr>
            </w:pPr>
            <w:r>
              <w:rPr>
                <w:sz w:val="24"/>
                <w:szCs w:val="24"/>
              </w:rPr>
              <w:t>Pacific Power</w:t>
            </w:r>
          </w:p>
        </w:tc>
      </w:tr>
      <w:tr w:rsidR="00717616">
        <w:trPr>
          <w:trHeight w:val="432"/>
          <w:jc w:val="center"/>
        </w:trPr>
        <w:tc>
          <w:tcPr>
            <w:tcW w:w="3505" w:type="dxa"/>
            <w:vAlign w:val="center"/>
          </w:tcPr>
          <w:p w:rsidR="00717616" w:rsidRDefault="009F7C45">
            <w:pPr>
              <w:rPr>
                <w:sz w:val="22"/>
                <w:szCs w:val="22"/>
              </w:rPr>
            </w:pPr>
            <w:r>
              <w:rPr>
                <w:sz w:val="22"/>
                <w:szCs w:val="22"/>
              </w:rPr>
              <w:t>Jill Wolf</w:t>
            </w:r>
          </w:p>
        </w:tc>
        <w:tc>
          <w:tcPr>
            <w:tcW w:w="5845" w:type="dxa"/>
            <w:vAlign w:val="center"/>
          </w:tcPr>
          <w:p w:rsidR="00717616" w:rsidRDefault="009F7C45">
            <w:pPr>
              <w:rPr>
                <w:sz w:val="22"/>
                <w:szCs w:val="22"/>
              </w:rPr>
            </w:pPr>
            <w:r>
              <w:rPr>
                <w:sz w:val="24"/>
                <w:szCs w:val="24"/>
              </w:rPr>
              <w:t>Multnomah County – Department of Community Services</w:t>
            </w:r>
          </w:p>
        </w:tc>
      </w:tr>
      <w:tr w:rsidR="00717616">
        <w:trPr>
          <w:trHeight w:val="432"/>
          <w:jc w:val="center"/>
        </w:trPr>
        <w:tc>
          <w:tcPr>
            <w:tcW w:w="3505" w:type="dxa"/>
            <w:vAlign w:val="center"/>
          </w:tcPr>
          <w:p w:rsidR="00717616" w:rsidRDefault="009F7C45">
            <w:pPr>
              <w:rPr>
                <w:sz w:val="22"/>
                <w:szCs w:val="22"/>
              </w:rPr>
            </w:pPr>
            <w:r>
              <w:rPr>
                <w:sz w:val="22"/>
                <w:szCs w:val="22"/>
              </w:rPr>
              <w:t>Katy Wolf</w:t>
            </w:r>
          </w:p>
        </w:tc>
        <w:tc>
          <w:tcPr>
            <w:tcW w:w="5845" w:type="dxa"/>
            <w:vAlign w:val="center"/>
          </w:tcPr>
          <w:p w:rsidR="00717616" w:rsidRDefault="009F7C45">
            <w:pPr>
              <w:rPr>
                <w:sz w:val="22"/>
                <w:szCs w:val="22"/>
              </w:rPr>
            </w:pPr>
            <w:r>
              <w:rPr>
                <w:sz w:val="22"/>
                <w:szCs w:val="22"/>
              </w:rPr>
              <w:t>City of Portland – Bureau of Emergency Management</w:t>
            </w:r>
          </w:p>
        </w:tc>
      </w:tr>
    </w:tbl>
    <w:p w:rsidR="00717616" w:rsidRDefault="009F7C45">
      <w:pPr>
        <w:spacing w:before="120"/>
        <w:jc w:val="center"/>
        <w:rPr>
          <w:b/>
          <w:i/>
        </w:rPr>
      </w:pPr>
      <w:r>
        <w:rPr>
          <w:b/>
          <w:i/>
        </w:rPr>
        <w:t>Table 5. Exercise Planning Team</w:t>
      </w:r>
    </w:p>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p w:rsidR="00717616" w:rsidRDefault="009F7C45">
      <w:pPr>
        <w:pStyle w:val="Heading1"/>
        <w:numPr>
          <w:ilvl w:val="0"/>
          <w:numId w:val="1"/>
        </w:numPr>
        <w:ind w:left="0" w:firstLine="0"/>
      </w:pPr>
      <w:bookmarkStart w:id="34" w:name="_heading=h.23ckvvd" w:colFirst="0" w:colLast="0"/>
      <w:bookmarkEnd w:id="34"/>
      <w:r>
        <w:t>Appendix C: Physical Building Field Assessment Tool</w:t>
      </w:r>
    </w:p>
    <w:p w:rsidR="00717616" w:rsidRDefault="009F7C45">
      <w:pPr>
        <w:pBdr>
          <w:top w:val="nil"/>
          <w:left w:val="nil"/>
          <w:bottom w:val="nil"/>
          <w:right w:val="nil"/>
          <w:between w:val="nil"/>
        </w:pBdr>
        <w:spacing w:after="120"/>
        <w:rPr>
          <w:b/>
          <w:color w:val="002060"/>
        </w:rPr>
      </w:pPr>
      <w:r>
        <w:rPr>
          <w:b/>
          <w:color w:val="002060"/>
        </w:rPr>
        <w:t>Multnomah County Physical Building Field Assessment Form</w:t>
      </w:r>
    </w:p>
    <w:p w:rsidR="00717616" w:rsidRDefault="009F7C45">
      <w:pPr>
        <w:spacing w:after="120"/>
      </w:pPr>
      <w:r>
        <w:rPr>
          <w:u w:val="single"/>
        </w:rPr>
        <w:t>Description</w:t>
      </w:r>
      <w:r>
        <w:t xml:space="preserve">: This physical form solely focuses on buildings and was put together to simplify the ATC Form for those completing RDA that do not have the skills or qualifications to complete a full ATC-20 form. </w:t>
      </w:r>
    </w:p>
    <w:tbl>
      <w:tblPr>
        <w:tblStyle w:val="a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1608"/>
        <w:gridCol w:w="438"/>
        <w:gridCol w:w="2355"/>
        <w:gridCol w:w="166"/>
        <w:gridCol w:w="937"/>
        <w:gridCol w:w="178"/>
        <w:gridCol w:w="460"/>
        <w:gridCol w:w="215"/>
        <w:gridCol w:w="438"/>
      </w:tblGrid>
      <w:tr w:rsidR="00717616">
        <w:trPr>
          <w:trHeight w:val="432"/>
        </w:trPr>
        <w:tc>
          <w:tcPr>
            <w:tcW w:w="9351" w:type="dxa"/>
            <w:gridSpan w:val="10"/>
            <w:shd w:val="clear" w:color="auto" w:fill="D9D9D9"/>
            <w:vAlign w:val="center"/>
          </w:tcPr>
          <w:p w:rsidR="00717616" w:rsidRDefault="009F7C45">
            <w:pPr>
              <w:rPr>
                <w:b/>
              </w:rPr>
            </w:pPr>
            <w:r>
              <w:rPr>
                <w:b/>
              </w:rPr>
              <w:t>Inspection Information</w:t>
            </w:r>
          </w:p>
        </w:tc>
      </w:tr>
      <w:tr w:rsidR="00717616">
        <w:trPr>
          <w:trHeight w:val="432"/>
        </w:trPr>
        <w:tc>
          <w:tcPr>
            <w:tcW w:w="4602" w:type="dxa"/>
            <w:gridSpan w:val="3"/>
            <w:vAlign w:val="center"/>
          </w:tcPr>
          <w:p w:rsidR="00717616" w:rsidRDefault="009F7C45">
            <w:pPr>
              <w:rPr>
                <w:i/>
              </w:rPr>
            </w:pPr>
            <w:r>
              <w:t xml:space="preserve">Inspector ID: </w:t>
            </w:r>
            <w:r>
              <w:rPr>
                <w:i/>
                <w:color w:val="FF0000"/>
              </w:rPr>
              <w:t>Jane Doe</w:t>
            </w:r>
          </w:p>
        </w:tc>
        <w:tc>
          <w:tcPr>
            <w:tcW w:w="4749" w:type="dxa"/>
            <w:gridSpan w:val="7"/>
            <w:vAlign w:val="center"/>
          </w:tcPr>
          <w:p w:rsidR="00717616" w:rsidRDefault="009F7C45">
            <w:pPr>
              <w:rPr>
                <w:i/>
              </w:rPr>
            </w:pPr>
            <w:r>
              <w:t>Inspection</w:t>
            </w:r>
            <w:r>
              <w:t xml:space="preserve"> Date: </w:t>
            </w:r>
            <w:r>
              <w:rPr>
                <w:i/>
                <w:color w:val="FF0000"/>
              </w:rPr>
              <w:t>October 7, 2021</w:t>
            </w:r>
          </w:p>
        </w:tc>
      </w:tr>
      <w:tr w:rsidR="00717616">
        <w:trPr>
          <w:trHeight w:val="432"/>
        </w:trPr>
        <w:tc>
          <w:tcPr>
            <w:tcW w:w="4602" w:type="dxa"/>
            <w:gridSpan w:val="3"/>
            <w:vAlign w:val="center"/>
          </w:tcPr>
          <w:p w:rsidR="00717616" w:rsidRDefault="009F7C45">
            <w:pPr>
              <w:rPr>
                <w:i/>
                <w:color w:val="FF0000"/>
              </w:rPr>
            </w:pPr>
            <w:r>
              <w:t xml:space="preserve">Sector: </w:t>
            </w:r>
            <w:r>
              <w:rPr>
                <w:i/>
                <w:color w:val="FF0000"/>
              </w:rPr>
              <w:t>Gresham</w:t>
            </w:r>
          </w:p>
        </w:tc>
        <w:tc>
          <w:tcPr>
            <w:tcW w:w="3458" w:type="dxa"/>
            <w:gridSpan w:val="3"/>
            <w:vAlign w:val="center"/>
          </w:tcPr>
          <w:p w:rsidR="00717616" w:rsidRDefault="009F7C45">
            <w:pPr>
              <w:rPr>
                <w:i/>
                <w:color w:val="FF0000"/>
              </w:rPr>
            </w:pPr>
            <w:r>
              <w:t xml:space="preserve">Inspection Time: </w:t>
            </w:r>
            <w:r>
              <w:rPr>
                <w:i/>
                <w:color w:val="FF0000"/>
              </w:rPr>
              <w:t>7:00</w:t>
            </w:r>
          </w:p>
        </w:tc>
        <w:tc>
          <w:tcPr>
            <w:tcW w:w="638" w:type="dxa"/>
            <w:gridSpan w:val="2"/>
            <w:vAlign w:val="center"/>
          </w:tcPr>
          <w:p w:rsidR="00717616" w:rsidRDefault="009F7C45">
            <w:pPr>
              <w:jc w:val="center"/>
            </w:pPr>
            <w:r>
              <w:t>AM</w:t>
            </w:r>
          </w:p>
        </w:tc>
        <w:tc>
          <w:tcPr>
            <w:tcW w:w="653" w:type="dxa"/>
            <w:gridSpan w:val="2"/>
            <w:vAlign w:val="center"/>
          </w:tcPr>
          <w:p w:rsidR="00717616" w:rsidRDefault="009F7C45">
            <w:pPr>
              <w:jc w:val="center"/>
            </w:pPr>
            <w:r>
              <w:t>PM</w:t>
            </w:r>
          </w:p>
        </w:tc>
      </w:tr>
      <w:tr w:rsidR="00717616">
        <w:trPr>
          <w:trHeight w:val="432"/>
        </w:trPr>
        <w:tc>
          <w:tcPr>
            <w:tcW w:w="4602" w:type="dxa"/>
            <w:gridSpan w:val="3"/>
            <w:vAlign w:val="center"/>
          </w:tcPr>
          <w:p w:rsidR="00717616" w:rsidRDefault="009F7C45">
            <w:pPr>
              <w:rPr>
                <w:i/>
              </w:rPr>
            </w:pPr>
            <w:r>
              <w:t xml:space="preserve">Inspector Agency: </w:t>
            </w:r>
            <w:r>
              <w:rPr>
                <w:i/>
                <w:color w:val="FF0000"/>
              </w:rPr>
              <w:t>Multnomah County</w:t>
            </w:r>
          </w:p>
        </w:tc>
        <w:tc>
          <w:tcPr>
            <w:tcW w:w="2355" w:type="dxa"/>
            <w:vAlign w:val="center"/>
          </w:tcPr>
          <w:p w:rsidR="00717616" w:rsidRDefault="009F7C45">
            <w:r>
              <w:t>Areas Inspected:</w:t>
            </w:r>
          </w:p>
        </w:tc>
        <w:tc>
          <w:tcPr>
            <w:tcW w:w="1103" w:type="dxa"/>
            <w:gridSpan w:val="2"/>
            <w:vAlign w:val="center"/>
          </w:tcPr>
          <w:p w:rsidR="00717616" w:rsidRDefault="009F7C45">
            <w:pPr>
              <w:jc w:val="center"/>
            </w:pPr>
            <w:r>
              <w:t>Interior</w:t>
            </w:r>
          </w:p>
        </w:tc>
        <w:tc>
          <w:tcPr>
            <w:tcW w:w="1291" w:type="dxa"/>
            <w:gridSpan w:val="4"/>
            <w:vAlign w:val="center"/>
          </w:tcPr>
          <w:p w:rsidR="00717616" w:rsidRDefault="009F7C45">
            <w:pPr>
              <w:jc w:val="center"/>
            </w:pPr>
            <w:r>
              <w:t>Exterior</w:t>
            </w:r>
          </w:p>
        </w:tc>
      </w:tr>
      <w:tr w:rsidR="00717616">
        <w:trPr>
          <w:trHeight w:val="432"/>
        </w:trPr>
        <w:tc>
          <w:tcPr>
            <w:tcW w:w="9351" w:type="dxa"/>
            <w:gridSpan w:val="10"/>
            <w:shd w:val="clear" w:color="auto" w:fill="D9D9D9"/>
            <w:vAlign w:val="center"/>
          </w:tcPr>
          <w:p w:rsidR="00717616" w:rsidRDefault="009F7C45">
            <w:pPr>
              <w:rPr>
                <w:b/>
              </w:rPr>
            </w:pPr>
            <w:r>
              <w:rPr>
                <w:b/>
              </w:rPr>
              <w:t>Building Description</w:t>
            </w:r>
          </w:p>
        </w:tc>
      </w:tr>
      <w:tr w:rsidR="00717616">
        <w:trPr>
          <w:trHeight w:val="432"/>
        </w:trPr>
        <w:tc>
          <w:tcPr>
            <w:tcW w:w="9351" w:type="dxa"/>
            <w:gridSpan w:val="10"/>
            <w:shd w:val="clear" w:color="auto" w:fill="FFFFFF"/>
            <w:vAlign w:val="center"/>
          </w:tcPr>
          <w:p w:rsidR="00717616" w:rsidRDefault="009F7C45">
            <w:pPr>
              <w:rPr>
                <w:i/>
                <w:color w:val="FF0000"/>
              </w:rPr>
            </w:pPr>
            <w:r>
              <w:t xml:space="preserve">Facility Name: </w:t>
            </w:r>
          </w:p>
        </w:tc>
      </w:tr>
      <w:tr w:rsidR="00717616">
        <w:trPr>
          <w:trHeight w:val="432"/>
        </w:trPr>
        <w:tc>
          <w:tcPr>
            <w:tcW w:w="9351" w:type="dxa"/>
            <w:gridSpan w:val="10"/>
            <w:shd w:val="clear" w:color="auto" w:fill="FFFFFF"/>
            <w:vAlign w:val="center"/>
          </w:tcPr>
          <w:p w:rsidR="00717616" w:rsidRDefault="009F7C45">
            <w:pPr>
              <w:rPr>
                <w:b/>
              </w:rPr>
            </w:pPr>
            <w:r>
              <w:t xml:space="preserve">Building Address: </w:t>
            </w:r>
            <w:r>
              <w:rPr>
                <w:i/>
                <w:color w:val="FF0000"/>
              </w:rPr>
              <w:t>501 SE Hawthorne Blvd, Portland Oregon</w:t>
            </w:r>
          </w:p>
        </w:tc>
      </w:tr>
      <w:tr w:rsidR="00717616">
        <w:trPr>
          <w:trHeight w:val="432"/>
        </w:trPr>
        <w:tc>
          <w:tcPr>
            <w:tcW w:w="9351" w:type="dxa"/>
            <w:gridSpan w:val="10"/>
            <w:shd w:val="clear" w:color="auto" w:fill="FFFFFF"/>
            <w:vAlign w:val="center"/>
          </w:tcPr>
          <w:p w:rsidR="00717616" w:rsidRDefault="009F7C45">
            <w:pPr>
              <w:rPr>
                <w:i/>
              </w:rPr>
            </w:pPr>
            <w:r>
              <w:t xml:space="preserve">Number of Stories: </w:t>
            </w:r>
            <w:r>
              <w:rPr>
                <w:i/>
                <w:color w:val="FF0000"/>
              </w:rPr>
              <w:t>6</w:t>
            </w:r>
          </w:p>
        </w:tc>
      </w:tr>
      <w:tr w:rsidR="00717616">
        <w:trPr>
          <w:trHeight w:val="432"/>
        </w:trPr>
        <w:tc>
          <w:tcPr>
            <w:tcW w:w="9351" w:type="dxa"/>
            <w:gridSpan w:val="10"/>
            <w:shd w:val="clear" w:color="auto" w:fill="D9D9D9"/>
            <w:vAlign w:val="center"/>
          </w:tcPr>
          <w:p w:rsidR="00717616" w:rsidRDefault="009F7C45">
            <w:pPr>
              <w:rPr>
                <w:b/>
              </w:rPr>
            </w:pPr>
            <w:r>
              <w:rPr>
                <w:b/>
              </w:rPr>
              <w:t>Primary Occupancy</w:t>
            </w:r>
          </w:p>
        </w:tc>
      </w:tr>
      <w:tr w:rsidR="00717616">
        <w:trPr>
          <w:trHeight w:val="432"/>
        </w:trPr>
        <w:tc>
          <w:tcPr>
            <w:tcW w:w="4164" w:type="dxa"/>
            <w:gridSpan w:val="2"/>
            <w:vAlign w:val="center"/>
          </w:tcPr>
          <w:p w:rsidR="00717616" w:rsidRDefault="009F7C45">
            <w:r>
              <w:t>Dwelling/Residential</w:t>
            </w:r>
          </w:p>
        </w:tc>
        <w:tc>
          <w:tcPr>
            <w:tcW w:w="438" w:type="dxa"/>
            <w:vAlign w:val="center"/>
          </w:tcPr>
          <w:p w:rsidR="00717616" w:rsidRDefault="009F7C45">
            <w:r>
              <w:rPr>
                <w:rFonts w:ascii="MS Gothic" w:eastAsia="MS Gothic" w:hAnsi="MS Gothic" w:cs="MS Gothic"/>
              </w:rPr>
              <w:t>☐</w:t>
            </w:r>
          </w:p>
        </w:tc>
        <w:tc>
          <w:tcPr>
            <w:tcW w:w="4311" w:type="dxa"/>
            <w:gridSpan w:val="6"/>
            <w:vAlign w:val="center"/>
          </w:tcPr>
          <w:p w:rsidR="00717616" w:rsidRDefault="009F7C45">
            <w:r>
              <w:t>Commercial/Business</w:t>
            </w:r>
          </w:p>
        </w:tc>
        <w:tc>
          <w:tcPr>
            <w:tcW w:w="438" w:type="dxa"/>
            <w:vAlign w:val="center"/>
          </w:tcPr>
          <w:p w:rsidR="00717616" w:rsidRDefault="009F7C45">
            <w:r>
              <w:rPr>
                <w:rFonts w:ascii="MS Gothic" w:eastAsia="MS Gothic" w:hAnsi="MS Gothic" w:cs="MS Gothic"/>
              </w:rPr>
              <w:t>☐</w:t>
            </w:r>
          </w:p>
        </w:tc>
      </w:tr>
      <w:tr w:rsidR="00717616">
        <w:trPr>
          <w:trHeight w:val="432"/>
        </w:trPr>
        <w:tc>
          <w:tcPr>
            <w:tcW w:w="4164" w:type="dxa"/>
            <w:gridSpan w:val="2"/>
            <w:vAlign w:val="center"/>
          </w:tcPr>
          <w:p w:rsidR="00717616" w:rsidRDefault="009F7C45">
            <w:r>
              <w:t>Government</w:t>
            </w:r>
          </w:p>
        </w:tc>
        <w:tc>
          <w:tcPr>
            <w:tcW w:w="438" w:type="dxa"/>
            <w:vAlign w:val="center"/>
          </w:tcPr>
          <w:p w:rsidR="00717616" w:rsidRDefault="009F7C45">
            <w:r>
              <w:rPr>
                <w:rFonts w:ascii="MS Gothic" w:eastAsia="MS Gothic" w:hAnsi="MS Gothic" w:cs="MS Gothic"/>
              </w:rPr>
              <w:t>☐</w:t>
            </w:r>
          </w:p>
        </w:tc>
        <w:tc>
          <w:tcPr>
            <w:tcW w:w="4311" w:type="dxa"/>
            <w:gridSpan w:val="6"/>
            <w:vAlign w:val="center"/>
          </w:tcPr>
          <w:p w:rsidR="00717616" w:rsidRDefault="009F7C45">
            <w:r>
              <w:t>Offices</w:t>
            </w:r>
          </w:p>
        </w:tc>
        <w:tc>
          <w:tcPr>
            <w:tcW w:w="438" w:type="dxa"/>
            <w:vAlign w:val="center"/>
          </w:tcPr>
          <w:p w:rsidR="00717616" w:rsidRDefault="009F7C45">
            <w:r>
              <w:rPr>
                <w:rFonts w:ascii="MS Gothic" w:eastAsia="MS Gothic" w:hAnsi="MS Gothic" w:cs="MS Gothic"/>
              </w:rPr>
              <w:t>☐</w:t>
            </w:r>
          </w:p>
        </w:tc>
      </w:tr>
      <w:tr w:rsidR="00717616">
        <w:trPr>
          <w:trHeight w:val="432"/>
        </w:trPr>
        <w:tc>
          <w:tcPr>
            <w:tcW w:w="4164" w:type="dxa"/>
            <w:gridSpan w:val="2"/>
            <w:vAlign w:val="center"/>
          </w:tcPr>
          <w:p w:rsidR="00717616" w:rsidRDefault="009F7C45">
            <w:r>
              <w:t>Historic Building</w:t>
            </w:r>
          </w:p>
        </w:tc>
        <w:tc>
          <w:tcPr>
            <w:tcW w:w="438" w:type="dxa"/>
            <w:vAlign w:val="center"/>
          </w:tcPr>
          <w:p w:rsidR="00717616" w:rsidRDefault="009F7C45">
            <w:r>
              <w:rPr>
                <w:rFonts w:ascii="MS Gothic" w:eastAsia="MS Gothic" w:hAnsi="MS Gothic" w:cs="MS Gothic"/>
              </w:rPr>
              <w:t>☐</w:t>
            </w:r>
          </w:p>
        </w:tc>
        <w:tc>
          <w:tcPr>
            <w:tcW w:w="4311" w:type="dxa"/>
            <w:gridSpan w:val="6"/>
            <w:vAlign w:val="center"/>
          </w:tcPr>
          <w:p w:rsidR="00717616" w:rsidRDefault="009F7C45">
            <w:r>
              <w:t>Public Assembly</w:t>
            </w:r>
          </w:p>
        </w:tc>
        <w:tc>
          <w:tcPr>
            <w:tcW w:w="438" w:type="dxa"/>
            <w:vAlign w:val="center"/>
          </w:tcPr>
          <w:p w:rsidR="00717616" w:rsidRDefault="009F7C45">
            <w:r>
              <w:rPr>
                <w:rFonts w:ascii="MS Gothic" w:eastAsia="MS Gothic" w:hAnsi="MS Gothic" w:cs="MS Gothic"/>
              </w:rPr>
              <w:t>☐</w:t>
            </w:r>
          </w:p>
        </w:tc>
      </w:tr>
      <w:tr w:rsidR="00717616">
        <w:trPr>
          <w:trHeight w:val="432"/>
        </w:trPr>
        <w:tc>
          <w:tcPr>
            <w:tcW w:w="4164" w:type="dxa"/>
            <w:gridSpan w:val="2"/>
            <w:vAlign w:val="center"/>
          </w:tcPr>
          <w:p w:rsidR="00717616" w:rsidRDefault="009F7C45">
            <w:r>
              <w:t>Industrial</w:t>
            </w:r>
          </w:p>
        </w:tc>
        <w:tc>
          <w:tcPr>
            <w:tcW w:w="438" w:type="dxa"/>
            <w:vAlign w:val="center"/>
          </w:tcPr>
          <w:p w:rsidR="00717616" w:rsidRDefault="009F7C45">
            <w:r>
              <w:rPr>
                <w:rFonts w:ascii="MS Gothic" w:eastAsia="MS Gothic" w:hAnsi="MS Gothic" w:cs="MS Gothic"/>
              </w:rPr>
              <w:t>☐</w:t>
            </w:r>
          </w:p>
        </w:tc>
        <w:tc>
          <w:tcPr>
            <w:tcW w:w="4311" w:type="dxa"/>
            <w:gridSpan w:val="6"/>
            <w:vAlign w:val="center"/>
          </w:tcPr>
          <w:p w:rsidR="00717616" w:rsidRDefault="009F7C45">
            <w:r>
              <w:t>School</w:t>
            </w:r>
          </w:p>
        </w:tc>
        <w:tc>
          <w:tcPr>
            <w:tcW w:w="438" w:type="dxa"/>
            <w:vAlign w:val="center"/>
          </w:tcPr>
          <w:p w:rsidR="00717616" w:rsidRDefault="009F7C45">
            <w:r>
              <w:rPr>
                <w:rFonts w:ascii="MS Gothic" w:eastAsia="MS Gothic" w:hAnsi="MS Gothic" w:cs="MS Gothic"/>
              </w:rPr>
              <w:t>☐</w:t>
            </w:r>
          </w:p>
        </w:tc>
      </w:tr>
      <w:tr w:rsidR="00717616">
        <w:trPr>
          <w:trHeight w:val="432"/>
        </w:trPr>
        <w:tc>
          <w:tcPr>
            <w:tcW w:w="4164" w:type="dxa"/>
            <w:gridSpan w:val="2"/>
            <w:vAlign w:val="center"/>
          </w:tcPr>
          <w:p w:rsidR="00717616" w:rsidRDefault="009F7C45">
            <w:r>
              <w:t>Emergency Services</w:t>
            </w:r>
          </w:p>
        </w:tc>
        <w:tc>
          <w:tcPr>
            <w:tcW w:w="438" w:type="dxa"/>
            <w:vAlign w:val="center"/>
          </w:tcPr>
          <w:p w:rsidR="00717616" w:rsidRDefault="009F7C45">
            <w:r>
              <w:rPr>
                <w:rFonts w:ascii="MS Gothic" w:eastAsia="MS Gothic" w:hAnsi="MS Gothic" w:cs="MS Gothic"/>
              </w:rPr>
              <w:t>☐</w:t>
            </w:r>
          </w:p>
        </w:tc>
        <w:tc>
          <w:tcPr>
            <w:tcW w:w="4311" w:type="dxa"/>
            <w:gridSpan w:val="6"/>
            <w:vAlign w:val="center"/>
          </w:tcPr>
          <w:p w:rsidR="00717616" w:rsidRDefault="009F7C45">
            <w:r>
              <w:t>Other</w:t>
            </w:r>
          </w:p>
        </w:tc>
        <w:tc>
          <w:tcPr>
            <w:tcW w:w="438" w:type="dxa"/>
            <w:vAlign w:val="center"/>
          </w:tcPr>
          <w:p w:rsidR="00717616" w:rsidRDefault="009F7C45">
            <w:r>
              <w:rPr>
                <w:rFonts w:ascii="MS Gothic" w:eastAsia="MS Gothic" w:hAnsi="MS Gothic" w:cs="MS Gothic"/>
              </w:rPr>
              <w:t>☐</w:t>
            </w:r>
          </w:p>
        </w:tc>
      </w:tr>
      <w:tr w:rsidR="00717616">
        <w:trPr>
          <w:trHeight w:val="432"/>
        </w:trPr>
        <w:tc>
          <w:tcPr>
            <w:tcW w:w="9351" w:type="dxa"/>
            <w:gridSpan w:val="10"/>
            <w:shd w:val="clear" w:color="auto" w:fill="D9D9D9"/>
            <w:vAlign w:val="center"/>
          </w:tcPr>
          <w:p w:rsidR="00717616" w:rsidRDefault="009F7C45">
            <w:r>
              <w:rPr>
                <w:b/>
              </w:rPr>
              <w:t>Evaluation</w:t>
            </w:r>
          </w:p>
        </w:tc>
      </w:tr>
      <w:tr w:rsidR="00717616">
        <w:trPr>
          <w:trHeight w:val="432"/>
        </w:trPr>
        <w:tc>
          <w:tcPr>
            <w:tcW w:w="2556" w:type="dxa"/>
            <w:vAlign w:val="center"/>
          </w:tcPr>
          <w:p w:rsidR="00717616" w:rsidRDefault="009F7C45">
            <w:r>
              <w:t>Structural Conditions:</w:t>
            </w:r>
          </w:p>
        </w:tc>
        <w:tc>
          <w:tcPr>
            <w:tcW w:w="2046" w:type="dxa"/>
            <w:gridSpan w:val="2"/>
            <w:vAlign w:val="center"/>
          </w:tcPr>
          <w:p w:rsidR="00717616" w:rsidRDefault="009F7C45">
            <w:pPr>
              <w:jc w:val="center"/>
            </w:pPr>
            <w:r>
              <w:rPr>
                <w:highlight w:val="green"/>
              </w:rPr>
              <w:t>Minor/None</w:t>
            </w:r>
          </w:p>
        </w:tc>
        <w:tc>
          <w:tcPr>
            <w:tcW w:w="2521" w:type="dxa"/>
            <w:gridSpan w:val="2"/>
            <w:vAlign w:val="center"/>
          </w:tcPr>
          <w:p w:rsidR="00717616" w:rsidRDefault="009F7C45">
            <w:pPr>
              <w:jc w:val="center"/>
            </w:pPr>
            <w:r>
              <w:rPr>
                <w:highlight w:val="yellow"/>
              </w:rPr>
              <w:t>Moderate</w:t>
            </w:r>
          </w:p>
        </w:tc>
        <w:tc>
          <w:tcPr>
            <w:tcW w:w="2228" w:type="dxa"/>
            <w:gridSpan w:val="5"/>
            <w:vAlign w:val="center"/>
          </w:tcPr>
          <w:p w:rsidR="00717616" w:rsidRDefault="009F7C45">
            <w:pPr>
              <w:jc w:val="center"/>
            </w:pPr>
            <w:r>
              <w:rPr>
                <w:highlight w:val="red"/>
              </w:rPr>
              <w:t>Severe</w:t>
            </w:r>
          </w:p>
        </w:tc>
      </w:tr>
      <w:tr w:rsidR="00717616">
        <w:trPr>
          <w:trHeight w:val="432"/>
        </w:trPr>
        <w:tc>
          <w:tcPr>
            <w:tcW w:w="2556" w:type="dxa"/>
            <w:vAlign w:val="center"/>
          </w:tcPr>
          <w:p w:rsidR="00717616" w:rsidRDefault="009F7C45">
            <w:r>
              <w:t>Medical Conditions:</w:t>
            </w:r>
          </w:p>
        </w:tc>
        <w:tc>
          <w:tcPr>
            <w:tcW w:w="2046" w:type="dxa"/>
            <w:gridSpan w:val="2"/>
            <w:vAlign w:val="center"/>
          </w:tcPr>
          <w:p w:rsidR="00717616" w:rsidRDefault="009F7C45">
            <w:pPr>
              <w:jc w:val="center"/>
              <w:rPr>
                <w:highlight w:val="green"/>
              </w:rPr>
            </w:pPr>
            <w:r>
              <w:rPr>
                <w:highlight w:val="green"/>
              </w:rPr>
              <w:t>No Evidence</w:t>
            </w:r>
          </w:p>
        </w:tc>
        <w:tc>
          <w:tcPr>
            <w:tcW w:w="2521" w:type="dxa"/>
            <w:gridSpan w:val="2"/>
            <w:vAlign w:val="center"/>
          </w:tcPr>
          <w:p w:rsidR="00717616" w:rsidRDefault="009F7C45">
            <w:pPr>
              <w:jc w:val="center"/>
              <w:rPr>
                <w:highlight w:val="yellow"/>
              </w:rPr>
            </w:pPr>
            <w:r>
              <w:rPr>
                <w:highlight w:val="yellow"/>
              </w:rPr>
              <w:t>Significant</w:t>
            </w:r>
          </w:p>
        </w:tc>
        <w:tc>
          <w:tcPr>
            <w:tcW w:w="2228" w:type="dxa"/>
            <w:gridSpan w:val="5"/>
            <w:vAlign w:val="center"/>
          </w:tcPr>
          <w:p w:rsidR="00717616" w:rsidRDefault="009F7C45">
            <w:pPr>
              <w:jc w:val="center"/>
              <w:rPr>
                <w:highlight w:val="red"/>
              </w:rPr>
            </w:pPr>
            <w:r>
              <w:rPr>
                <w:highlight w:val="red"/>
              </w:rPr>
              <w:t>Mass Casualty</w:t>
            </w:r>
          </w:p>
        </w:tc>
      </w:tr>
      <w:tr w:rsidR="00717616">
        <w:trPr>
          <w:trHeight w:val="432"/>
        </w:trPr>
        <w:tc>
          <w:tcPr>
            <w:tcW w:w="2556" w:type="dxa"/>
            <w:vAlign w:val="center"/>
          </w:tcPr>
          <w:p w:rsidR="00717616" w:rsidRDefault="009F7C45">
            <w:r>
              <w:t>Road Condition:</w:t>
            </w:r>
          </w:p>
        </w:tc>
        <w:tc>
          <w:tcPr>
            <w:tcW w:w="2046" w:type="dxa"/>
            <w:gridSpan w:val="2"/>
            <w:vAlign w:val="center"/>
          </w:tcPr>
          <w:p w:rsidR="00717616" w:rsidRDefault="009F7C45">
            <w:pPr>
              <w:jc w:val="center"/>
              <w:rPr>
                <w:highlight w:val="green"/>
              </w:rPr>
            </w:pPr>
            <w:r>
              <w:rPr>
                <w:highlight w:val="green"/>
              </w:rPr>
              <w:t>Minor/None</w:t>
            </w:r>
          </w:p>
        </w:tc>
        <w:tc>
          <w:tcPr>
            <w:tcW w:w="2521" w:type="dxa"/>
            <w:gridSpan w:val="2"/>
            <w:vAlign w:val="center"/>
          </w:tcPr>
          <w:p w:rsidR="00717616" w:rsidRDefault="009F7C45">
            <w:pPr>
              <w:jc w:val="center"/>
              <w:rPr>
                <w:highlight w:val="yellow"/>
              </w:rPr>
            </w:pPr>
            <w:r>
              <w:rPr>
                <w:highlight w:val="yellow"/>
              </w:rPr>
              <w:t>Moderate</w:t>
            </w:r>
          </w:p>
        </w:tc>
        <w:tc>
          <w:tcPr>
            <w:tcW w:w="2228" w:type="dxa"/>
            <w:gridSpan w:val="5"/>
            <w:vAlign w:val="center"/>
          </w:tcPr>
          <w:p w:rsidR="00717616" w:rsidRDefault="009F7C45">
            <w:pPr>
              <w:jc w:val="center"/>
              <w:rPr>
                <w:highlight w:val="red"/>
              </w:rPr>
            </w:pPr>
            <w:r>
              <w:rPr>
                <w:highlight w:val="red"/>
              </w:rPr>
              <w:t>Severe</w:t>
            </w:r>
          </w:p>
        </w:tc>
      </w:tr>
      <w:tr w:rsidR="00717616">
        <w:trPr>
          <w:trHeight w:val="432"/>
        </w:trPr>
        <w:tc>
          <w:tcPr>
            <w:tcW w:w="7123" w:type="dxa"/>
            <w:gridSpan w:val="5"/>
            <w:vAlign w:val="center"/>
          </w:tcPr>
          <w:p w:rsidR="00717616" w:rsidRDefault="009F7C45">
            <w:r>
              <w:t>Is Power on in the area?</w:t>
            </w:r>
          </w:p>
        </w:tc>
        <w:tc>
          <w:tcPr>
            <w:tcW w:w="1115" w:type="dxa"/>
            <w:gridSpan w:val="2"/>
            <w:vAlign w:val="center"/>
          </w:tcPr>
          <w:p w:rsidR="00717616" w:rsidRDefault="009F7C45">
            <w:pPr>
              <w:jc w:val="center"/>
            </w:pPr>
            <w:r>
              <w:t>Yes</w:t>
            </w:r>
          </w:p>
        </w:tc>
        <w:tc>
          <w:tcPr>
            <w:tcW w:w="1113" w:type="dxa"/>
            <w:gridSpan w:val="3"/>
            <w:vAlign w:val="center"/>
          </w:tcPr>
          <w:p w:rsidR="00717616" w:rsidRDefault="009F7C45">
            <w:pPr>
              <w:jc w:val="center"/>
            </w:pPr>
            <w:r>
              <w:t>No</w:t>
            </w:r>
          </w:p>
        </w:tc>
      </w:tr>
      <w:tr w:rsidR="00717616">
        <w:trPr>
          <w:trHeight w:val="432"/>
        </w:trPr>
        <w:tc>
          <w:tcPr>
            <w:tcW w:w="7123" w:type="dxa"/>
            <w:gridSpan w:val="5"/>
            <w:vAlign w:val="center"/>
          </w:tcPr>
          <w:p w:rsidR="00717616" w:rsidRDefault="009F7C45">
            <w:r>
              <w:t>Can emergency services access the area (debris/hazardous conditions)</w:t>
            </w:r>
          </w:p>
        </w:tc>
        <w:tc>
          <w:tcPr>
            <w:tcW w:w="1115" w:type="dxa"/>
            <w:gridSpan w:val="2"/>
            <w:vAlign w:val="center"/>
          </w:tcPr>
          <w:p w:rsidR="00717616" w:rsidRDefault="009F7C45">
            <w:pPr>
              <w:jc w:val="center"/>
            </w:pPr>
            <w:r>
              <w:t>Yes</w:t>
            </w:r>
          </w:p>
        </w:tc>
        <w:tc>
          <w:tcPr>
            <w:tcW w:w="1113" w:type="dxa"/>
            <w:gridSpan w:val="3"/>
            <w:vAlign w:val="center"/>
          </w:tcPr>
          <w:p w:rsidR="00717616" w:rsidRDefault="009F7C45">
            <w:pPr>
              <w:jc w:val="center"/>
            </w:pPr>
            <w:r>
              <w:t>No</w:t>
            </w:r>
          </w:p>
        </w:tc>
      </w:tr>
    </w:tbl>
    <w:p w:rsidR="00717616" w:rsidRDefault="00717616"/>
    <w:p w:rsidR="00717616" w:rsidRDefault="00717616"/>
    <w:p w:rsidR="00717616" w:rsidRDefault="00717616"/>
    <w:p w:rsidR="00717616" w:rsidRDefault="00717616"/>
    <w:p w:rsidR="00717616" w:rsidRDefault="00717616"/>
    <w:p w:rsidR="00717616" w:rsidRDefault="00717616"/>
    <w:p w:rsidR="00717616" w:rsidRDefault="00717616"/>
    <w:tbl>
      <w:tblPr>
        <w:tblStyle w:val="a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7"/>
        <w:gridCol w:w="4284"/>
      </w:tblGrid>
      <w:tr w:rsidR="00717616">
        <w:trPr>
          <w:trHeight w:val="432"/>
        </w:trPr>
        <w:tc>
          <w:tcPr>
            <w:tcW w:w="9351" w:type="dxa"/>
            <w:gridSpan w:val="2"/>
            <w:shd w:val="clear" w:color="auto" w:fill="D9D9D9"/>
            <w:vAlign w:val="center"/>
          </w:tcPr>
          <w:p w:rsidR="00717616" w:rsidRDefault="009F7C45">
            <w:pPr>
              <w:rPr>
                <w:b/>
              </w:rPr>
            </w:pPr>
            <w:r>
              <w:rPr>
                <w:b/>
              </w:rPr>
              <w:t>Miscellaneous Observations</w:t>
            </w:r>
          </w:p>
        </w:tc>
      </w:tr>
      <w:tr w:rsidR="00717616">
        <w:trPr>
          <w:trHeight w:val="2736"/>
        </w:trPr>
        <w:tc>
          <w:tcPr>
            <w:tcW w:w="9351" w:type="dxa"/>
            <w:gridSpan w:val="2"/>
            <w:vAlign w:val="center"/>
          </w:tcPr>
          <w:p w:rsidR="00717616" w:rsidRDefault="00717616"/>
        </w:tc>
      </w:tr>
      <w:tr w:rsidR="00717616">
        <w:trPr>
          <w:trHeight w:val="432"/>
        </w:trPr>
        <w:tc>
          <w:tcPr>
            <w:tcW w:w="9351" w:type="dxa"/>
            <w:gridSpan w:val="2"/>
            <w:shd w:val="clear" w:color="auto" w:fill="D9D9D9"/>
            <w:vAlign w:val="center"/>
          </w:tcPr>
          <w:p w:rsidR="00717616" w:rsidRDefault="009F7C45">
            <w:pPr>
              <w:rPr>
                <w:b/>
              </w:rPr>
            </w:pPr>
            <w:r>
              <w:rPr>
                <w:b/>
              </w:rPr>
              <w:t>Reference Materials</w:t>
            </w:r>
          </w:p>
        </w:tc>
      </w:tr>
      <w:tr w:rsidR="00717616">
        <w:trPr>
          <w:trHeight w:val="432"/>
        </w:trPr>
        <w:tc>
          <w:tcPr>
            <w:tcW w:w="5067" w:type="dxa"/>
            <w:shd w:val="clear" w:color="auto" w:fill="F2F2F2"/>
            <w:vAlign w:val="center"/>
          </w:tcPr>
          <w:p w:rsidR="00717616" w:rsidRDefault="009F7C45">
            <w:pPr>
              <w:jc w:val="center"/>
            </w:pPr>
            <w:r>
              <w:t>Structural Observations</w:t>
            </w:r>
          </w:p>
        </w:tc>
        <w:tc>
          <w:tcPr>
            <w:tcW w:w="4284" w:type="dxa"/>
            <w:shd w:val="clear" w:color="auto" w:fill="F2F2F2"/>
            <w:vAlign w:val="center"/>
          </w:tcPr>
          <w:p w:rsidR="00717616" w:rsidRDefault="009F7C45">
            <w:pPr>
              <w:jc w:val="center"/>
            </w:pPr>
            <w:r>
              <w:t>Medical Observations</w:t>
            </w:r>
          </w:p>
        </w:tc>
      </w:tr>
      <w:tr w:rsidR="00717616">
        <w:trPr>
          <w:trHeight w:val="432"/>
        </w:trPr>
        <w:tc>
          <w:tcPr>
            <w:tcW w:w="5067" w:type="dxa"/>
            <w:vAlign w:val="center"/>
          </w:tcPr>
          <w:p w:rsidR="00717616" w:rsidRDefault="009F7C45">
            <w:pPr>
              <w:spacing w:before="60"/>
            </w:pPr>
            <w:r>
              <w:rPr>
                <w:highlight w:val="green"/>
              </w:rPr>
              <w:t>None/Minor</w:t>
            </w:r>
          </w:p>
          <w:p w:rsidR="00717616" w:rsidRDefault="009F7C45">
            <w:r>
              <w:t>No apparent structural damage, although repairs may be required</w:t>
            </w:r>
          </w:p>
          <w:p w:rsidR="00717616" w:rsidRDefault="009F7C45">
            <w:pPr>
              <w:numPr>
                <w:ilvl w:val="0"/>
                <w:numId w:val="8"/>
              </w:numPr>
              <w:pBdr>
                <w:top w:val="nil"/>
                <w:left w:val="nil"/>
                <w:bottom w:val="nil"/>
                <w:right w:val="nil"/>
                <w:between w:val="nil"/>
              </w:pBdr>
            </w:pPr>
            <w:r>
              <w:rPr>
                <w:rFonts w:ascii="Calibri" w:eastAsia="Calibri" w:hAnsi="Calibri" w:cs="Calibri"/>
                <w:sz w:val="22"/>
                <w:szCs w:val="22"/>
              </w:rPr>
              <w:t>Non-structural or superficial damage, e.g., broken windows, fallen plaster</w:t>
            </w:r>
          </w:p>
          <w:p w:rsidR="00717616" w:rsidRDefault="009F7C45">
            <w:pPr>
              <w:numPr>
                <w:ilvl w:val="0"/>
                <w:numId w:val="8"/>
              </w:numPr>
              <w:pBdr>
                <w:top w:val="nil"/>
                <w:left w:val="nil"/>
                <w:bottom w:val="nil"/>
                <w:right w:val="nil"/>
                <w:between w:val="nil"/>
              </w:pBdr>
            </w:pPr>
            <w:r>
              <w:rPr>
                <w:rFonts w:ascii="Calibri" w:eastAsia="Calibri" w:hAnsi="Calibri" w:cs="Calibri"/>
                <w:sz w:val="22"/>
                <w:szCs w:val="22"/>
              </w:rPr>
              <w:t>Primary damage to building contents</w:t>
            </w:r>
          </w:p>
          <w:p w:rsidR="00717616" w:rsidRDefault="009F7C45">
            <w:pPr>
              <w:numPr>
                <w:ilvl w:val="0"/>
                <w:numId w:val="8"/>
              </w:numPr>
              <w:pBdr>
                <w:top w:val="nil"/>
                <w:left w:val="nil"/>
                <w:bottom w:val="nil"/>
                <w:right w:val="nil"/>
                <w:between w:val="nil"/>
              </w:pBdr>
              <w:spacing w:after="120"/>
            </w:pPr>
            <w:r>
              <w:rPr>
                <w:rFonts w:ascii="Calibri" w:eastAsia="Calibri" w:hAnsi="Calibri" w:cs="Calibri"/>
                <w:sz w:val="22"/>
                <w:szCs w:val="22"/>
              </w:rPr>
              <w:t>No apparent fire or hazmat release</w:t>
            </w:r>
          </w:p>
          <w:p w:rsidR="00717616" w:rsidRDefault="00717616"/>
          <w:p w:rsidR="00717616" w:rsidRDefault="009F7C45">
            <w:r>
              <w:rPr>
                <w:highlight w:val="yellow"/>
              </w:rPr>
              <w:t>Moderate</w:t>
            </w:r>
          </w:p>
          <w:p w:rsidR="00717616" w:rsidRDefault="009F7C45">
            <w:r>
              <w:t xml:space="preserve">Dangerous conditions observed or believed to exist </w:t>
            </w:r>
          </w:p>
          <w:p w:rsidR="00717616" w:rsidRDefault="009F7C45">
            <w:pPr>
              <w:numPr>
                <w:ilvl w:val="0"/>
                <w:numId w:val="11"/>
              </w:numPr>
              <w:pBdr>
                <w:top w:val="nil"/>
                <w:left w:val="nil"/>
                <w:bottom w:val="nil"/>
                <w:right w:val="nil"/>
                <w:between w:val="nil"/>
              </w:pBdr>
            </w:pPr>
            <w:r>
              <w:rPr>
                <w:rFonts w:ascii="Calibri" w:eastAsia="Calibri" w:hAnsi="Calibri" w:cs="Calibri"/>
                <w:sz w:val="22"/>
                <w:szCs w:val="22"/>
              </w:rPr>
              <w:t>Structural stability questionable due to fracturing, tilting</w:t>
            </w:r>
          </w:p>
          <w:p w:rsidR="00717616" w:rsidRDefault="009F7C45">
            <w:pPr>
              <w:numPr>
                <w:ilvl w:val="0"/>
                <w:numId w:val="11"/>
              </w:numPr>
              <w:pBdr>
                <w:top w:val="nil"/>
                <w:left w:val="nil"/>
                <w:bottom w:val="nil"/>
                <w:right w:val="nil"/>
                <w:between w:val="nil"/>
              </w:pBdr>
            </w:pPr>
            <w:r>
              <w:rPr>
                <w:rFonts w:ascii="Calibri" w:eastAsia="Calibri" w:hAnsi="Calibri" w:cs="Calibri"/>
                <w:sz w:val="22"/>
                <w:szCs w:val="22"/>
              </w:rPr>
              <w:t>Displacement of building foundation</w:t>
            </w:r>
          </w:p>
          <w:p w:rsidR="00717616" w:rsidRDefault="009F7C45">
            <w:pPr>
              <w:numPr>
                <w:ilvl w:val="0"/>
                <w:numId w:val="11"/>
              </w:numPr>
              <w:pBdr>
                <w:top w:val="nil"/>
                <w:left w:val="nil"/>
                <w:bottom w:val="nil"/>
                <w:right w:val="nil"/>
                <w:between w:val="nil"/>
              </w:pBdr>
            </w:pPr>
            <w:r>
              <w:rPr>
                <w:rFonts w:ascii="Calibri" w:eastAsia="Calibri" w:hAnsi="Calibri" w:cs="Calibri"/>
                <w:sz w:val="22"/>
                <w:szCs w:val="22"/>
              </w:rPr>
              <w:t>Minor/Controlled natural gas and/or water system breaks</w:t>
            </w:r>
          </w:p>
          <w:p w:rsidR="00717616" w:rsidRDefault="009F7C45">
            <w:pPr>
              <w:numPr>
                <w:ilvl w:val="0"/>
                <w:numId w:val="11"/>
              </w:numPr>
              <w:pBdr>
                <w:top w:val="nil"/>
                <w:left w:val="nil"/>
                <w:bottom w:val="nil"/>
                <w:right w:val="nil"/>
                <w:between w:val="nil"/>
              </w:pBdr>
              <w:spacing w:after="120"/>
            </w:pPr>
            <w:r>
              <w:rPr>
                <w:rFonts w:ascii="Calibri" w:eastAsia="Calibri" w:hAnsi="Calibri" w:cs="Calibri"/>
                <w:sz w:val="22"/>
                <w:szCs w:val="22"/>
              </w:rPr>
              <w:t>Minor hazmat release, contained onsite</w:t>
            </w:r>
          </w:p>
          <w:p w:rsidR="00717616" w:rsidRDefault="00717616"/>
          <w:p w:rsidR="00717616" w:rsidRDefault="009F7C45">
            <w:r>
              <w:rPr>
                <w:highlight w:val="red"/>
              </w:rPr>
              <w:t>Severe</w:t>
            </w:r>
          </w:p>
          <w:p w:rsidR="00717616" w:rsidRDefault="009F7C45">
            <w:r>
              <w:t>Extreme hazard, collapsed or may collapse, unsafe/unusable</w:t>
            </w:r>
          </w:p>
          <w:p w:rsidR="00717616" w:rsidRDefault="009F7C45">
            <w:pPr>
              <w:numPr>
                <w:ilvl w:val="0"/>
                <w:numId w:val="13"/>
              </w:numPr>
              <w:pBdr>
                <w:top w:val="nil"/>
                <w:left w:val="nil"/>
                <w:bottom w:val="nil"/>
                <w:right w:val="nil"/>
                <w:between w:val="nil"/>
              </w:pBdr>
            </w:pPr>
            <w:r>
              <w:rPr>
                <w:rFonts w:ascii="Calibri" w:eastAsia="Calibri" w:hAnsi="Calibri" w:cs="Calibri"/>
                <w:sz w:val="22"/>
                <w:szCs w:val="22"/>
              </w:rPr>
              <w:t xml:space="preserve">Partial or total collapse of walls and/or ceilings </w:t>
            </w:r>
          </w:p>
          <w:p w:rsidR="00717616" w:rsidRDefault="009F7C45">
            <w:pPr>
              <w:numPr>
                <w:ilvl w:val="0"/>
                <w:numId w:val="13"/>
              </w:numPr>
              <w:pBdr>
                <w:top w:val="nil"/>
                <w:left w:val="nil"/>
                <w:bottom w:val="nil"/>
                <w:right w:val="nil"/>
                <w:between w:val="nil"/>
              </w:pBdr>
            </w:pPr>
            <w:r>
              <w:rPr>
                <w:rFonts w:ascii="Calibri" w:eastAsia="Calibri" w:hAnsi="Calibri" w:cs="Calibri"/>
                <w:sz w:val="22"/>
                <w:szCs w:val="22"/>
              </w:rPr>
              <w:t>Significantly out of plumb</w:t>
            </w:r>
          </w:p>
          <w:p w:rsidR="00717616" w:rsidRDefault="009F7C45">
            <w:pPr>
              <w:numPr>
                <w:ilvl w:val="0"/>
                <w:numId w:val="13"/>
              </w:numPr>
              <w:pBdr>
                <w:top w:val="nil"/>
                <w:left w:val="nil"/>
                <w:bottom w:val="nil"/>
                <w:right w:val="nil"/>
                <w:between w:val="nil"/>
              </w:pBdr>
            </w:pPr>
            <w:r>
              <w:rPr>
                <w:rFonts w:ascii="Calibri" w:eastAsia="Calibri" w:hAnsi="Calibri" w:cs="Calibri"/>
                <w:sz w:val="22"/>
                <w:szCs w:val="22"/>
              </w:rPr>
              <w:t>Obvious structural instability</w:t>
            </w:r>
          </w:p>
          <w:p w:rsidR="00717616" w:rsidRDefault="009F7C45">
            <w:pPr>
              <w:numPr>
                <w:ilvl w:val="0"/>
                <w:numId w:val="13"/>
              </w:numPr>
              <w:pBdr>
                <w:top w:val="nil"/>
                <w:left w:val="nil"/>
                <w:bottom w:val="nil"/>
                <w:right w:val="nil"/>
                <w:between w:val="nil"/>
              </w:pBdr>
            </w:pPr>
            <w:r>
              <w:rPr>
                <w:rFonts w:ascii="Calibri" w:eastAsia="Calibri" w:hAnsi="Calibri" w:cs="Calibri"/>
                <w:sz w:val="22"/>
                <w:szCs w:val="22"/>
              </w:rPr>
              <w:t>Structure fire</w:t>
            </w:r>
          </w:p>
          <w:p w:rsidR="00717616" w:rsidRDefault="009F7C45">
            <w:pPr>
              <w:numPr>
                <w:ilvl w:val="0"/>
                <w:numId w:val="13"/>
              </w:numPr>
              <w:pBdr>
                <w:top w:val="nil"/>
                <w:left w:val="nil"/>
                <w:bottom w:val="nil"/>
                <w:right w:val="nil"/>
                <w:between w:val="nil"/>
              </w:pBdr>
            </w:pPr>
            <w:r>
              <w:rPr>
                <w:rFonts w:ascii="Calibri" w:eastAsia="Calibri" w:hAnsi="Calibri" w:cs="Calibri"/>
                <w:sz w:val="22"/>
                <w:szCs w:val="22"/>
              </w:rPr>
              <w:t>Major/Uncontrolled natura</w:t>
            </w:r>
            <w:r>
              <w:rPr>
                <w:rFonts w:ascii="Calibri" w:eastAsia="Calibri" w:hAnsi="Calibri" w:cs="Calibri"/>
                <w:sz w:val="22"/>
                <w:szCs w:val="22"/>
              </w:rPr>
              <w:t>l gas and/or water system breaks and releases</w:t>
            </w:r>
          </w:p>
          <w:p w:rsidR="00717616" w:rsidRDefault="009F7C45">
            <w:pPr>
              <w:numPr>
                <w:ilvl w:val="0"/>
                <w:numId w:val="13"/>
              </w:numPr>
              <w:pBdr>
                <w:top w:val="nil"/>
                <w:left w:val="nil"/>
                <w:bottom w:val="nil"/>
                <w:right w:val="nil"/>
                <w:between w:val="nil"/>
              </w:pBdr>
              <w:spacing w:after="60"/>
            </w:pPr>
            <w:r>
              <w:rPr>
                <w:rFonts w:ascii="Calibri" w:eastAsia="Calibri" w:hAnsi="Calibri" w:cs="Calibri"/>
                <w:sz w:val="22"/>
                <w:szCs w:val="22"/>
              </w:rPr>
              <w:t>Hazmat release with offsite spread or threat</w:t>
            </w:r>
          </w:p>
        </w:tc>
        <w:tc>
          <w:tcPr>
            <w:tcW w:w="4284" w:type="dxa"/>
            <w:vAlign w:val="center"/>
          </w:tcPr>
          <w:p w:rsidR="00717616" w:rsidRDefault="009F7C45">
            <w:r>
              <w:rPr>
                <w:highlight w:val="green"/>
              </w:rPr>
              <w:t>No Evidence of Significant Medical Problems</w:t>
            </w:r>
          </w:p>
          <w:p w:rsidR="00717616" w:rsidRDefault="009F7C45">
            <w:pPr>
              <w:numPr>
                <w:ilvl w:val="0"/>
                <w:numId w:val="20"/>
              </w:numPr>
              <w:pBdr>
                <w:top w:val="nil"/>
                <w:left w:val="nil"/>
                <w:bottom w:val="nil"/>
                <w:right w:val="nil"/>
                <w:between w:val="nil"/>
              </w:pBdr>
            </w:pPr>
            <w:r>
              <w:rPr>
                <w:rFonts w:ascii="Calibri" w:eastAsia="Calibri" w:hAnsi="Calibri" w:cs="Calibri"/>
                <w:sz w:val="22"/>
                <w:szCs w:val="22"/>
              </w:rPr>
              <w:t>Unoccupied at time of incident</w:t>
            </w:r>
          </w:p>
          <w:p w:rsidR="00717616" w:rsidRDefault="009F7C45">
            <w:pPr>
              <w:numPr>
                <w:ilvl w:val="0"/>
                <w:numId w:val="20"/>
              </w:numPr>
              <w:pBdr>
                <w:top w:val="nil"/>
                <w:left w:val="nil"/>
                <w:bottom w:val="nil"/>
                <w:right w:val="nil"/>
                <w:between w:val="nil"/>
              </w:pBdr>
              <w:spacing w:after="120"/>
            </w:pPr>
            <w:r>
              <w:rPr>
                <w:rFonts w:ascii="Calibri" w:eastAsia="Calibri" w:hAnsi="Calibri" w:cs="Calibri"/>
                <w:sz w:val="22"/>
                <w:szCs w:val="22"/>
              </w:rPr>
              <w:t>Minor injuries being handled on site</w:t>
            </w:r>
          </w:p>
          <w:p w:rsidR="00717616" w:rsidRDefault="00717616"/>
          <w:p w:rsidR="00717616" w:rsidRDefault="009F7C45">
            <w:r>
              <w:rPr>
                <w:highlight w:val="yellow"/>
              </w:rPr>
              <w:t>Significant Medical Problems Noted</w:t>
            </w:r>
          </w:p>
          <w:p w:rsidR="00717616" w:rsidRDefault="009F7C45">
            <w:pPr>
              <w:numPr>
                <w:ilvl w:val="0"/>
                <w:numId w:val="2"/>
              </w:numPr>
              <w:pBdr>
                <w:top w:val="nil"/>
                <w:left w:val="nil"/>
                <w:bottom w:val="nil"/>
                <w:right w:val="nil"/>
                <w:between w:val="nil"/>
              </w:pBdr>
            </w:pPr>
            <w:r>
              <w:rPr>
                <w:rFonts w:ascii="Calibri" w:eastAsia="Calibri" w:hAnsi="Calibri" w:cs="Calibri"/>
                <w:sz w:val="22"/>
                <w:szCs w:val="22"/>
              </w:rPr>
              <w:t>Fewer than 10 victims with major injuries requiring stabilization and transport</w:t>
            </w:r>
          </w:p>
          <w:p w:rsidR="00717616" w:rsidRDefault="009F7C45">
            <w:pPr>
              <w:numPr>
                <w:ilvl w:val="0"/>
                <w:numId w:val="2"/>
              </w:numPr>
              <w:pBdr>
                <w:top w:val="nil"/>
                <w:left w:val="nil"/>
                <w:bottom w:val="nil"/>
                <w:right w:val="nil"/>
                <w:between w:val="nil"/>
              </w:pBdr>
            </w:pPr>
            <w:r>
              <w:rPr>
                <w:rFonts w:ascii="Calibri" w:eastAsia="Calibri" w:hAnsi="Calibri" w:cs="Calibri"/>
                <w:sz w:val="22"/>
                <w:szCs w:val="22"/>
              </w:rPr>
              <w:t>A few hazmat exposure victims being treated on site</w:t>
            </w:r>
          </w:p>
          <w:p w:rsidR="00717616" w:rsidRDefault="009F7C45">
            <w:pPr>
              <w:numPr>
                <w:ilvl w:val="0"/>
                <w:numId w:val="2"/>
              </w:numPr>
              <w:pBdr>
                <w:top w:val="nil"/>
                <w:left w:val="nil"/>
                <w:bottom w:val="nil"/>
                <w:right w:val="nil"/>
                <w:between w:val="nil"/>
              </w:pBdr>
              <w:spacing w:after="120"/>
            </w:pPr>
            <w:r>
              <w:rPr>
                <w:rFonts w:ascii="Calibri" w:eastAsia="Calibri" w:hAnsi="Calibri" w:cs="Calibri"/>
                <w:sz w:val="22"/>
                <w:szCs w:val="22"/>
              </w:rPr>
              <w:t>Ambulatory victims with minor injuries but no treatment capability on site</w:t>
            </w:r>
          </w:p>
          <w:p w:rsidR="00717616" w:rsidRDefault="00717616"/>
          <w:p w:rsidR="00717616" w:rsidRDefault="009F7C45">
            <w:r>
              <w:rPr>
                <w:highlight w:val="red"/>
              </w:rPr>
              <w:t>Mass Casualty Incident</w:t>
            </w:r>
          </w:p>
          <w:p w:rsidR="00717616" w:rsidRDefault="009F7C45">
            <w:pPr>
              <w:numPr>
                <w:ilvl w:val="0"/>
                <w:numId w:val="5"/>
              </w:numPr>
              <w:pBdr>
                <w:top w:val="nil"/>
                <w:left w:val="nil"/>
                <w:bottom w:val="nil"/>
                <w:right w:val="nil"/>
                <w:between w:val="nil"/>
              </w:pBdr>
            </w:pPr>
            <w:r>
              <w:rPr>
                <w:rFonts w:ascii="Calibri" w:eastAsia="Calibri" w:hAnsi="Calibri" w:cs="Calibri"/>
                <w:sz w:val="22"/>
                <w:szCs w:val="22"/>
              </w:rPr>
              <w:t>More than 10 victims with</w:t>
            </w:r>
            <w:r>
              <w:rPr>
                <w:rFonts w:ascii="Calibri" w:eastAsia="Calibri" w:hAnsi="Calibri" w:cs="Calibri"/>
                <w:sz w:val="22"/>
                <w:szCs w:val="22"/>
              </w:rPr>
              <w:t xml:space="preserve"> major injuries requiring stabilization and transport</w:t>
            </w:r>
          </w:p>
          <w:p w:rsidR="00717616" w:rsidRDefault="009F7C45">
            <w:pPr>
              <w:numPr>
                <w:ilvl w:val="0"/>
                <w:numId w:val="5"/>
              </w:numPr>
              <w:pBdr>
                <w:top w:val="nil"/>
                <w:left w:val="nil"/>
                <w:bottom w:val="nil"/>
                <w:right w:val="nil"/>
                <w:between w:val="nil"/>
              </w:pBdr>
            </w:pPr>
            <w:r>
              <w:rPr>
                <w:rFonts w:ascii="Calibri" w:eastAsia="Calibri" w:hAnsi="Calibri" w:cs="Calibri"/>
                <w:sz w:val="22"/>
                <w:szCs w:val="22"/>
              </w:rPr>
              <w:t>Many hazmat exposure victims with no treatment capability on site</w:t>
            </w:r>
          </w:p>
          <w:p w:rsidR="00717616" w:rsidRDefault="009F7C45">
            <w:pPr>
              <w:numPr>
                <w:ilvl w:val="0"/>
                <w:numId w:val="5"/>
              </w:numPr>
              <w:pBdr>
                <w:top w:val="nil"/>
                <w:left w:val="nil"/>
                <w:bottom w:val="nil"/>
                <w:right w:val="nil"/>
                <w:between w:val="nil"/>
              </w:pBdr>
              <w:spacing w:after="120"/>
            </w:pPr>
            <w:r>
              <w:rPr>
                <w:rFonts w:ascii="Calibri" w:eastAsia="Calibri" w:hAnsi="Calibri" w:cs="Calibri"/>
                <w:sz w:val="22"/>
                <w:szCs w:val="22"/>
              </w:rPr>
              <w:t>Many ambulatory victims with minor injuries but no treatment capability on site</w:t>
            </w:r>
          </w:p>
        </w:tc>
      </w:tr>
    </w:tbl>
    <w:p w:rsidR="00717616" w:rsidRDefault="00717616">
      <w:pPr>
        <w:spacing w:after="120"/>
      </w:pPr>
    </w:p>
    <w:p w:rsidR="00717616" w:rsidRDefault="009F7C45" w:rsidP="002C36CA">
      <w:pPr>
        <w:pStyle w:val="Heading1"/>
        <w:numPr>
          <w:ilvl w:val="0"/>
          <w:numId w:val="0"/>
        </w:numPr>
      </w:pPr>
      <w:bookmarkStart w:id="35" w:name="_heading=h.ihv636" w:colFirst="0" w:colLast="0"/>
      <w:bookmarkEnd w:id="35"/>
      <w:r>
        <w:t>Appendix D: Participant Notes</w:t>
      </w:r>
    </w:p>
    <w:p w:rsidR="00717616" w:rsidRDefault="009F7C45">
      <w:pPr>
        <w:pBdr>
          <w:top w:val="nil"/>
          <w:left w:val="nil"/>
          <w:bottom w:val="nil"/>
          <w:right w:val="nil"/>
          <w:between w:val="nil"/>
        </w:pBd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w:t>
      </w:r>
    </w:p>
    <w:sectPr w:rsidR="007176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45" w:rsidRDefault="009F7C45">
      <w:r>
        <w:separator/>
      </w:r>
    </w:p>
  </w:endnote>
  <w:endnote w:type="continuationSeparator" w:id="0">
    <w:p w:rsidR="009F7C45" w:rsidRDefault="009F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6" w:rsidRDefault="009F7C45">
    <w:pPr>
      <w:pBdr>
        <w:top w:val="nil"/>
        <w:left w:val="nil"/>
        <w:bottom w:val="nil"/>
        <w:right w:val="nil"/>
        <w:between w:val="nil"/>
      </w:pBdr>
      <w:tabs>
        <w:tab w:val="center" w:pos="4320"/>
        <w:tab w:val="right" w:pos="8640"/>
      </w:tabs>
      <w:jc w:val="right"/>
      <w:rPr>
        <w:color w:val="000000"/>
      </w:rPr>
    </w:pPr>
    <w:r>
      <w:rPr>
        <w:color w:val="000000"/>
      </w:rPr>
      <w:t xml:space="preserve">Page </w:t>
    </w:r>
    <w:r>
      <w:rPr>
        <w:b/>
        <w:color w:val="000000"/>
      </w:rPr>
      <w:fldChar w:fldCharType="begin"/>
    </w:r>
    <w:r>
      <w:rPr>
        <w:b/>
        <w:color w:val="000000"/>
      </w:rPr>
      <w:instrText>PAGE</w:instrText>
    </w:r>
    <w:r w:rsidR="002C36CA">
      <w:rPr>
        <w:b/>
        <w:color w:val="000000"/>
      </w:rPr>
      <w:fldChar w:fldCharType="separate"/>
    </w:r>
    <w:r w:rsidR="002C36CA">
      <w:rPr>
        <w:b/>
        <w:noProof/>
        <w:color w:val="000000"/>
      </w:rPr>
      <w:t>15</w:t>
    </w:r>
    <w:r>
      <w:rPr>
        <w:b/>
        <w:color w:val="000000"/>
      </w:rPr>
      <w:fldChar w:fldCharType="end"/>
    </w:r>
    <w:r>
      <w:rPr>
        <w:color w:val="000000"/>
      </w:rPr>
      <w:t xml:space="preserve"> of </w:t>
    </w:r>
    <w:r>
      <w:rPr>
        <w:b/>
        <w:color w:val="000000"/>
      </w:rPr>
      <w:fldChar w:fldCharType="begin"/>
    </w:r>
    <w:r>
      <w:rPr>
        <w:b/>
        <w:color w:val="000000"/>
      </w:rPr>
      <w:instrText>NUMPAGES</w:instrText>
    </w:r>
    <w:r w:rsidR="002C36CA">
      <w:rPr>
        <w:b/>
        <w:color w:val="000000"/>
      </w:rPr>
      <w:fldChar w:fldCharType="separate"/>
    </w:r>
    <w:r w:rsidR="002C36CA">
      <w:rPr>
        <w:b/>
        <w:noProof/>
        <w:color w:val="000000"/>
      </w:rPr>
      <w:t>17</w:t>
    </w:r>
    <w:r>
      <w:rPr>
        <w:b/>
        <w:color w:val="000000"/>
      </w:rPr>
      <w:fldChar w:fldCharType="end"/>
    </w:r>
  </w:p>
  <w:p w:rsidR="00717616" w:rsidRDefault="00717616">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6" w:rsidRDefault="009F7C45">
    <w:pPr>
      <w:pBdr>
        <w:top w:val="nil"/>
        <w:left w:val="nil"/>
        <w:bottom w:val="nil"/>
        <w:right w:val="nil"/>
        <w:between w:val="nil"/>
      </w:pBdr>
      <w:tabs>
        <w:tab w:val="right" w:pos="9360"/>
      </w:tabs>
      <w:rPr>
        <w:rFonts w:ascii="Arial" w:eastAsia="Arial" w:hAnsi="Arial" w:cs="Arial"/>
        <w:b/>
        <w:color w:val="000000"/>
        <w:sz w:val="20"/>
        <w:szCs w:val="20"/>
      </w:rPr>
    </w:pPr>
    <w:r>
      <w:rPr>
        <w:rFonts w:ascii="Arial" w:eastAsia="Arial" w:hAnsi="Arial" w:cs="Arial"/>
        <w:b/>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45" w:rsidRDefault="009F7C45">
      <w:r>
        <w:separator/>
      </w:r>
    </w:p>
  </w:footnote>
  <w:footnote w:type="continuationSeparator" w:id="0">
    <w:p w:rsidR="009F7C45" w:rsidRDefault="009F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6" w:rsidRDefault="009F7C45">
    <w:pPr>
      <w:pBdr>
        <w:top w:val="nil"/>
        <w:left w:val="nil"/>
        <w:bottom w:val="nil"/>
        <w:right w:val="nil"/>
        <w:between w:val="nil"/>
      </w:pBdr>
      <w:tabs>
        <w:tab w:val="right" w:pos="9360"/>
      </w:tabs>
      <w:rPr>
        <w:i/>
        <w:color w:val="000000"/>
        <w:sz w:val="22"/>
        <w:szCs w:val="22"/>
      </w:rPr>
    </w:pPr>
    <w:r>
      <w:rPr>
        <w:i/>
        <w:color w:val="000000"/>
        <w:sz w:val="22"/>
        <w:szCs w:val="22"/>
      </w:rPr>
      <w:t>RDA: The First Look-Validation Tabletop – Situation Manual</w:t>
    </w:r>
  </w:p>
  <w:p w:rsidR="00717616" w:rsidRDefault="009F7C45">
    <w:pPr>
      <w:pBdr>
        <w:top w:val="nil"/>
        <w:left w:val="nil"/>
        <w:bottom w:val="nil"/>
        <w:right w:val="nil"/>
        <w:between w:val="nil"/>
      </w:pBdr>
      <w:tabs>
        <w:tab w:val="right" w:pos="9360"/>
      </w:tabs>
      <w:rPr>
        <w:i/>
        <w:color w:val="000000"/>
        <w:sz w:val="22"/>
        <w:szCs w:val="22"/>
      </w:rPr>
    </w:pPr>
    <w:r>
      <w:rPr>
        <w:i/>
        <w:color w:val="000000"/>
        <w:sz w:val="22"/>
        <w:szCs w:val="22"/>
      </w:rPr>
      <w:t>August 31,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6" w:rsidRDefault="009F7C45">
    <w:pPr>
      <w:pBdr>
        <w:top w:val="nil"/>
        <w:left w:val="nil"/>
        <w:bottom w:val="nil"/>
        <w:right w:val="nil"/>
        <w:between w:val="nil"/>
      </w:pBdr>
      <w:tabs>
        <w:tab w:val="right" w:pos="9360"/>
      </w:tabs>
      <w:rPr>
        <w:rFonts w:ascii="Arial" w:eastAsia="Arial" w:hAnsi="Arial" w:cs="Arial"/>
        <w:b/>
        <w:color w:val="000000"/>
        <w:sz w:val="20"/>
        <w:szCs w:val="20"/>
      </w:rPr>
    </w:pPr>
    <w:r>
      <w:rPr>
        <w:rFonts w:ascii="Arial" w:eastAsia="Arial" w:hAnsi="Arial" w:cs="Arial"/>
        <w:b/>
        <w:color w:val="000000"/>
        <w:sz w:val="20"/>
        <w:szCs w:val="20"/>
      </w:rPr>
      <w:t>---------------------------------------------------------------------------------------------------------------</w:t>
    </w:r>
    <w:r>
      <w:rPr>
        <w:rFonts w:ascii="Arial" w:eastAsia="Arial" w:hAnsi="Arial" w:cs="Arial"/>
        <w:b/>
        <w:color w:val="00000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16" w:rsidRDefault="00717616">
    <w:pPr>
      <w:pBdr>
        <w:top w:val="single" w:sz="8" w:space="1" w:color="003366"/>
      </w:pBdr>
      <w:rPr>
        <w:color w:val="003366"/>
      </w:rPr>
    </w:pPr>
  </w:p>
  <w:p w:rsidR="00717616" w:rsidRDefault="00717616">
    <w:pPr>
      <w:pBdr>
        <w:top w:val="single" w:sz="8" w:space="1" w:color="003366"/>
      </w:pBdr>
      <w:rPr>
        <w:color w:val="00336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1427"/>
    <w:multiLevelType w:val="multilevel"/>
    <w:tmpl w:val="990AB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C2239"/>
    <w:multiLevelType w:val="multilevel"/>
    <w:tmpl w:val="21FE7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DB3DC6"/>
    <w:multiLevelType w:val="multilevel"/>
    <w:tmpl w:val="24645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324BB"/>
    <w:multiLevelType w:val="multilevel"/>
    <w:tmpl w:val="9334D94C"/>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450D7"/>
    <w:multiLevelType w:val="multilevel"/>
    <w:tmpl w:val="FF5E577A"/>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FE134E"/>
    <w:multiLevelType w:val="multilevel"/>
    <w:tmpl w:val="93E67830"/>
    <w:lvl w:ilvl="0">
      <w:start w:val="1"/>
      <w:numFmt w:val="decimal"/>
      <w:pStyle w:val="ListBullet"/>
      <w:lvlText w:val=""/>
      <w:lvlJc w:val="left"/>
      <w:pPr>
        <w:ind w:left="360" w:hanging="360"/>
      </w:pPr>
      <w:rPr>
        <w:i w:val="0"/>
        <w:smallCaps w:val="0"/>
        <w:strike w:val="0"/>
        <w:u w:val="none"/>
        <w:vertAlign w:val="baseline"/>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upperLetter"/>
      <w:lvlText w:val="Appendix %7:"/>
      <w:lvlJc w:val="center"/>
      <w:pPr>
        <w:ind w:left="360" w:hanging="360"/>
      </w:pPr>
      <w:rPr>
        <w:color w:val="005288"/>
      </w:r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26024852"/>
    <w:multiLevelType w:val="multilevel"/>
    <w:tmpl w:val="8FAE8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A27094"/>
    <w:multiLevelType w:val="multilevel"/>
    <w:tmpl w:val="76228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897488"/>
    <w:multiLevelType w:val="multilevel"/>
    <w:tmpl w:val="CAFE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5D30EF"/>
    <w:multiLevelType w:val="multilevel"/>
    <w:tmpl w:val="109A2190"/>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8A7A9C"/>
    <w:multiLevelType w:val="multilevel"/>
    <w:tmpl w:val="31222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097EC5"/>
    <w:multiLevelType w:val="multilevel"/>
    <w:tmpl w:val="1E587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0C64DF"/>
    <w:multiLevelType w:val="multilevel"/>
    <w:tmpl w:val="1BCCE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18162B1"/>
    <w:multiLevelType w:val="multilevel"/>
    <w:tmpl w:val="B38C8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CD2F1A"/>
    <w:multiLevelType w:val="multilevel"/>
    <w:tmpl w:val="64B4B514"/>
    <w:lvl w:ilvl="0">
      <w:start w:val="1"/>
      <w:numFmt w:val="bullet"/>
      <w:pStyle w:val="DPPdas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393114"/>
    <w:multiLevelType w:val="multilevel"/>
    <w:tmpl w:val="2AC2C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314B73"/>
    <w:multiLevelType w:val="multilevel"/>
    <w:tmpl w:val="7E88A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E32E7B"/>
    <w:multiLevelType w:val="multilevel"/>
    <w:tmpl w:val="D4DEB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031DF4"/>
    <w:multiLevelType w:val="multilevel"/>
    <w:tmpl w:val="8C503C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E84674D"/>
    <w:multiLevelType w:val="multilevel"/>
    <w:tmpl w:val="70EA4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17"/>
  </w:num>
  <w:num w:numId="5">
    <w:abstractNumId w:val="14"/>
  </w:num>
  <w:num w:numId="6">
    <w:abstractNumId w:val="9"/>
  </w:num>
  <w:num w:numId="7">
    <w:abstractNumId w:val="19"/>
  </w:num>
  <w:num w:numId="8">
    <w:abstractNumId w:val="11"/>
  </w:num>
  <w:num w:numId="9">
    <w:abstractNumId w:val="12"/>
  </w:num>
  <w:num w:numId="10">
    <w:abstractNumId w:val="0"/>
  </w:num>
  <w:num w:numId="11">
    <w:abstractNumId w:val="2"/>
  </w:num>
  <w:num w:numId="12">
    <w:abstractNumId w:val="1"/>
  </w:num>
  <w:num w:numId="13">
    <w:abstractNumId w:val="15"/>
  </w:num>
  <w:num w:numId="14">
    <w:abstractNumId w:val="8"/>
  </w:num>
  <w:num w:numId="15">
    <w:abstractNumId w:val="18"/>
  </w:num>
  <w:num w:numId="16">
    <w:abstractNumId w:val="7"/>
  </w:num>
  <w:num w:numId="17">
    <w:abstractNumId w:val="13"/>
  </w:num>
  <w:num w:numId="18">
    <w:abstractNumId w:val="16"/>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16"/>
    <w:rsid w:val="002C36CA"/>
    <w:rsid w:val="00717616"/>
    <w:rsid w:val="009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ABD2"/>
  <w15:docId w15:val="{0222DE1E-39A9-4F83-95D7-1B411E11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66"/>
  </w:style>
  <w:style w:type="paragraph" w:styleId="Heading1">
    <w:name w:val="heading 1"/>
    <w:basedOn w:val="Normal"/>
    <w:next w:val="BodyText"/>
    <w:link w:val="Heading1Char"/>
    <w:qFormat/>
    <w:rsid w:val="000543E5"/>
    <w:pPr>
      <w:keepNext/>
      <w:numPr>
        <w:numId w:val="6"/>
      </w:numPr>
      <w:spacing w:after="120"/>
      <w:outlineLvl w:val="0"/>
    </w:pPr>
    <w:rPr>
      <w:rFonts w:cs="Arial"/>
      <w:b/>
      <w:bCs/>
      <w:smallCaps/>
      <w:color w:val="003366"/>
      <w:kern w:val="32"/>
      <w:sz w:val="36"/>
      <w:szCs w:val="38"/>
    </w:rPr>
  </w:style>
  <w:style w:type="paragraph" w:styleId="Heading2">
    <w:name w:val="heading 2"/>
    <w:basedOn w:val="Normal"/>
    <w:next w:val="Normal"/>
    <w:link w:val="Heading2Char"/>
    <w:qFormat/>
    <w:rsid w:val="00EF0C2F"/>
    <w:pPr>
      <w:keepNext/>
      <w:spacing w:after="120"/>
      <w:outlineLvl w:val="1"/>
    </w:pPr>
    <w:rPr>
      <w:rFonts w:cs="Arial"/>
      <w:b/>
      <w:bCs/>
      <w:iCs/>
      <w:color w:val="003366"/>
      <w:sz w:val="28"/>
      <w:szCs w:val="28"/>
    </w:rPr>
  </w:style>
  <w:style w:type="paragraph" w:styleId="Heading3">
    <w:name w:val="heading 3"/>
    <w:basedOn w:val="Normal"/>
    <w:next w:val="Normal"/>
    <w:link w:val="Heading3Char"/>
    <w:qFormat/>
    <w:rsid w:val="0069359D"/>
    <w:pPr>
      <w:keepNext/>
      <w:spacing w:after="120"/>
      <w:outlineLvl w:val="2"/>
    </w:pPr>
    <w:rPr>
      <w:rFonts w:cs="Arial"/>
      <w:b/>
      <w:bCs/>
      <w:color w:val="00336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Heading1Char">
    <w:name w:val="Heading 1 Char"/>
    <w:basedOn w:val="DefaultParagraphFont"/>
    <w:link w:val="Heading1"/>
    <w:rsid w:val="000543E5"/>
    <w:rPr>
      <w:rFonts w:cs="Arial"/>
      <w:b/>
      <w:bCs/>
      <w:smallCaps/>
      <w:color w:val="003366"/>
      <w:kern w:val="32"/>
      <w:sz w:val="36"/>
      <w:szCs w:val="38"/>
    </w:rPr>
  </w:style>
  <w:style w:type="character" w:customStyle="1" w:styleId="Heading2Char">
    <w:name w:val="Heading 2 Char"/>
    <w:basedOn w:val="DefaultParagraphFont"/>
    <w:link w:val="Heading2"/>
    <w:rsid w:val="00EF0C2F"/>
    <w:rPr>
      <w:rFonts w:cs="Arial"/>
      <w:b/>
      <w:bCs/>
      <w:iCs/>
      <w:color w:val="003366"/>
      <w:sz w:val="28"/>
      <w:szCs w:val="28"/>
    </w:rPr>
  </w:style>
  <w:style w:type="character" w:customStyle="1" w:styleId="Heading3Char">
    <w:name w:val="Heading 3 Char"/>
    <w:basedOn w:val="DefaultParagraphFont"/>
    <w:link w:val="Heading3"/>
    <w:rsid w:val="0069359D"/>
    <w:rPr>
      <w:rFonts w:cs="Arial"/>
      <w:b/>
      <w:bCs/>
      <w:color w:val="003366"/>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D144A0"/>
    <w:pPr>
      <w:tabs>
        <w:tab w:val="right" w:leader="dot" w:pos="9360"/>
      </w:tabs>
      <w:spacing w:after="120"/>
      <w:ind w:left="634" w:hanging="389"/>
    </w:pPr>
    <w:rPr>
      <w:szCs w:val="22"/>
    </w:rPr>
  </w:style>
  <w:style w:type="character" w:styleId="PageNumber">
    <w:name w:val="page number"/>
    <w:basedOn w:val="DefaultParagraphFont"/>
    <w:semiHidden/>
    <w:rsid w:val="00116D48"/>
  </w:style>
  <w:style w:type="table" w:customStyle="1" w:styleId="Table">
    <w:name w:val="Table"/>
    <w:basedOn w:val="TableNormal"/>
    <w:rsid w:val="00116D48"/>
    <w:rPr>
      <w:rFonts w:ascii="Arial" w:hAnsi="Arial"/>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D144A0"/>
    <w:pPr>
      <w:tabs>
        <w:tab w:val="right" w:leader="dot" w:pos="9360"/>
      </w:tabs>
      <w:spacing w:after="120"/>
    </w:pPr>
    <w:rPr>
      <w:rFonts w:cs="Arial"/>
      <w:b/>
      <w:noProof/>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8E0E70"/>
    <w:pPr>
      <w:spacing w:after="160"/>
    </w:pPr>
  </w:style>
  <w:style w:type="character" w:customStyle="1" w:styleId="BodyTextChar">
    <w:name w:val="Body Text Char"/>
    <w:basedOn w:val="DefaultParagraphFont"/>
    <w:link w:val="BodyText"/>
    <w:rsid w:val="008E0E70"/>
    <w:rPr>
      <w:rFonts w:ascii="Calibri" w:eastAsia="Times New Roman" w:hAnsi="Calibri"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pPr>
    <w:rPr>
      <w:rFonts w:ascii="Arial Bold"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style>
  <w:style w:type="paragraph" w:customStyle="1" w:styleId="DPPTableText">
    <w:name w:val="DPP:Table Text"/>
    <w:rsid w:val="00116D48"/>
    <w:pPr>
      <w:tabs>
        <w:tab w:val="left" w:pos="576"/>
        <w:tab w:val="left" w:pos="1152"/>
        <w:tab w:val="left" w:pos="1728"/>
        <w:tab w:val="left" w:pos="2304"/>
      </w:tabs>
    </w:pPr>
    <w:rPr>
      <w:rFonts w:ascii="Arial" w:hAnsi="Arial"/>
      <w:snapToGrid w:val="0"/>
      <w:sz w:val="20"/>
      <w:szCs w:val="20"/>
    </w:rPr>
  </w:style>
  <w:style w:type="paragraph" w:customStyle="1" w:styleId="DPPdash">
    <w:name w:val="DPP:dash"/>
    <w:basedOn w:val="Normal"/>
    <w:rsid w:val="00116D48"/>
    <w:pPr>
      <w:numPr>
        <w:numId w:val="5"/>
      </w:numPr>
      <w:tabs>
        <w:tab w:val="left" w:pos="1260"/>
      </w:tabs>
      <w:ind w:left="1260"/>
    </w:pPr>
    <w:rPr>
      <w:szCs w:val="20"/>
    </w:rPr>
  </w:style>
  <w:style w:type="paragraph" w:customStyle="1" w:styleId="DPPTable-schedule">
    <w:name w:val="DPP:Table-schedule"/>
    <w:rsid w:val="00116D48"/>
    <w:pPr>
      <w:tabs>
        <w:tab w:val="right" w:pos="504"/>
        <w:tab w:val="left" w:pos="648"/>
      </w:tabs>
    </w:pPr>
    <w:rPr>
      <w:rFonts w:ascii="Arial" w:hAnsi="Arial"/>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style>
  <w:style w:type="paragraph" w:styleId="Subtitle">
    <w:name w:val="Subtitle"/>
    <w:basedOn w:val="Normal"/>
    <w:next w:val="Normal"/>
    <w:link w:val="SubtitleChar"/>
    <w:pPr>
      <w:widowControl w:val="0"/>
      <w:spacing w:after="120"/>
    </w:pPr>
    <w:rPr>
      <w:rFonts w:ascii="Arial" w:eastAsia="Arial" w:hAnsi="Arial" w:cs="Arial"/>
      <w:color w:val="404040"/>
      <w:sz w:val="36"/>
      <w:szCs w:val="36"/>
    </w:rPr>
  </w:style>
  <w:style w:type="character" w:customStyle="1" w:styleId="SubtitleChar">
    <w:name w:val="Subtitle Char"/>
    <w:basedOn w:val="DefaultParagraphFont"/>
    <w:link w:val="Subtitle"/>
    <w:uiPriority w:val="11"/>
    <w:rsid w:val="00042330"/>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203662"/>
    <w:pPr>
      <w:spacing w:before="120" w:after="240"/>
      <w:jc w:val="center"/>
    </w:pPr>
    <w:rPr>
      <w:rFonts w:ascii="Calibri" w:hAnsi="Calibri"/>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rPr>
  </w:style>
  <w:style w:type="character" w:customStyle="1" w:styleId="UnresolvedMention">
    <w:name w:val="Unresolved Mention"/>
    <w:basedOn w:val="DefaultParagraphFont"/>
    <w:uiPriority w:val="99"/>
    <w:semiHidden/>
    <w:unhideWhenUsed/>
    <w:rsid w:val="00D00F39"/>
    <w:rPr>
      <w:color w:val="605E5C"/>
      <w:shd w:val="clear" w:color="auto" w:fill="E1DFDD"/>
    </w:rPr>
  </w:style>
  <w:style w:type="paragraph" w:styleId="ListParagraph">
    <w:name w:val="List Paragraph"/>
    <w:basedOn w:val="Normal"/>
    <w:uiPriority w:val="34"/>
    <w:qFormat/>
    <w:rsid w:val="00753524"/>
    <w:pPr>
      <w:ind w:left="720"/>
      <w:contextualSpacing/>
    </w:pPr>
  </w:style>
  <w:style w:type="paragraph" w:styleId="NormalWeb">
    <w:name w:val="Normal (Web)"/>
    <w:basedOn w:val="Normal"/>
    <w:uiPriority w:val="99"/>
    <w:unhideWhenUsed/>
    <w:rsid w:val="00C24205"/>
    <w:pPr>
      <w:spacing w:before="100" w:beforeAutospacing="1" w:after="100" w:afterAutospacing="1"/>
    </w:pPr>
  </w:style>
  <w:style w:type="paragraph" w:styleId="TOCHeading">
    <w:name w:val="TOC Heading"/>
    <w:basedOn w:val="Heading1"/>
    <w:next w:val="Normal"/>
    <w:uiPriority w:val="39"/>
    <w:unhideWhenUsed/>
    <w:qFormat/>
    <w:rsid w:val="00D144A0"/>
    <w:pPr>
      <w:keepLines/>
      <w:numPr>
        <w:numId w:val="0"/>
      </w:numPr>
      <w:spacing w:after="0" w:line="259" w:lineRule="auto"/>
      <w:outlineLvl w:val="9"/>
    </w:pPr>
    <w:rPr>
      <w:rFonts w:asciiTheme="majorHAnsi" w:eastAsiaTheme="majorEastAsia" w:hAnsiTheme="majorHAnsi" w:cstheme="majorBidi"/>
      <w:b w:val="0"/>
      <w:bCs w:val="0"/>
      <w:smallCaps w:val="0"/>
      <w:color w:val="365F91" w:themeColor="accent1" w:themeShade="BF"/>
      <w:kern w:val="0"/>
      <w:sz w:val="32"/>
      <w:szCs w:val="32"/>
    </w:rPr>
  </w:style>
  <w:style w:type="paragraph" w:styleId="TOC3">
    <w:name w:val="toc 3"/>
    <w:basedOn w:val="Normal"/>
    <w:next w:val="Normal"/>
    <w:autoRedefine/>
    <w:uiPriority w:val="39"/>
    <w:unhideWhenUsed/>
    <w:rsid w:val="00D144A0"/>
    <w:pPr>
      <w:spacing w:after="100"/>
      <w:ind w:left="440"/>
    </w:pPr>
  </w:style>
  <w:style w:type="table" w:customStyle="1" w:styleId="a">
    <w:basedOn w:val="TableNormal"/>
    <w:rPr>
      <w:rFonts w:ascii="Arial" w:eastAsia="Arial" w:hAnsi="Arial" w:cs="Arial"/>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Arial" w:eastAsia="Arial" w:hAnsi="Arial" w:cs="Arial"/>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docs.google.com/document/d/1ul9q5qqkbofs9ehXufd6PySt6-F4kl_Q/edit?usp=sharing&amp;ouid=108497108373003126827&amp;rtpof=true&amp;sd=true" TargetMode="External"/><Relationship Id="rId3" Type="http://schemas.openxmlformats.org/officeDocument/2006/relationships/styles" Target="styles.xml"/><Relationship Id="rId21" Type="http://schemas.openxmlformats.org/officeDocument/2006/relationships/hyperlink" Target="https://docs.google.com/spreadsheets/d/1pYT8X3KWEX6BOqphDViyGdq0_1wgNNzuQnqNWiK-caw/edit?usp=shar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o.gl/maps/gW4rhaztPt6h4Dm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o.gl/maps/E7XmmBQM7M1JyhyQ8" TargetMode="External"/><Relationship Id="rId20" Type="http://schemas.openxmlformats.org/officeDocument/2006/relationships/hyperlink" Target="https://drive.google.com/file/d/0BzI4ZrJE_REcRW11dlpOTnJJcU1zcThjR0llbzNpSm4tR2Jz/view?usp=sharing&amp;resourcekey=0-QkAug_vJhyGIsQ85L869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robert.quinn@multco.us" TargetMode="External"/><Relationship Id="rId10" Type="http://schemas.openxmlformats.org/officeDocument/2006/relationships/hyperlink" Target="mailto:Matthew.burke@multco.us" TargetMode="External"/><Relationship Id="rId19" Type="http://schemas.openxmlformats.org/officeDocument/2006/relationships/hyperlink" Target="https://docs.google.com/document/d/1xsmvhija2EiCzS8YUl7WVJ1-bPpPmtUt/edit?usp=sharing&amp;ouid=108497108373003126827&amp;rtpof=true&amp;sd=true" TargetMode="External"/><Relationship Id="rId4" Type="http://schemas.openxmlformats.org/officeDocument/2006/relationships/settings" Target="settings.xml"/><Relationship Id="rId9" Type="http://schemas.openxmlformats.org/officeDocument/2006/relationships/hyperlink" Target="mailto:Robert.quinn@multco.us" TargetMode="External"/><Relationship Id="rId14" Type="http://schemas.openxmlformats.org/officeDocument/2006/relationships/footer" Target="footer2.xml"/><Relationship Id="rId22" Type="http://schemas.openxmlformats.org/officeDocument/2006/relationships/hyperlink" Target="https://docs.google.com/document/d/1jaixpQiO93ue87U60rDCURSCdbJ55C5q2h3yUE5vZJ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gVkFi2EC7dqMZj9fS6QyAlEZWQ==">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4572</Words>
  <Characters>26066</Characters>
  <Application>Microsoft Office Word</Application>
  <DocSecurity>0</DocSecurity>
  <Lines>217</Lines>
  <Paragraphs>61</Paragraphs>
  <ScaleCrop>false</ScaleCrop>
  <Company>Multnomah County</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FEMA</dc:creator>
  <cp:lastModifiedBy>Robert Quinn</cp:lastModifiedBy>
  <cp:revision>2</cp:revision>
  <dcterms:created xsi:type="dcterms:W3CDTF">2022-08-09T22:44:00Z</dcterms:created>
  <dcterms:modified xsi:type="dcterms:W3CDTF">2022-10-28T21:17:00Z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0x010100A4102A0EF9764C48BE6BAE2D01816BDE</vt:lpwstr>
  </property>
</Properties>
</file>