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E734" w14:textId="3406F116" w:rsidR="00C155D7" w:rsidRPr="000E4DA8" w:rsidRDefault="00042303" w:rsidP="00042303">
      <w:pPr>
        <w:jc w:val="center"/>
        <w:rPr>
          <w:b/>
          <w:bCs/>
          <w:szCs w:val="24"/>
        </w:rPr>
      </w:pPr>
      <w:r w:rsidRPr="000E4DA8">
        <w:rPr>
          <w:b/>
          <w:bCs/>
          <w:szCs w:val="24"/>
        </w:rPr>
        <w:t>Important Information</w:t>
      </w:r>
    </w:p>
    <w:p w14:paraId="0BE29C4B" w14:textId="77777777" w:rsidR="0035326A" w:rsidRPr="000E4DA8" w:rsidRDefault="0035326A" w:rsidP="00C155D7">
      <w:pPr>
        <w:rPr>
          <w:szCs w:val="24"/>
        </w:rPr>
      </w:pPr>
    </w:p>
    <w:p w14:paraId="1AC66238" w14:textId="1B83CD12" w:rsidR="00C155D7" w:rsidRPr="000E4DA8" w:rsidRDefault="00C62110" w:rsidP="00C155D7">
      <w:pPr>
        <w:rPr>
          <w:szCs w:val="24"/>
        </w:rPr>
      </w:pPr>
      <w:r w:rsidRPr="000E4DA8">
        <w:rPr>
          <w:szCs w:val="24"/>
        </w:rPr>
        <w:t>January</w:t>
      </w:r>
      <w:r w:rsidR="000E4DA8" w:rsidRPr="000E4DA8">
        <w:rPr>
          <w:szCs w:val="24"/>
        </w:rPr>
        <w:t xml:space="preserve"> </w:t>
      </w:r>
      <w:r w:rsidR="00850E69">
        <w:rPr>
          <w:szCs w:val="24"/>
        </w:rPr>
        <w:t>27</w:t>
      </w:r>
      <w:r w:rsidR="00EE7F47" w:rsidRPr="000E4DA8">
        <w:rPr>
          <w:szCs w:val="24"/>
        </w:rPr>
        <w:t>, 20</w:t>
      </w:r>
      <w:r w:rsidR="00620077" w:rsidRPr="000E4DA8">
        <w:rPr>
          <w:szCs w:val="24"/>
        </w:rPr>
        <w:t>2</w:t>
      </w:r>
      <w:r w:rsidRPr="000E4DA8">
        <w:rPr>
          <w:szCs w:val="24"/>
        </w:rPr>
        <w:t>3</w:t>
      </w:r>
      <w:r w:rsidR="00C155D7" w:rsidRPr="000E4DA8">
        <w:rPr>
          <w:szCs w:val="24"/>
        </w:rPr>
        <w:tab/>
      </w:r>
      <w:r w:rsidR="00C155D7" w:rsidRPr="000E4DA8">
        <w:rPr>
          <w:szCs w:val="24"/>
        </w:rPr>
        <w:tab/>
      </w:r>
      <w:r w:rsidR="00C155D7" w:rsidRPr="000E4DA8">
        <w:rPr>
          <w:szCs w:val="24"/>
        </w:rPr>
        <w:tab/>
      </w:r>
      <w:r w:rsidR="00C155D7" w:rsidRPr="000E4DA8">
        <w:rPr>
          <w:szCs w:val="24"/>
        </w:rPr>
        <w:tab/>
      </w:r>
    </w:p>
    <w:p w14:paraId="47B2CC45" w14:textId="77777777" w:rsidR="00C155D7" w:rsidRPr="000E4DA8" w:rsidRDefault="00C155D7" w:rsidP="00C155D7">
      <w:pPr>
        <w:pStyle w:val="Default"/>
      </w:pPr>
    </w:p>
    <w:p w14:paraId="786288C3" w14:textId="77777777" w:rsidR="00042303" w:rsidRPr="000E4DA8" w:rsidRDefault="00042303" w:rsidP="00042303">
      <w:pPr>
        <w:rPr>
          <w:szCs w:val="24"/>
        </w:rPr>
      </w:pPr>
      <w:r w:rsidRPr="000E4DA8">
        <w:rPr>
          <w:szCs w:val="24"/>
        </w:rPr>
        <w:t>Dear Authorized Vendor:</w:t>
      </w:r>
    </w:p>
    <w:p w14:paraId="05CBF267" w14:textId="77777777" w:rsidR="00C155D7" w:rsidRPr="000E4DA8" w:rsidRDefault="00C155D7" w:rsidP="00C155D7">
      <w:pPr>
        <w:outlineLvl w:val="0"/>
        <w:rPr>
          <w:szCs w:val="24"/>
        </w:rPr>
      </w:pPr>
    </w:p>
    <w:p w14:paraId="6CDD5C75" w14:textId="4E554F76" w:rsidR="00143562" w:rsidRPr="000E4DA8" w:rsidRDefault="001A2C11" w:rsidP="00143562">
      <w:pPr>
        <w:rPr>
          <w:b/>
          <w:bCs/>
          <w:szCs w:val="24"/>
          <w:u w:val="single"/>
        </w:rPr>
      </w:pPr>
      <w:r w:rsidRPr="000E4DA8">
        <w:rPr>
          <w:b/>
          <w:bCs/>
          <w:szCs w:val="24"/>
          <w:u w:val="single"/>
        </w:rPr>
        <w:t xml:space="preserve">Ohio WIC </w:t>
      </w:r>
      <w:r w:rsidR="00601A7B" w:rsidRPr="000E4DA8">
        <w:rPr>
          <w:b/>
          <w:bCs/>
          <w:szCs w:val="24"/>
          <w:u w:val="single"/>
        </w:rPr>
        <w:t xml:space="preserve">Infant Formula Alternatives </w:t>
      </w:r>
      <w:r w:rsidR="00143562" w:rsidRPr="000E4DA8">
        <w:rPr>
          <w:b/>
          <w:bCs/>
          <w:szCs w:val="24"/>
          <w:u w:val="single"/>
        </w:rPr>
        <w:t>Update</w:t>
      </w:r>
    </w:p>
    <w:p w14:paraId="1552E5BB" w14:textId="77777777" w:rsidR="002F0BDF" w:rsidRPr="000E4DA8" w:rsidRDefault="002F0BDF" w:rsidP="00143562">
      <w:pPr>
        <w:rPr>
          <w:szCs w:val="24"/>
        </w:rPr>
      </w:pPr>
    </w:p>
    <w:p w14:paraId="2160FC17" w14:textId="3448FD64" w:rsidR="00DE08FE" w:rsidRPr="000E4DA8" w:rsidRDefault="002F0BDF" w:rsidP="00143562">
      <w:pPr>
        <w:rPr>
          <w:szCs w:val="24"/>
        </w:rPr>
      </w:pPr>
      <w:r w:rsidRPr="000E4DA8">
        <w:rPr>
          <w:szCs w:val="24"/>
        </w:rPr>
        <w:t xml:space="preserve">The Ohio WIC Program </w:t>
      </w:r>
      <w:r w:rsidR="00143562" w:rsidRPr="000E4DA8">
        <w:rPr>
          <w:szCs w:val="24"/>
        </w:rPr>
        <w:t xml:space="preserve">received correspondence </w:t>
      </w:r>
      <w:r w:rsidRPr="000E4DA8">
        <w:rPr>
          <w:szCs w:val="24"/>
        </w:rPr>
        <w:t>f</w:t>
      </w:r>
      <w:r w:rsidR="00143562" w:rsidRPr="000E4DA8">
        <w:rPr>
          <w:szCs w:val="24"/>
        </w:rPr>
        <w:t xml:space="preserve">rom USDA/FNS regarding all current formula </w:t>
      </w:r>
      <w:r w:rsidRPr="000E4DA8">
        <w:rPr>
          <w:szCs w:val="24"/>
        </w:rPr>
        <w:t xml:space="preserve">WIC </w:t>
      </w:r>
      <w:r w:rsidR="00143562" w:rsidRPr="000E4DA8">
        <w:rPr>
          <w:szCs w:val="24"/>
        </w:rPr>
        <w:t xml:space="preserve">waivers/flexibilities and the revised expiration dates for each formula type. </w:t>
      </w:r>
      <w:r w:rsidR="00DE08FE" w:rsidRPr="000E4DA8">
        <w:rPr>
          <w:szCs w:val="24"/>
        </w:rPr>
        <w:t xml:space="preserve">We are sharing this information now to ensure that each of you has time to order sufficient </w:t>
      </w:r>
      <w:r w:rsidR="003B06A5" w:rsidRPr="000E4DA8">
        <w:rPr>
          <w:szCs w:val="24"/>
        </w:rPr>
        <w:t>formula types and quantities</w:t>
      </w:r>
      <w:r w:rsidR="00DE08FE" w:rsidRPr="000E4DA8">
        <w:rPr>
          <w:szCs w:val="24"/>
        </w:rPr>
        <w:t xml:space="preserve"> to serve all customers.  </w:t>
      </w:r>
    </w:p>
    <w:p w14:paraId="6C687AF7" w14:textId="77777777" w:rsidR="00DE08FE" w:rsidRPr="000E4DA8" w:rsidRDefault="00DE08FE" w:rsidP="00143562">
      <w:pPr>
        <w:rPr>
          <w:szCs w:val="24"/>
        </w:rPr>
      </w:pPr>
    </w:p>
    <w:p w14:paraId="0330DF22" w14:textId="17F8B9F3" w:rsidR="00143562" w:rsidRPr="000E4DA8" w:rsidRDefault="00143562" w:rsidP="00143562">
      <w:pPr>
        <w:rPr>
          <w:szCs w:val="24"/>
        </w:rPr>
      </w:pPr>
      <w:r w:rsidRPr="000E4DA8">
        <w:rPr>
          <w:szCs w:val="24"/>
        </w:rPr>
        <w:t xml:space="preserve">In summary, the allowance of non-contract primary brand formulas </w:t>
      </w:r>
      <w:r w:rsidR="00AB0E62" w:rsidRPr="000E4DA8">
        <w:rPr>
          <w:szCs w:val="24"/>
        </w:rPr>
        <w:t xml:space="preserve">will end </w:t>
      </w:r>
      <w:r w:rsidRPr="000E4DA8">
        <w:rPr>
          <w:b/>
          <w:bCs/>
          <w:szCs w:val="24"/>
        </w:rPr>
        <w:t>February 28, 2023</w:t>
      </w:r>
      <w:r w:rsidRPr="000E4DA8">
        <w:rPr>
          <w:szCs w:val="24"/>
        </w:rPr>
        <w:t>; the allowance of additional standard contract brands/sizes</w:t>
      </w:r>
      <w:r w:rsidR="00AB0E62" w:rsidRPr="000E4DA8">
        <w:rPr>
          <w:szCs w:val="24"/>
        </w:rPr>
        <w:t xml:space="preserve"> will end</w:t>
      </w:r>
      <w:r w:rsidRPr="000E4DA8">
        <w:rPr>
          <w:szCs w:val="24"/>
        </w:rPr>
        <w:t xml:space="preserve"> </w:t>
      </w:r>
      <w:r w:rsidRPr="000E4DA8">
        <w:rPr>
          <w:b/>
          <w:bCs/>
          <w:szCs w:val="24"/>
        </w:rPr>
        <w:t>April 30, 2023</w:t>
      </w:r>
      <w:r w:rsidRPr="000E4DA8">
        <w:rPr>
          <w:szCs w:val="24"/>
        </w:rPr>
        <w:t>;</w:t>
      </w:r>
      <w:r w:rsidRPr="000E4DA8">
        <w:rPr>
          <w:b/>
          <w:bCs/>
          <w:szCs w:val="24"/>
        </w:rPr>
        <w:t xml:space="preserve"> </w:t>
      </w:r>
      <w:r w:rsidRPr="000E4DA8">
        <w:rPr>
          <w:szCs w:val="24"/>
        </w:rPr>
        <w:t xml:space="preserve">and the allowance of specialty contract and non-contract brands/sizes and imports </w:t>
      </w:r>
      <w:r w:rsidR="00AB0E62" w:rsidRPr="000E4DA8">
        <w:rPr>
          <w:szCs w:val="24"/>
        </w:rPr>
        <w:t xml:space="preserve">will end </w:t>
      </w:r>
      <w:r w:rsidRPr="000E4DA8">
        <w:rPr>
          <w:b/>
          <w:bCs/>
          <w:szCs w:val="24"/>
        </w:rPr>
        <w:t>June 30, 2023</w:t>
      </w:r>
      <w:r w:rsidRPr="000E4DA8">
        <w:rPr>
          <w:szCs w:val="24"/>
        </w:rPr>
        <w:t xml:space="preserve">. </w:t>
      </w:r>
      <w:r w:rsidR="002F0BDF" w:rsidRPr="000E4DA8">
        <w:rPr>
          <w:szCs w:val="24"/>
        </w:rPr>
        <w:t>Please be advised that any extensions beyond these dates are not anticipated.  </w:t>
      </w:r>
    </w:p>
    <w:p w14:paraId="04ECBAC0" w14:textId="77777777" w:rsidR="00143562" w:rsidRPr="000E4DA8" w:rsidRDefault="00143562" w:rsidP="00143562">
      <w:pPr>
        <w:rPr>
          <w:b/>
          <w:bCs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2837"/>
      </w:tblGrid>
      <w:tr w:rsidR="00143562" w:rsidRPr="000E4DA8" w14:paraId="51A72E15" w14:textId="77777777" w:rsidTr="00143562">
        <w:trPr>
          <w:trHeight w:val="423"/>
        </w:trPr>
        <w:tc>
          <w:tcPr>
            <w:tcW w:w="5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B1A0" w14:textId="77777777" w:rsidR="00143562" w:rsidRPr="000E4DA8" w:rsidRDefault="00143562">
            <w:pPr>
              <w:rPr>
                <w:b/>
                <w:bCs/>
                <w:szCs w:val="24"/>
              </w:rPr>
            </w:pPr>
            <w:r w:rsidRPr="000E4DA8">
              <w:rPr>
                <w:b/>
                <w:bCs/>
                <w:szCs w:val="24"/>
              </w:rPr>
              <w:t>Formula Type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0BB6" w14:textId="5CD72357" w:rsidR="00143562" w:rsidRPr="000E4DA8" w:rsidRDefault="00143562">
            <w:pPr>
              <w:rPr>
                <w:b/>
                <w:bCs/>
                <w:szCs w:val="24"/>
              </w:rPr>
            </w:pPr>
            <w:r w:rsidRPr="000E4DA8">
              <w:rPr>
                <w:b/>
                <w:bCs/>
                <w:szCs w:val="24"/>
              </w:rPr>
              <w:t xml:space="preserve">Waiver/Flexibility </w:t>
            </w:r>
            <w:r w:rsidR="00AB0E62" w:rsidRPr="000E4DA8">
              <w:rPr>
                <w:b/>
                <w:bCs/>
                <w:szCs w:val="24"/>
              </w:rPr>
              <w:t xml:space="preserve">End Date </w:t>
            </w:r>
            <w:r w:rsidRPr="000E4DA8">
              <w:rPr>
                <w:b/>
                <w:bCs/>
                <w:szCs w:val="24"/>
              </w:rPr>
              <w:t xml:space="preserve"> </w:t>
            </w:r>
          </w:p>
        </w:tc>
      </w:tr>
      <w:tr w:rsidR="00143562" w:rsidRPr="000E4DA8" w14:paraId="447D3BCC" w14:textId="77777777" w:rsidTr="00143562">
        <w:trPr>
          <w:trHeight w:val="745"/>
        </w:trPr>
        <w:tc>
          <w:tcPr>
            <w:tcW w:w="5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B88B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Standard, non-contract, including larger sizes</w:t>
            </w:r>
          </w:p>
          <w:p w14:paraId="2B7768F7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Standard, non-contract imports</w:t>
            </w:r>
          </w:p>
          <w:p w14:paraId="1F02959D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5F42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February 28, 2023</w:t>
            </w:r>
          </w:p>
        </w:tc>
      </w:tr>
      <w:tr w:rsidR="00143562" w:rsidRPr="000E4DA8" w14:paraId="628CCA18" w14:textId="77777777" w:rsidTr="00143562">
        <w:trPr>
          <w:trHeight w:val="756"/>
        </w:trPr>
        <w:tc>
          <w:tcPr>
            <w:tcW w:w="5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CC44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Standard contract larger sizes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074C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April 30, 2023</w:t>
            </w:r>
          </w:p>
        </w:tc>
      </w:tr>
      <w:tr w:rsidR="00143562" w:rsidRPr="000E4DA8" w14:paraId="668462A7" w14:textId="77777777" w:rsidTr="00143562">
        <w:trPr>
          <w:trHeight w:val="841"/>
        </w:trPr>
        <w:tc>
          <w:tcPr>
            <w:tcW w:w="5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F29A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Specialty contract larger sizes</w:t>
            </w:r>
          </w:p>
          <w:p w14:paraId="6D34EFC2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Specialty imports</w:t>
            </w:r>
          </w:p>
          <w:p w14:paraId="22DEE24F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Specialty, non-contract</w:t>
            </w:r>
          </w:p>
          <w:p w14:paraId="5B9CBBDA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7B28" w14:textId="77777777" w:rsidR="00143562" w:rsidRPr="000E4DA8" w:rsidRDefault="00143562">
            <w:pPr>
              <w:spacing w:line="276" w:lineRule="auto"/>
              <w:rPr>
                <w:szCs w:val="24"/>
              </w:rPr>
            </w:pPr>
            <w:r w:rsidRPr="000E4DA8">
              <w:rPr>
                <w:szCs w:val="24"/>
              </w:rPr>
              <w:t>June 30, 2023</w:t>
            </w:r>
          </w:p>
        </w:tc>
      </w:tr>
    </w:tbl>
    <w:p w14:paraId="7FC9988D" w14:textId="77777777" w:rsidR="00143562" w:rsidRPr="000E4DA8" w:rsidRDefault="00143562" w:rsidP="00143562">
      <w:pPr>
        <w:rPr>
          <w:rFonts w:eastAsiaTheme="minorHAnsi"/>
          <w:szCs w:val="24"/>
        </w:rPr>
      </w:pPr>
    </w:p>
    <w:p w14:paraId="73EE4B09" w14:textId="50E6B8A4" w:rsidR="00143562" w:rsidRPr="000E4DA8" w:rsidRDefault="00143562" w:rsidP="00143562">
      <w:pPr>
        <w:rPr>
          <w:i/>
          <w:iCs/>
          <w:szCs w:val="24"/>
        </w:rPr>
      </w:pPr>
      <w:r w:rsidRPr="00CD7319">
        <w:rPr>
          <w:i/>
          <w:iCs/>
          <w:szCs w:val="24"/>
        </w:rPr>
        <w:t>Note: Contract formulas are Mead Johnson products</w:t>
      </w:r>
      <w:r w:rsidR="00EC3352" w:rsidRPr="00CD7319">
        <w:rPr>
          <w:i/>
          <w:iCs/>
          <w:szCs w:val="24"/>
        </w:rPr>
        <w:t xml:space="preserve">, </w:t>
      </w:r>
      <w:r w:rsidR="005D62E6" w:rsidRPr="00CD7319">
        <w:rPr>
          <w:i/>
          <w:iCs/>
          <w:szCs w:val="24"/>
        </w:rPr>
        <w:t>these are listed with the other formulas which are authorized through April 30,2023 on the attached Ohio WIC Formula UPC List</w:t>
      </w:r>
      <w:r w:rsidRPr="00CD7319">
        <w:rPr>
          <w:i/>
          <w:iCs/>
          <w:szCs w:val="24"/>
        </w:rPr>
        <w:t>.</w:t>
      </w:r>
    </w:p>
    <w:p w14:paraId="17C1952E" w14:textId="77777777" w:rsidR="00143562" w:rsidRPr="000E4DA8" w:rsidRDefault="00143562" w:rsidP="00143562">
      <w:pPr>
        <w:rPr>
          <w:i/>
          <w:iCs/>
          <w:szCs w:val="24"/>
        </w:rPr>
      </w:pPr>
    </w:p>
    <w:p w14:paraId="13D5C810" w14:textId="5E970E96" w:rsidR="001C40A8" w:rsidRPr="000E4DA8" w:rsidRDefault="00AB0E62" w:rsidP="001C40A8">
      <w:pPr>
        <w:pStyle w:val="Default"/>
      </w:pPr>
      <w:r w:rsidRPr="000E4DA8">
        <w:t xml:space="preserve">See the attached list titled “Ohio WIC Formula UPC List thru 4.30.23 Final” for the list of formulas that will be authorized as of March 1, </w:t>
      </w:r>
      <w:r w:rsidR="00EC3352" w:rsidRPr="000E4DA8">
        <w:t>2023,</w:t>
      </w:r>
      <w:r w:rsidRPr="000E4DA8">
        <w:t xml:space="preserve"> for </w:t>
      </w:r>
      <w:r w:rsidR="00EC3352" w:rsidRPr="000E4DA8">
        <w:t xml:space="preserve">Ohio </w:t>
      </w:r>
      <w:r w:rsidRPr="000E4DA8">
        <w:t xml:space="preserve">WIC participants. Additionally, </w:t>
      </w:r>
      <w:r w:rsidR="00661BEC" w:rsidRPr="000E4DA8">
        <w:t xml:space="preserve">in the effort to </w:t>
      </w:r>
      <w:r w:rsidR="00EC3352" w:rsidRPr="000E4DA8">
        <w:t xml:space="preserve">minimize confusion, </w:t>
      </w:r>
      <w:r w:rsidRPr="000E4DA8">
        <w:t>we have attached a list titled “Unauthorized Formulas as of 3.01.23 Final</w:t>
      </w:r>
      <w:r w:rsidR="00EC3352" w:rsidRPr="000E4DA8">
        <w:t>.</w:t>
      </w:r>
      <w:r w:rsidRPr="000E4DA8">
        <w:t xml:space="preserve">” </w:t>
      </w:r>
      <w:r w:rsidR="001C40A8" w:rsidRPr="000E4DA8">
        <w:t>Also, to ensure authorized infant formulas will be available for WIC participants to purchase, be sure to continue to download the latest Authorized Products List (APL).</w:t>
      </w:r>
    </w:p>
    <w:p w14:paraId="2C7559A3" w14:textId="301A7C23" w:rsidR="00EC3352" w:rsidRDefault="00EC3352" w:rsidP="002C6EE0">
      <w:pPr>
        <w:rPr>
          <w:szCs w:val="24"/>
        </w:rPr>
      </w:pPr>
    </w:p>
    <w:p w14:paraId="03192947" w14:textId="77777777" w:rsidR="000E4DA8" w:rsidRPr="000E4DA8" w:rsidRDefault="000E4DA8" w:rsidP="002C6EE0">
      <w:pPr>
        <w:rPr>
          <w:szCs w:val="24"/>
        </w:rPr>
      </w:pPr>
    </w:p>
    <w:p w14:paraId="0E832815" w14:textId="7F25FFC1" w:rsidR="00EC3352" w:rsidRPr="000E4DA8" w:rsidRDefault="00EC3352" w:rsidP="002C6EE0">
      <w:pPr>
        <w:rPr>
          <w:szCs w:val="24"/>
        </w:rPr>
      </w:pPr>
      <w:r w:rsidRPr="000E4DA8">
        <w:rPr>
          <w:szCs w:val="24"/>
        </w:rPr>
        <w:lastRenderedPageBreak/>
        <w:t xml:space="preserve">We recognize </w:t>
      </w:r>
      <w:r w:rsidR="001C40A8" w:rsidRPr="000E4DA8">
        <w:rPr>
          <w:szCs w:val="24"/>
        </w:rPr>
        <w:t>the various end dates may cause confusion. To address this, separate correspondence will be provided as we approach the April 30</w:t>
      </w:r>
      <w:r w:rsidR="001C40A8" w:rsidRPr="000E4DA8">
        <w:rPr>
          <w:szCs w:val="24"/>
          <w:vertAlign w:val="superscript"/>
        </w:rPr>
        <w:t>th</w:t>
      </w:r>
      <w:r w:rsidR="001C40A8" w:rsidRPr="000E4DA8">
        <w:rPr>
          <w:szCs w:val="24"/>
        </w:rPr>
        <w:t xml:space="preserve"> and June 30</w:t>
      </w:r>
      <w:r w:rsidR="001C40A8" w:rsidRPr="000E4DA8">
        <w:rPr>
          <w:szCs w:val="24"/>
          <w:vertAlign w:val="superscript"/>
        </w:rPr>
        <w:t>th</w:t>
      </w:r>
      <w:r w:rsidR="001C40A8" w:rsidRPr="000E4DA8">
        <w:rPr>
          <w:szCs w:val="24"/>
        </w:rPr>
        <w:t xml:space="preserve"> end dates. </w:t>
      </w:r>
      <w:r w:rsidRPr="000E4DA8">
        <w:rPr>
          <w:szCs w:val="24"/>
        </w:rPr>
        <w:t xml:space="preserve">  </w:t>
      </w:r>
    </w:p>
    <w:p w14:paraId="4D3B66F3" w14:textId="77777777" w:rsidR="00EC3352" w:rsidRPr="000E4DA8" w:rsidRDefault="00EC3352" w:rsidP="002C6EE0">
      <w:pPr>
        <w:rPr>
          <w:szCs w:val="24"/>
        </w:rPr>
      </w:pPr>
    </w:p>
    <w:p w14:paraId="0A9106F3" w14:textId="77777777" w:rsidR="00875367" w:rsidRDefault="00CF4A7E" w:rsidP="00CF4A7E">
      <w:pPr>
        <w:autoSpaceDE w:val="0"/>
        <w:autoSpaceDN w:val="0"/>
        <w:adjustRightInd w:val="0"/>
        <w:rPr>
          <w:rFonts w:eastAsiaTheme="minorHAnsi"/>
          <w:color w:val="000000"/>
          <w:szCs w:val="24"/>
        </w:rPr>
      </w:pPr>
      <w:r w:rsidRPr="000E4DA8">
        <w:rPr>
          <w:rFonts w:eastAsiaTheme="minorHAnsi"/>
          <w:color w:val="000000"/>
          <w:szCs w:val="24"/>
        </w:rPr>
        <w:t xml:space="preserve">If you have any questions regarding this information, please contact your WIC Vendor Specialist at </w:t>
      </w:r>
    </w:p>
    <w:p w14:paraId="3A57C8D5" w14:textId="2A57EFA3" w:rsidR="00CF4A7E" w:rsidRPr="000E4DA8" w:rsidRDefault="00CF4A7E" w:rsidP="00CF4A7E">
      <w:pPr>
        <w:autoSpaceDE w:val="0"/>
        <w:autoSpaceDN w:val="0"/>
        <w:adjustRightInd w:val="0"/>
        <w:rPr>
          <w:rFonts w:eastAsiaTheme="minorHAnsi"/>
          <w:color w:val="000000"/>
          <w:szCs w:val="24"/>
        </w:rPr>
      </w:pPr>
      <w:r w:rsidRPr="000E4DA8">
        <w:rPr>
          <w:rFonts w:eastAsiaTheme="minorHAnsi"/>
          <w:color w:val="000000"/>
          <w:szCs w:val="24"/>
        </w:rPr>
        <w:t xml:space="preserve">1-800-282-3435. </w:t>
      </w:r>
      <w:r w:rsidR="004B108A" w:rsidRPr="000E4DA8">
        <w:rPr>
          <w:rFonts w:eastAsiaTheme="minorHAnsi"/>
          <w:color w:val="000000"/>
          <w:szCs w:val="24"/>
        </w:rPr>
        <w:t xml:space="preserve">Thank you. </w:t>
      </w:r>
    </w:p>
    <w:p w14:paraId="6A6A5DD1" w14:textId="65E9FE17" w:rsidR="0060264A" w:rsidRPr="000E4DA8" w:rsidRDefault="0060264A" w:rsidP="00CF4A7E">
      <w:pPr>
        <w:autoSpaceDE w:val="0"/>
        <w:autoSpaceDN w:val="0"/>
        <w:adjustRightInd w:val="0"/>
        <w:rPr>
          <w:rFonts w:eastAsiaTheme="minorHAnsi"/>
          <w:color w:val="000000"/>
          <w:szCs w:val="24"/>
        </w:rPr>
      </w:pPr>
    </w:p>
    <w:p w14:paraId="605EB435" w14:textId="2EA8D032" w:rsidR="0035326A" w:rsidRPr="000E4DA8" w:rsidRDefault="00CF4A7E" w:rsidP="00CF4A7E">
      <w:pPr>
        <w:rPr>
          <w:rFonts w:eastAsiaTheme="minorHAnsi"/>
          <w:color w:val="000000"/>
          <w:szCs w:val="24"/>
        </w:rPr>
      </w:pPr>
      <w:r w:rsidRPr="000E4DA8">
        <w:rPr>
          <w:rFonts w:eastAsiaTheme="minorHAnsi"/>
          <w:color w:val="000000"/>
          <w:szCs w:val="24"/>
        </w:rPr>
        <w:t>Sincerely,</w:t>
      </w:r>
    </w:p>
    <w:p w14:paraId="1D47EC34" w14:textId="77777777" w:rsidR="003F2B94" w:rsidRPr="000E4DA8" w:rsidRDefault="003F2B94" w:rsidP="00CF4A7E">
      <w:pPr>
        <w:rPr>
          <w:rFonts w:eastAsiaTheme="minorHAnsi"/>
          <w:szCs w:val="24"/>
        </w:rPr>
      </w:pPr>
    </w:p>
    <w:p w14:paraId="6F324EE2" w14:textId="725A3680" w:rsidR="0035326A" w:rsidRPr="006B6764" w:rsidRDefault="00DA1378" w:rsidP="0035326A">
      <w:pPr>
        <w:rPr>
          <w:rFonts w:ascii="Lucida Calligraphy" w:eastAsiaTheme="minorHAnsi" w:hAnsi="Lucida Calligraphy"/>
          <w:szCs w:val="24"/>
        </w:rPr>
      </w:pPr>
      <w:r w:rsidRPr="006B6764">
        <w:rPr>
          <w:rFonts w:ascii="Lucida Calligraphy" w:eastAsiaTheme="minorHAnsi" w:hAnsi="Lucida Calligraphy"/>
          <w:szCs w:val="24"/>
        </w:rPr>
        <w:t>C</w:t>
      </w:r>
      <w:r w:rsidR="0056693C" w:rsidRPr="006B6764">
        <w:rPr>
          <w:rFonts w:ascii="Lucida Calligraphy" w:eastAsiaTheme="minorHAnsi" w:hAnsi="Lucida Calligraphy"/>
          <w:szCs w:val="24"/>
        </w:rPr>
        <w:t>orey J. Shepherd</w:t>
      </w:r>
    </w:p>
    <w:p w14:paraId="39CC1F77" w14:textId="77777777" w:rsidR="00DA1378" w:rsidRPr="000E4DA8" w:rsidRDefault="00DA1378" w:rsidP="0035326A">
      <w:pPr>
        <w:rPr>
          <w:rFonts w:eastAsiaTheme="minorHAnsi"/>
          <w:szCs w:val="24"/>
        </w:rPr>
      </w:pPr>
    </w:p>
    <w:p w14:paraId="6DF37E26" w14:textId="4E070A61" w:rsidR="00DA1378" w:rsidRPr="000E4DA8" w:rsidRDefault="00C62110" w:rsidP="00DA1378">
      <w:pPr>
        <w:rPr>
          <w:szCs w:val="24"/>
        </w:rPr>
      </w:pPr>
      <w:r w:rsidRPr="000E4DA8">
        <w:rPr>
          <w:rFonts w:eastAsiaTheme="minorHAnsi"/>
          <w:szCs w:val="24"/>
        </w:rPr>
        <w:t>Corey J. Shepherd,</w:t>
      </w:r>
      <w:r w:rsidR="00DA1378" w:rsidRPr="000E4DA8">
        <w:rPr>
          <w:rFonts w:eastAsiaTheme="minorHAnsi"/>
          <w:szCs w:val="24"/>
        </w:rPr>
        <w:t xml:space="preserve"> </w:t>
      </w:r>
      <w:r w:rsidR="00DA1378" w:rsidRPr="000E4DA8">
        <w:rPr>
          <w:szCs w:val="24"/>
        </w:rPr>
        <w:t>MS, RD, LD, CLS</w:t>
      </w:r>
    </w:p>
    <w:p w14:paraId="273E0B1B" w14:textId="503956B7" w:rsidR="0035326A" w:rsidRPr="000E4DA8" w:rsidRDefault="0035326A" w:rsidP="0035326A">
      <w:pPr>
        <w:rPr>
          <w:rFonts w:eastAsiaTheme="minorHAnsi"/>
          <w:szCs w:val="24"/>
        </w:rPr>
      </w:pPr>
      <w:r w:rsidRPr="000E4DA8">
        <w:rPr>
          <w:rFonts w:eastAsiaTheme="minorHAnsi"/>
          <w:szCs w:val="24"/>
        </w:rPr>
        <w:t>Director, Ohio WIC Program</w:t>
      </w:r>
    </w:p>
    <w:p w14:paraId="123CCAA7" w14:textId="64CC1FF3" w:rsidR="0035326A" w:rsidRPr="000E4DA8" w:rsidRDefault="0035326A" w:rsidP="0035326A">
      <w:pPr>
        <w:rPr>
          <w:rFonts w:eastAsiaTheme="minorHAnsi"/>
          <w:szCs w:val="24"/>
        </w:rPr>
      </w:pPr>
      <w:r w:rsidRPr="000E4DA8">
        <w:rPr>
          <w:rFonts w:eastAsiaTheme="minorHAnsi"/>
          <w:szCs w:val="24"/>
        </w:rPr>
        <w:t>Bureau of Child and Family Health</w:t>
      </w:r>
    </w:p>
    <w:p w14:paraId="413712DA" w14:textId="77777777" w:rsidR="0035326A" w:rsidRPr="000E4DA8" w:rsidRDefault="0035326A" w:rsidP="0035326A">
      <w:pPr>
        <w:rPr>
          <w:rFonts w:eastAsiaTheme="minorHAnsi"/>
          <w:szCs w:val="24"/>
        </w:rPr>
      </w:pPr>
      <w:r w:rsidRPr="000E4DA8">
        <w:rPr>
          <w:rFonts w:eastAsiaTheme="minorHAnsi"/>
          <w:szCs w:val="24"/>
        </w:rPr>
        <w:t>Ohio Department of Health</w:t>
      </w:r>
    </w:p>
    <w:p w14:paraId="31A92039" w14:textId="20EFDF5C" w:rsidR="001760FD" w:rsidRPr="000E4DA8" w:rsidRDefault="001760FD" w:rsidP="00C155D7">
      <w:pPr>
        <w:rPr>
          <w:rFonts w:eastAsiaTheme="minorHAnsi"/>
          <w:color w:val="000000"/>
          <w:szCs w:val="24"/>
        </w:rPr>
      </w:pPr>
    </w:p>
    <w:p w14:paraId="2D589D92" w14:textId="77777777" w:rsidR="00601A7B" w:rsidRPr="000E4DA8" w:rsidRDefault="00601A7B" w:rsidP="00C155D7">
      <w:pPr>
        <w:rPr>
          <w:rFonts w:eastAsiaTheme="minorHAnsi"/>
          <w:color w:val="000000"/>
          <w:szCs w:val="24"/>
        </w:rPr>
      </w:pPr>
    </w:p>
    <w:p w14:paraId="55915C1D" w14:textId="75A75F53" w:rsidR="00F0421D" w:rsidRPr="000E4DA8" w:rsidRDefault="0056693C" w:rsidP="00C155D7">
      <w:pPr>
        <w:rPr>
          <w:rFonts w:eastAsiaTheme="minorHAnsi"/>
          <w:color w:val="000000"/>
          <w:szCs w:val="24"/>
        </w:rPr>
      </w:pPr>
      <w:r w:rsidRPr="000E4DA8">
        <w:rPr>
          <w:rFonts w:eastAsiaTheme="minorHAnsi"/>
          <w:color w:val="000000"/>
          <w:szCs w:val="24"/>
        </w:rPr>
        <w:t>CJS</w:t>
      </w:r>
      <w:r w:rsidR="001D50A4" w:rsidRPr="000E4DA8">
        <w:rPr>
          <w:rFonts w:eastAsiaTheme="minorHAnsi"/>
          <w:color w:val="000000"/>
          <w:szCs w:val="24"/>
        </w:rPr>
        <w:t>/</w:t>
      </w:r>
      <w:r w:rsidR="00D02E8B" w:rsidRPr="000E4DA8">
        <w:rPr>
          <w:rFonts w:eastAsiaTheme="minorHAnsi"/>
          <w:color w:val="000000"/>
          <w:szCs w:val="24"/>
        </w:rPr>
        <w:t>SW</w:t>
      </w:r>
    </w:p>
    <w:p w14:paraId="1FBB3ADA" w14:textId="77777777" w:rsidR="00F0421D" w:rsidRPr="000E4DA8" w:rsidRDefault="00F0421D" w:rsidP="00C155D7">
      <w:pPr>
        <w:rPr>
          <w:szCs w:val="24"/>
        </w:rPr>
      </w:pPr>
    </w:p>
    <w:p w14:paraId="51B5ECC7" w14:textId="3C527689" w:rsidR="00F0421D" w:rsidRPr="000E4DA8" w:rsidRDefault="00C155D7" w:rsidP="005A5802">
      <w:pPr>
        <w:rPr>
          <w:szCs w:val="24"/>
        </w:rPr>
      </w:pPr>
      <w:r w:rsidRPr="000E4DA8">
        <w:rPr>
          <w:szCs w:val="24"/>
        </w:rPr>
        <w:t>cc:</w:t>
      </w:r>
      <w:r w:rsidR="00AD6889" w:rsidRPr="000E4DA8">
        <w:rPr>
          <w:szCs w:val="24"/>
        </w:rPr>
        <w:tab/>
      </w:r>
      <w:r w:rsidRPr="000E4DA8">
        <w:rPr>
          <w:szCs w:val="24"/>
        </w:rPr>
        <w:t>All WIC Project Directors</w:t>
      </w:r>
    </w:p>
    <w:p w14:paraId="6617CF07" w14:textId="52E302CE" w:rsidR="009325D6" w:rsidRPr="000E4DA8" w:rsidRDefault="009325D6" w:rsidP="00AD6889">
      <w:pPr>
        <w:ind w:firstLine="720"/>
        <w:rPr>
          <w:szCs w:val="24"/>
        </w:rPr>
      </w:pPr>
      <w:r w:rsidRPr="000E4DA8">
        <w:rPr>
          <w:szCs w:val="24"/>
        </w:rPr>
        <w:t xml:space="preserve">Ohio Grocers Association </w:t>
      </w:r>
    </w:p>
    <w:p w14:paraId="0D8E64C5" w14:textId="77777777" w:rsidR="009325D6" w:rsidRPr="000E4DA8" w:rsidRDefault="009325D6" w:rsidP="005A5802">
      <w:pPr>
        <w:rPr>
          <w:szCs w:val="24"/>
        </w:rPr>
      </w:pPr>
    </w:p>
    <w:p w14:paraId="3067075E" w14:textId="4473A383" w:rsidR="00157329" w:rsidRPr="00143562" w:rsidRDefault="00DA46B6" w:rsidP="005A5802">
      <w:pPr>
        <w:rPr>
          <w:szCs w:val="24"/>
        </w:rPr>
      </w:pPr>
      <w:r w:rsidRPr="000E4DA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A0F81" wp14:editId="737DF704">
                <wp:simplePos x="0" y="0"/>
                <wp:positionH relativeFrom="column">
                  <wp:posOffset>-631825</wp:posOffset>
                </wp:positionH>
                <wp:positionV relativeFrom="paragraph">
                  <wp:posOffset>7194550</wp:posOffset>
                </wp:positionV>
                <wp:extent cx="7656195" cy="12160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619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95035" w14:textId="77777777" w:rsidR="00DA46B6" w:rsidRPr="00061426" w:rsidRDefault="00DA46B6" w:rsidP="00DA46B6">
                            <w:pPr>
                              <w:pStyle w:val="Footer"/>
                              <w:rPr>
                                <w:rFonts w:ascii="Arial" w:hAnsi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  <w:p w14:paraId="08F6F82B" w14:textId="77777777" w:rsidR="00DA46B6" w:rsidRPr="00061426" w:rsidRDefault="00DA46B6" w:rsidP="00DA46B6">
                            <w:pPr>
                              <w:pStyle w:val="Footer"/>
                              <w:rPr>
                                <w:rFonts w:ascii="Arial" w:hAnsi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  <w:p w14:paraId="059B4737" w14:textId="77777777" w:rsidR="00DA46B6" w:rsidRPr="00061426" w:rsidRDefault="00DA46B6" w:rsidP="00DA46B6">
                            <w:pPr>
                              <w:pStyle w:val="Footer"/>
                              <w:rPr>
                                <w:rFonts w:ascii="Arial" w:hAnsi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061426">
                              <w:rPr>
                                <w:rFonts w:ascii="Arial" w:hAnsi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                                    246 North High Street                           614 I 466-3543</w:t>
                            </w:r>
                          </w:p>
                          <w:p w14:paraId="3107C84C" w14:textId="77777777" w:rsidR="00DA46B6" w:rsidRPr="00061426" w:rsidRDefault="00DA46B6" w:rsidP="00DA46B6">
                            <w:pPr>
                              <w:pStyle w:val="Footer"/>
                              <w:rPr>
                                <w:rFonts w:ascii="Arial" w:hAnsi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061426">
                              <w:rPr>
                                <w:rFonts w:ascii="Arial" w:hAnsi="Arial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                                    Columbus, Ohio 43215  U.S.A.            www.odh.ohio.gov</w:t>
                            </w:r>
                          </w:p>
                          <w:p w14:paraId="129BD1BF" w14:textId="77777777" w:rsidR="00DA46B6" w:rsidRPr="00061426" w:rsidRDefault="00DA46B6" w:rsidP="00DA46B6">
                            <w:pPr>
                              <w:pStyle w:val="Footer"/>
                              <w:rPr>
                                <w:rFonts w:ascii="Arial" w:hAnsi="Arial"/>
                                <w:b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14:paraId="7ECA4075" w14:textId="77777777" w:rsidR="00DA46B6" w:rsidRPr="00061426" w:rsidRDefault="00DA46B6" w:rsidP="00DA46B6">
                            <w:pPr>
                              <w:pStyle w:val="Footer"/>
                              <w:rPr>
                                <w:rFonts w:ascii="Arial" w:hAnsi="Arial"/>
                                <w:color w:val="767171" w:themeColor="background2" w:themeShade="80"/>
                                <w:sz w:val="14"/>
                                <w:szCs w:val="18"/>
                              </w:rPr>
                            </w:pPr>
                            <w:r w:rsidRPr="00061426">
                              <w:rPr>
                                <w:rFonts w:ascii="Arial" w:hAnsi="Arial"/>
                                <w:color w:val="767171" w:themeColor="background2" w:themeShade="80"/>
                                <w:sz w:val="14"/>
                                <w:szCs w:val="18"/>
                              </w:rPr>
                              <w:t xml:space="preserve">                                          The State of Ohio is an Equal Opportunity Employer and Provider of ADA Services.</w:t>
                            </w:r>
                          </w:p>
                          <w:p w14:paraId="23EDBCF8" w14:textId="77777777" w:rsidR="00DA46B6" w:rsidRDefault="00DA4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A0F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9.75pt;margin-top:566.5pt;width:602.85pt;height: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" filled="f" stroked="f">
                <v:textbox>
                  <w:txbxContent>
                    <w:p w14:paraId="61295035" w14:textId="77777777" w:rsidR="00DA46B6" w:rsidRPr="00061426" w:rsidRDefault="00DA46B6" w:rsidP="00DA46B6">
                      <w:pPr>
                        <w:pStyle w:val="Footer"/>
                        <w:rPr>
                          <w:rFonts w:ascii="Arial" w:hAnsi="Arial"/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  <w:p w14:paraId="08F6F82B" w14:textId="77777777" w:rsidR="00DA46B6" w:rsidRPr="00061426" w:rsidRDefault="00DA46B6" w:rsidP="00DA46B6">
                      <w:pPr>
                        <w:pStyle w:val="Footer"/>
                        <w:rPr>
                          <w:rFonts w:ascii="Arial" w:hAnsi="Arial"/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  <w:p w14:paraId="059B4737" w14:textId="77777777" w:rsidR="00DA46B6" w:rsidRPr="00061426" w:rsidRDefault="00DA46B6" w:rsidP="00DA46B6">
                      <w:pPr>
                        <w:pStyle w:val="Footer"/>
                        <w:rPr>
                          <w:rFonts w:ascii="Arial" w:hAnsi="Arial"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061426">
                        <w:rPr>
                          <w:rFonts w:ascii="Arial" w:hAnsi="Arial"/>
                          <w:color w:val="767171" w:themeColor="background2" w:themeShade="80"/>
                          <w:sz w:val="16"/>
                          <w:szCs w:val="16"/>
                        </w:rPr>
                        <w:t xml:space="preserve">                                     246 North High Street                           614 I 466-3543</w:t>
                      </w:r>
                    </w:p>
                    <w:p w14:paraId="3107C84C" w14:textId="77777777" w:rsidR="00DA46B6" w:rsidRPr="00061426" w:rsidRDefault="00DA46B6" w:rsidP="00DA46B6">
                      <w:pPr>
                        <w:pStyle w:val="Footer"/>
                        <w:rPr>
                          <w:rFonts w:ascii="Arial" w:hAnsi="Arial"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061426">
                        <w:rPr>
                          <w:rFonts w:ascii="Arial" w:hAnsi="Arial"/>
                          <w:color w:val="767171" w:themeColor="background2" w:themeShade="80"/>
                          <w:sz w:val="16"/>
                          <w:szCs w:val="16"/>
                        </w:rPr>
                        <w:t xml:space="preserve">                                     Columbus, Ohio 43215  U.S.A.            www.odh.ohio.gov</w:t>
                      </w:r>
                    </w:p>
                    <w:p w14:paraId="129BD1BF" w14:textId="77777777" w:rsidR="00DA46B6" w:rsidRPr="00061426" w:rsidRDefault="00DA46B6" w:rsidP="00DA46B6">
                      <w:pPr>
                        <w:pStyle w:val="Footer"/>
                        <w:rPr>
                          <w:rFonts w:ascii="Arial" w:hAnsi="Arial"/>
                          <w:b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14:paraId="7ECA4075" w14:textId="77777777" w:rsidR="00DA46B6" w:rsidRPr="00061426" w:rsidRDefault="00DA46B6" w:rsidP="00DA46B6">
                      <w:pPr>
                        <w:pStyle w:val="Footer"/>
                        <w:rPr>
                          <w:rFonts w:ascii="Arial" w:hAnsi="Arial"/>
                          <w:color w:val="767171" w:themeColor="background2" w:themeShade="80"/>
                          <w:sz w:val="14"/>
                          <w:szCs w:val="18"/>
                        </w:rPr>
                      </w:pPr>
                      <w:r w:rsidRPr="00061426">
                        <w:rPr>
                          <w:rFonts w:ascii="Arial" w:hAnsi="Arial"/>
                          <w:color w:val="767171" w:themeColor="background2" w:themeShade="80"/>
                          <w:sz w:val="14"/>
                          <w:szCs w:val="18"/>
                        </w:rPr>
                        <w:t xml:space="preserve">                                          The State of Ohio is an Equal Opportunity Employer and Provider of ADA Services.</w:t>
                      </w:r>
                    </w:p>
                    <w:p w14:paraId="23EDBCF8" w14:textId="77777777" w:rsidR="00DA46B6" w:rsidRDefault="00DA46B6"/>
                  </w:txbxContent>
                </v:textbox>
                <w10:wrap type="square"/>
              </v:shape>
            </w:pict>
          </mc:Fallback>
        </mc:AlternateContent>
      </w:r>
      <w:r w:rsidR="00F0421D" w:rsidRPr="000E4DA8">
        <w:rPr>
          <w:szCs w:val="24"/>
        </w:rPr>
        <w:t xml:space="preserve">Attachments: </w:t>
      </w:r>
      <w:r w:rsidR="00DE08FE" w:rsidRPr="000E4DA8">
        <w:rPr>
          <w:szCs w:val="24"/>
        </w:rPr>
        <w:t>2</w:t>
      </w:r>
    </w:p>
    <w:sectPr w:rsidR="00157329" w:rsidRPr="00143562" w:rsidSect="00D054ED">
      <w:headerReference w:type="default" r:id="rId8"/>
      <w:headerReference w:type="first" r:id="rId9"/>
      <w:pgSz w:w="12240" w:h="15840"/>
      <w:pgMar w:top="2520" w:right="1080" w:bottom="1440" w:left="108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5E50" w14:textId="77777777" w:rsidR="00BD3794" w:rsidRDefault="00BD3794" w:rsidP="00984BDF">
      <w:r>
        <w:separator/>
      </w:r>
    </w:p>
  </w:endnote>
  <w:endnote w:type="continuationSeparator" w:id="0">
    <w:p w14:paraId="671B01BD" w14:textId="77777777" w:rsidR="00BD3794" w:rsidRDefault="00BD3794" w:rsidP="0098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F39B" w14:textId="77777777" w:rsidR="00BD3794" w:rsidRDefault="00BD3794" w:rsidP="00984BDF">
      <w:r>
        <w:separator/>
      </w:r>
    </w:p>
  </w:footnote>
  <w:footnote w:type="continuationSeparator" w:id="0">
    <w:p w14:paraId="08D9E148" w14:textId="77777777" w:rsidR="00BD3794" w:rsidRDefault="00BD3794" w:rsidP="0098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248B" w14:textId="77777777" w:rsidR="00684F47" w:rsidRDefault="00684F47" w:rsidP="00BD0F28">
    <w:pPr>
      <w:pStyle w:val="Header"/>
      <w:ind w:left="-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22B4" w14:textId="0404D293" w:rsidR="00684F47" w:rsidRDefault="00C50C10" w:rsidP="008611A9">
    <w:pPr>
      <w:pStyle w:val="Header"/>
      <w:tabs>
        <w:tab w:val="clear" w:pos="4680"/>
        <w:tab w:val="clear" w:pos="9360"/>
        <w:tab w:val="left" w:pos="36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480E1" wp14:editId="55DA9EC1">
          <wp:simplePos x="0" y="0"/>
          <wp:positionH relativeFrom="column">
            <wp:posOffset>-403225</wp:posOffset>
          </wp:positionH>
          <wp:positionV relativeFrom="paragraph">
            <wp:posOffset>-255270</wp:posOffset>
          </wp:positionV>
          <wp:extent cx="4521360" cy="1317588"/>
          <wp:effectExtent l="0" t="0" r="0" b="0"/>
          <wp:wrapNone/>
          <wp:docPr id="2" name="Picture 2" descr="Janet HD:Users:Janet:Desktop:ODH Letterhead 8-16-2021:LETTERHEAD 8-16-2021 :pict:ODH logo (8-16-2021) with governor &amp; LT governor (rgb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et HD:Users:Janet:Desktop:ODH Letterhead 8-16-2021:LETTERHEAD 8-16-2021 :pict:ODH logo (8-16-2021) with governor &amp; LT governor (rgb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2673" cy="131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19BF"/>
    <w:multiLevelType w:val="hybridMultilevel"/>
    <w:tmpl w:val="E746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D2372"/>
    <w:multiLevelType w:val="multilevel"/>
    <w:tmpl w:val="2DA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284039">
    <w:abstractNumId w:val="0"/>
  </w:num>
  <w:num w:numId="2" w16cid:durableId="202074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DF"/>
    <w:rsid w:val="00015A2B"/>
    <w:rsid w:val="00023376"/>
    <w:rsid w:val="000255ED"/>
    <w:rsid w:val="000409F0"/>
    <w:rsid w:val="00042303"/>
    <w:rsid w:val="00053C39"/>
    <w:rsid w:val="000578AB"/>
    <w:rsid w:val="00061426"/>
    <w:rsid w:val="0007237E"/>
    <w:rsid w:val="000736EF"/>
    <w:rsid w:val="00084081"/>
    <w:rsid w:val="00084359"/>
    <w:rsid w:val="00091A29"/>
    <w:rsid w:val="000A397D"/>
    <w:rsid w:val="000A3F9C"/>
    <w:rsid w:val="000E4DA8"/>
    <w:rsid w:val="000E5C4B"/>
    <w:rsid w:val="001012DA"/>
    <w:rsid w:val="00106E8D"/>
    <w:rsid w:val="00112EC4"/>
    <w:rsid w:val="00116B5D"/>
    <w:rsid w:val="0013035E"/>
    <w:rsid w:val="0014116F"/>
    <w:rsid w:val="00143562"/>
    <w:rsid w:val="001534D8"/>
    <w:rsid w:val="00157329"/>
    <w:rsid w:val="001621D8"/>
    <w:rsid w:val="00162322"/>
    <w:rsid w:val="0016462E"/>
    <w:rsid w:val="00165DED"/>
    <w:rsid w:val="001751BB"/>
    <w:rsid w:val="001760FD"/>
    <w:rsid w:val="001822F6"/>
    <w:rsid w:val="001A2C11"/>
    <w:rsid w:val="001A6E3A"/>
    <w:rsid w:val="001B00B2"/>
    <w:rsid w:val="001C01A8"/>
    <w:rsid w:val="001C40A8"/>
    <w:rsid w:val="001D11C8"/>
    <w:rsid w:val="001D50A4"/>
    <w:rsid w:val="001E402D"/>
    <w:rsid w:val="001E60AE"/>
    <w:rsid w:val="001F3787"/>
    <w:rsid w:val="001F5C27"/>
    <w:rsid w:val="001F64C7"/>
    <w:rsid w:val="001F6C6A"/>
    <w:rsid w:val="002249B7"/>
    <w:rsid w:val="002269B8"/>
    <w:rsid w:val="002369EF"/>
    <w:rsid w:val="002606CD"/>
    <w:rsid w:val="002616BB"/>
    <w:rsid w:val="00262819"/>
    <w:rsid w:val="00271651"/>
    <w:rsid w:val="00271D53"/>
    <w:rsid w:val="00276EE8"/>
    <w:rsid w:val="00282B06"/>
    <w:rsid w:val="0029434C"/>
    <w:rsid w:val="002C06E6"/>
    <w:rsid w:val="002C1F36"/>
    <w:rsid w:val="002C6EE0"/>
    <w:rsid w:val="002D2A4B"/>
    <w:rsid w:val="002E4A4D"/>
    <w:rsid w:val="002E59F0"/>
    <w:rsid w:val="002E6FE9"/>
    <w:rsid w:val="002F0BDF"/>
    <w:rsid w:val="002F7F25"/>
    <w:rsid w:val="003044FC"/>
    <w:rsid w:val="0030691B"/>
    <w:rsid w:val="00321F77"/>
    <w:rsid w:val="003349A7"/>
    <w:rsid w:val="00337341"/>
    <w:rsid w:val="0033742B"/>
    <w:rsid w:val="00342F1F"/>
    <w:rsid w:val="00347AAD"/>
    <w:rsid w:val="0035326A"/>
    <w:rsid w:val="00375198"/>
    <w:rsid w:val="0037782C"/>
    <w:rsid w:val="00380883"/>
    <w:rsid w:val="00394118"/>
    <w:rsid w:val="003A0B27"/>
    <w:rsid w:val="003A5611"/>
    <w:rsid w:val="003A63E2"/>
    <w:rsid w:val="003B06A5"/>
    <w:rsid w:val="003D4F8F"/>
    <w:rsid w:val="003E32B5"/>
    <w:rsid w:val="003F2B94"/>
    <w:rsid w:val="003F7D64"/>
    <w:rsid w:val="004136B2"/>
    <w:rsid w:val="00427B44"/>
    <w:rsid w:val="0043058E"/>
    <w:rsid w:val="00431CDF"/>
    <w:rsid w:val="00440F26"/>
    <w:rsid w:val="0044410C"/>
    <w:rsid w:val="004621DF"/>
    <w:rsid w:val="00464991"/>
    <w:rsid w:val="004659B6"/>
    <w:rsid w:val="00480ACA"/>
    <w:rsid w:val="00484385"/>
    <w:rsid w:val="00484783"/>
    <w:rsid w:val="004916C6"/>
    <w:rsid w:val="00495054"/>
    <w:rsid w:val="004951DA"/>
    <w:rsid w:val="004969CD"/>
    <w:rsid w:val="004A1022"/>
    <w:rsid w:val="004A1400"/>
    <w:rsid w:val="004B108A"/>
    <w:rsid w:val="004D144B"/>
    <w:rsid w:val="004D3B7F"/>
    <w:rsid w:val="004D5D1E"/>
    <w:rsid w:val="004E27C3"/>
    <w:rsid w:val="00502318"/>
    <w:rsid w:val="0051717B"/>
    <w:rsid w:val="00520544"/>
    <w:rsid w:val="00535161"/>
    <w:rsid w:val="00552046"/>
    <w:rsid w:val="005558D0"/>
    <w:rsid w:val="0056365A"/>
    <w:rsid w:val="0056693C"/>
    <w:rsid w:val="00585F02"/>
    <w:rsid w:val="00587652"/>
    <w:rsid w:val="0058776C"/>
    <w:rsid w:val="0059123C"/>
    <w:rsid w:val="005A0CD5"/>
    <w:rsid w:val="005A5802"/>
    <w:rsid w:val="005B3D1D"/>
    <w:rsid w:val="005D176D"/>
    <w:rsid w:val="005D62E6"/>
    <w:rsid w:val="005F1EDE"/>
    <w:rsid w:val="00601A7B"/>
    <w:rsid w:val="006021D9"/>
    <w:rsid w:val="0060264A"/>
    <w:rsid w:val="00612CD1"/>
    <w:rsid w:val="00620077"/>
    <w:rsid w:val="0062073E"/>
    <w:rsid w:val="00620E39"/>
    <w:rsid w:val="00630086"/>
    <w:rsid w:val="00657434"/>
    <w:rsid w:val="006607B9"/>
    <w:rsid w:val="00661BEC"/>
    <w:rsid w:val="006630B6"/>
    <w:rsid w:val="0067125D"/>
    <w:rsid w:val="006734C2"/>
    <w:rsid w:val="00684F47"/>
    <w:rsid w:val="0068545C"/>
    <w:rsid w:val="006861CB"/>
    <w:rsid w:val="00697778"/>
    <w:rsid w:val="006A54F6"/>
    <w:rsid w:val="006B0AD9"/>
    <w:rsid w:val="006B2593"/>
    <w:rsid w:val="006B6764"/>
    <w:rsid w:val="006D2583"/>
    <w:rsid w:val="006E01E1"/>
    <w:rsid w:val="006E0CE4"/>
    <w:rsid w:val="006E3DDB"/>
    <w:rsid w:val="006E5FB8"/>
    <w:rsid w:val="006F7C5C"/>
    <w:rsid w:val="00705166"/>
    <w:rsid w:val="00732BF8"/>
    <w:rsid w:val="00733695"/>
    <w:rsid w:val="00733F45"/>
    <w:rsid w:val="00752D24"/>
    <w:rsid w:val="007530D0"/>
    <w:rsid w:val="00760308"/>
    <w:rsid w:val="007749CD"/>
    <w:rsid w:val="007842DB"/>
    <w:rsid w:val="007B7CC3"/>
    <w:rsid w:val="007C2FB5"/>
    <w:rsid w:val="007E1779"/>
    <w:rsid w:val="007E63D0"/>
    <w:rsid w:val="007E79B1"/>
    <w:rsid w:val="007F3B0B"/>
    <w:rsid w:val="007F71CB"/>
    <w:rsid w:val="00826E30"/>
    <w:rsid w:val="0083428D"/>
    <w:rsid w:val="00840E4C"/>
    <w:rsid w:val="0084336A"/>
    <w:rsid w:val="008464E1"/>
    <w:rsid w:val="00850E69"/>
    <w:rsid w:val="008611A9"/>
    <w:rsid w:val="00875367"/>
    <w:rsid w:val="00876E59"/>
    <w:rsid w:val="00880C22"/>
    <w:rsid w:val="00882F46"/>
    <w:rsid w:val="00886DCA"/>
    <w:rsid w:val="008955E7"/>
    <w:rsid w:val="008B5A3F"/>
    <w:rsid w:val="008B64F4"/>
    <w:rsid w:val="008C3E7C"/>
    <w:rsid w:val="008D2A46"/>
    <w:rsid w:val="008D3A09"/>
    <w:rsid w:val="008E2A8A"/>
    <w:rsid w:val="008E5A34"/>
    <w:rsid w:val="008F5D4C"/>
    <w:rsid w:val="00914D7C"/>
    <w:rsid w:val="00916D65"/>
    <w:rsid w:val="00926447"/>
    <w:rsid w:val="009325D6"/>
    <w:rsid w:val="00961450"/>
    <w:rsid w:val="00963BE8"/>
    <w:rsid w:val="00965CE4"/>
    <w:rsid w:val="00971EEB"/>
    <w:rsid w:val="00984BDF"/>
    <w:rsid w:val="009A09C0"/>
    <w:rsid w:val="009A2434"/>
    <w:rsid w:val="009A7688"/>
    <w:rsid w:val="009A786A"/>
    <w:rsid w:val="009B0284"/>
    <w:rsid w:val="009B6371"/>
    <w:rsid w:val="009C031E"/>
    <w:rsid w:val="00A131EF"/>
    <w:rsid w:val="00A1537B"/>
    <w:rsid w:val="00A1694E"/>
    <w:rsid w:val="00A27E56"/>
    <w:rsid w:val="00A51A2C"/>
    <w:rsid w:val="00A53901"/>
    <w:rsid w:val="00A66AED"/>
    <w:rsid w:val="00A93BED"/>
    <w:rsid w:val="00A957CA"/>
    <w:rsid w:val="00AA4245"/>
    <w:rsid w:val="00AB0E62"/>
    <w:rsid w:val="00AC6535"/>
    <w:rsid w:val="00AD6889"/>
    <w:rsid w:val="00AF713F"/>
    <w:rsid w:val="00B00318"/>
    <w:rsid w:val="00B07D49"/>
    <w:rsid w:val="00B22028"/>
    <w:rsid w:val="00B31085"/>
    <w:rsid w:val="00B32829"/>
    <w:rsid w:val="00B664E7"/>
    <w:rsid w:val="00B90B2E"/>
    <w:rsid w:val="00B90C37"/>
    <w:rsid w:val="00B95B13"/>
    <w:rsid w:val="00B978AD"/>
    <w:rsid w:val="00BA009C"/>
    <w:rsid w:val="00BA16B3"/>
    <w:rsid w:val="00BB009C"/>
    <w:rsid w:val="00BB2565"/>
    <w:rsid w:val="00BB7081"/>
    <w:rsid w:val="00BD0F28"/>
    <w:rsid w:val="00BD3794"/>
    <w:rsid w:val="00BD414B"/>
    <w:rsid w:val="00BF50D3"/>
    <w:rsid w:val="00C03B4F"/>
    <w:rsid w:val="00C155D7"/>
    <w:rsid w:val="00C247E5"/>
    <w:rsid w:val="00C32757"/>
    <w:rsid w:val="00C50C10"/>
    <w:rsid w:val="00C547A4"/>
    <w:rsid w:val="00C61B66"/>
    <w:rsid w:val="00C62110"/>
    <w:rsid w:val="00C74C12"/>
    <w:rsid w:val="00C86E98"/>
    <w:rsid w:val="00C9050F"/>
    <w:rsid w:val="00CA5966"/>
    <w:rsid w:val="00CB104D"/>
    <w:rsid w:val="00CB33CC"/>
    <w:rsid w:val="00CC151C"/>
    <w:rsid w:val="00CC28C8"/>
    <w:rsid w:val="00CC6175"/>
    <w:rsid w:val="00CD7319"/>
    <w:rsid w:val="00CF2DFC"/>
    <w:rsid w:val="00CF4A7E"/>
    <w:rsid w:val="00D02E8B"/>
    <w:rsid w:val="00D0435A"/>
    <w:rsid w:val="00D054ED"/>
    <w:rsid w:val="00D05543"/>
    <w:rsid w:val="00D16352"/>
    <w:rsid w:val="00D20678"/>
    <w:rsid w:val="00D22A86"/>
    <w:rsid w:val="00D5630C"/>
    <w:rsid w:val="00D601C5"/>
    <w:rsid w:val="00D61FC7"/>
    <w:rsid w:val="00D6670D"/>
    <w:rsid w:val="00D702D6"/>
    <w:rsid w:val="00D7569D"/>
    <w:rsid w:val="00D85C15"/>
    <w:rsid w:val="00D91793"/>
    <w:rsid w:val="00D932B5"/>
    <w:rsid w:val="00DA0482"/>
    <w:rsid w:val="00DA1378"/>
    <w:rsid w:val="00DA46B6"/>
    <w:rsid w:val="00DA49B5"/>
    <w:rsid w:val="00DB058D"/>
    <w:rsid w:val="00DB481D"/>
    <w:rsid w:val="00DB58EB"/>
    <w:rsid w:val="00DC2FD2"/>
    <w:rsid w:val="00DD550F"/>
    <w:rsid w:val="00DD6BB9"/>
    <w:rsid w:val="00DE08FE"/>
    <w:rsid w:val="00DF05FE"/>
    <w:rsid w:val="00DF3D14"/>
    <w:rsid w:val="00E00891"/>
    <w:rsid w:val="00E01B11"/>
    <w:rsid w:val="00E062D8"/>
    <w:rsid w:val="00E07DBE"/>
    <w:rsid w:val="00E267D1"/>
    <w:rsid w:val="00E3116F"/>
    <w:rsid w:val="00E31588"/>
    <w:rsid w:val="00E3180C"/>
    <w:rsid w:val="00E52E28"/>
    <w:rsid w:val="00E56547"/>
    <w:rsid w:val="00E5734C"/>
    <w:rsid w:val="00E74C35"/>
    <w:rsid w:val="00E80197"/>
    <w:rsid w:val="00E801F5"/>
    <w:rsid w:val="00E91498"/>
    <w:rsid w:val="00E954F9"/>
    <w:rsid w:val="00E96F71"/>
    <w:rsid w:val="00EA57DF"/>
    <w:rsid w:val="00EA5990"/>
    <w:rsid w:val="00EB2CC1"/>
    <w:rsid w:val="00EB42DB"/>
    <w:rsid w:val="00EC10E6"/>
    <w:rsid w:val="00EC3352"/>
    <w:rsid w:val="00EE7F47"/>
    <w:rsid w:val="00EF60E3"/>
    <w:rsid w:val="00F00F3E"/>
    <w:rsid w:val="00F0421D"/>
    <w:rsid w:val="00F04AD7"/>
    <w:rsid w:val="00F577FF"/>
    <w:rsid w:val="00F642D9"/>
    <w:rsid w:val="00F65AA9"/>
    <w:rsid w:val="00F807CC"/>
    <w:rsid w:val="00F833AE"/>
    <w:rsid w:val="00F942FF"/>
    <w:rsid w:val="00F9669A"/>
    <w:rsid w:val="00FA08FA"/>
    <w:rsid w:val="00FB43AD"/>
    <w:rsid w:val="00FC2FEF"/>
    <w:rsid w:val="00FC6EEA"/>
    <w:rsid w:val="00FD5B19"/>
    <w:rsid w:val="00FD6B8A"/>
    <w:rsid w:val="00FD7397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19F2AA"/>
  <w15:docId w15:val="{3162D651-E9DA-4405-A5B1-A565930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BDF"/>
  </w:style>
  <w:style w:type="paragraph" w:styleId="Footer">
    <w:name w:val="footer"/>
    <w:basedOn w:val="Normal"/>
    <w:link w:val="FooterChar"/>
    <w:uiPriority w:val="99"/>
    <w:unhideWhenUsed/>
    <w:rsid w:val="00984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DF"/>
  </w:style>
  <w:style w:type="paragraph" w:styleId="BalloonText">
    <w:name w:val="Balloon Text"/>
    <w:basedOn w:val="Normal"/>
    <w:link w:val="BalloonTextChar"/>
    <w:uiPriority w:val="99"/>
    <w:semiHidden/>
    <w:unhideWhenUsed/>
    <w:rsid w:val="00AF7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58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58EB"/>
    <w:rPr>
      <w:color w:val="808080"/>
      <w:shd w:val="clear" w:color="auto" w:fill="E6E6E6"/>
    </w:rPr>
  </w:style>
  <w:style w:type="paragraph" w:customStyle="1" w:styleId="Default">
    <w:name w:val="Default"/>
    <w:rsid w:val="00C15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C155D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833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7C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6EE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3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3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3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3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19A5-B0FF-1844-AC03-39670A46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Ness, Travis</dc:creator>
  <cp:keywords/>
  <dc:description/>
  <cp:lastModifiedBy>Janay McMoore</cp:lastModifiedBy>
  <cp:revision>2</cp:revision>
  <cp:lastPrinted>2019-02-28T17:26:00Z</cp:lastPrinted>
  <dcterms:created xsi:type="dcterms:W3CDTF">2023-01-30T16:26:00Z</dcterms:created>
  <dcterms:modified xsi:type="dcterms:W3CDTF">2023-01-30T16:26:00Z</dcterms:modified>
</cp:coreProperties>
</file>