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1E0A9" w14:textId="2EA96604" w:rsidR="00C623DC" w:rsidRPr="00C623DC" w:rsidRDefault="007F7F93" w:rsidP="00C623DC">
      <w:r>
        <w:t xml:space="preserve">Set forth below </w:t>
      </w:r>
      <w:proofErr w:type="gramStart"/>
      <w:r>
        <w:t>is</w:t>
      </w:r>
      <w:proofErr w:type="gramEnd"/>
      <w:r>
        <w:t xml:space="preserve"> the required contract  terms that need to </w:t>
      </w:r>
      <w:proofErr w:type="gramStart"/>
      <w:r>
        <w:t>be included</w:t>
      </w:r>
      <w:proofErr w:type="gramEnd"/>
      <w:r>
        <w:t xml:space="preserve"> in any Davis Bacon Contract (bid solicitation). If there is a federal agency as the owner, then the Agency should insert its name in the various highlighted sections</w:t>
      </w:r>
      <w:proofErr w:type="gramStart"/>
      <w:r>
        <w:t xml:space="preserve">.  </w:t>
      </w:r>
      <w:proofErr w:type="gramEnd"/>
      <w:r>
        <w:t xml:space="preserve">If another public entity or a non-profit or grant recipient is the awarding entity, then they should review the highlighted section to determine the appropriate response to </w:t>
      </w:r>
      <w:proofErr w:type="gramStart"/>
      <w:r>
        <w:t>be inserted</w:t>
      </w:r>
      <w:proofErr w:type="gramEnd"/>
      <w:r>
        <w:t>.</w:t>
      </w:r>
      <w:r w:rsidR="004762D8">
        <w:t xml:space="preserve"> Updated Oct. 2023.</w:t>
      </w:r>
    </w:p>
    <w:p w14:paraId="58D4A12A" w14:textId="77777777" w:rsidR="00C623DC" w:rsidRPr="00C623DC" w:rsidRDefault="00C623DC" w:rsidP="00C623DC">
      <w:r w:rsidRPr="00C623DC">
        <w:t xml:space="preserve">(1) </w:t>
      </w:r>
      <w:r w:rsidRPr="00C623DC">
        <w:rPr>
          <w:b/>
          <w:bCs/>
          <w:i/>
          <w:iCs/>
        </w:rPr>
        <w:t>Minimum wages</w:t>
      </w:r>
      <w:r w:rsidRPr="00C623DC">
        <w:t xml:space="preserve"> —</w:t>
      </w:r>
    </w:p>
    <w:p w14:paraId="7037A624" w14:textId="77777777" w:rsidR="00C623DC" w:rsidRPr="00C623DC" w:rsidRDefault="00C623DC" w:rsidP="00C623DC">
      <w:r w:rsidRPr="00C623DC">
        <w:t xml:space="preserve">(i) </w:t>
      </w:r>
      <w:r w:rsidRPr="00C623DC">
        <w:rPr>
          <w:b/>
          <w:bCs/>
          <w:i/>
          <w:iCs/>
        </w:rPr>
        <w:t>Wage rates and fringe benefits.</w:t>
      </w:r>
      <w:r w:rsidRPr="00C623DC">
        <w:t xml:space="preserve"> All laborers and mechanics employed or working upon the site of the work (or otherwise working in construction or development of the project under a development statute), will be paid unconditionally and not less often than once a week, and without subsequent deduction or rebate on any account (except such payroll deductions as are permitted by regulations issued by the Secretary of Labor under the Copeland Act (</w:t>
      </w:r>
      <w:hyperlink r:id="rId4" w:history="1">
        <w:r w:rsidRPr="00C623DC">
          <w:rPr>
            <w:rStyle w:val="Hyperlink"/>
          </w:rPr>
          <w:t>29 CFR part 3</w:t>
        </w:r>
      </w:hyperlink>
      <w:r w:rsidRPr="00C623DC">
        <w:t xml:space="preserve">)), the full amount of basic hourly wages and bona fide fringe benefits (or cash equivalents thereof) due at time of payment computed at rates not less than those contained in the wage determination of the Secretary of Labor which is attached hereto and made a part hereof, regardless of any contractual relationship which may be alleged to exist between the contractor and such laborers and mechanics. As provided in </w:t>
      </w:r>
      <w:hyperlink r:id="rId5" w:anchor="p-5.5(d)" w:history="1">
        <w:r w:rsidRPr="00C623DC">
          <w:rPr>
            <w:rStyle w:val="Hyperlink"/>
          </w:rPr>
          <w:t>paragraphs (d)</w:t>
        </w:r>
      </w:hyperlink>
      <w:r w:rsidRPr="00C623DC">
        <w:t xml:space="preserve"> and </w:t>
      </w:r>
      <w:hyperlink r:id="rId6" w:anchor="p-5.5(e)" w:history="1">
        <w:r w:rsidRPr="00C623DC">
          <w:rPr>
            <w:rStyle w:val="Hyperlink"/>
          </w:rPr>
          <w:t>(e)</w:t>
        </w:r>
      </w:hyperlink>
      <w:r w:rsidRPr="00C623DC">
        <w:t xml:space="preserve"> of this section, the appropriate wage determinations are effective by operation of law even if they have not </w:t>
      </w:r>
      <w:proofErr w:type="gramStart"/>
      <w:r w:rsidRPr="00C623DC">
        <w:t>been attached</w:t>
      </w:r>
      <w:proofErr w:type="gramEnd"/>
      <w:r w:rsidRPr="00C623DC">
        <w:t xml:space="preserve"> to the contract. Contributions made or costs reasonably anticipated for bona fide fringe benefits under the Davis-Bacon Act (</w:t>
      </w:r>
      <w:hyperlink r:id="rId7" w:tgtFrame="_blank" w:history="1">
        <w:r w:rsidRPr="00C623DC">
          <w:rPr>
            <w:rStyle w:val="Hyperlink"/>
          </w:rPr>
          <w:t>40 U.S.C. 3141(2)(B)</w:t>
        </w:r>
      </w:hyperlink>
      <w:r w:rsidRPr="00C623DC">
        <w:t xml:space="preserve">) on behalf of laborers or mechanics are considered wages paid to such laborers or mechanics, subject to the provisions of </w:t>
      </w:r>
      <w:hyperlink r:id="rId8" w:anchor="p-5.5(a)(1)(v)" w:history="1">
        <w:r w:rsidRPr="00C623DC">
          <w:rPr>
            <w:rStyle w:val="Hyperlink"/>
          </w:rPr>
          <w:t>paragraph (a)(1)(v)</w:t>
        </w:r>
      </w:hyperlink>
      <w:r w:rsidRPr="00C623DC">
        <w:t xml:space="preserve"> of this section; also, regular contributions made or costs incurred for more than a weekly period (but not less often than quarterly) under plans, funds, or programs which cover the particular weekly period, are deemed to be constructively made or incurred during such weekly period. Such laborers and mechanics must </w:t>
      </w:r>
      <w:proofErr w:type="gramStart"/>
      <w:r w:rsidRPr="00C623DC">
        <w:t>be paid</w:t>
      </w:r>
      <w:proofErr w:type="gramEnd"/>
      <w:r w:rsidRPr="00C623DC">
        <w:t xml:space="preserve"> the appropriate wage rate and fringe benefits on the wage determination for the classification(s) of work </w:t>
      </w:r>
      <w:proofErr w:type="gramStart"/>
      <w:r w:rsidRPr="00C623DC">
        <w:t>actually performed</w:t>
      </w:r>
      <w:proofErr w:type="gramEnd"/>
      <w:r w:rsidRPr="00C623DC">
        <w:t xml:space="preserve">, without regard to skill, except as provided in </w:t>
      </w:r>
      <w:hyperlink r:id="rId9" w:anchor="p-5.5(a)(4)" w:history="1">
        <w:r w:rsidRPr="00C623DC">
          <w:rPr>
            <w:rStyle w:val="Hyperlink"/>
          </w:rPr>
          <w:t>paragraph (a)(4)</w:t>
        </w:r>
      </w:hyperlink>
      <w:r w:rsidRPr="00C623DC">
        <w:t xml:space="preserve"> of this section. Laborers or mechanics performing work in more than one classification may be compensated at the rate specified for each classification for the time actually worked therein: </w:t>
      </w:r>
      <w:r w:rsidRPr="00C623DC">
        <w:rPr>
          <w:i/>
          <w:iCs/>
        </w:rPr>
        <w:t>Provided,</w:t>
      </w:r>
      <w:r w:rsidRPr="00C623DC">
        <w:t xml:space="preserve"> That the employer's payroll records accurately set forth the time spent in each classification in which work is performed. The wage determination (including any additional classifications and wage rates conformed under </w:t>
      </w:r>
      <w:hyperlink r:id="rId10" w:anchor="p-5.5(a)(1)(iii)" w:history="1">
        <w:r w:rsidRPr="00C623DC">
          <w:rPr>
            <w:rStyle w:val="Hyperlink"/>
          </w:rPr>
          <w:t>paragraph (a)(1)(iii)</w:t>
        </w:r>
      </w:hyperlink>
      <w:r w:rsidRPr="00C623DC">
        <w:t xml:space="preserve"> of this section) and the Davis-Bacon poster (WH-1321) must be posted at all times by the contractor and its subcontractors at the site of the work in a prominent and accessible place where it can be easily seen by the workers.</w:t>
      </w:r>
    </w:p>
    <w:p w14:paraId="21EDA3C6" w14:textId="77777777" w:rsidR="00C623DC" w:rsidRPr="00C623DC" w:rsidRDefault="00C623DC" w:rsidP="00C623DC">
      <w:r w:rsidRPr="00C623DC">
        <w:t xml:space="preserve">(ii) </w:t>
      </w:r>
      <w:r w:rsidRPr="00C623DC">
        <w:rPr>
          <w:b/>
          <w:bCs/>
          <w:i/>
          <w:iCs/>
        </w:rPr>
        <w:t>Frequently recurring classifications.</w:t>
      </w:r>
      <w:r w:rsidRPr="00C623DC">
        <w:t xml:space="preserve"> </w:t>
      </w:r>
    </w:p>
    <w:p w14:paraId="34B09D99" w14:textId="77777777" w:rsidR="00C623DC" w:rsidRPr="00C623DC" w:rsidRDefault="00C623DC" w:rsidP="00C623DC">
      <w:r w:rsidRPr="00C623DC">
        <w:lastRenderedPageBreak/>
        <w:t xml:space="preserve">(A) In addition to wage and fringe benefit rates that have been determined to be prevailing under the procedures set forth in </w:t>
      </w:r>
      <w:hyperlink r:id="rId11" w:history="1">
        <w:r w:rsidRPr="00C623DC">
          <w:rPr>
            <w:rStyle w:val="Hyperlink"/>
          </w:rPr>
          <w:t>29 CFR part 1</w:t>
        </w:r>
      </w:hyperlink>
      <w:r w:rsidRPr="00C623DC">
        <w:t xml:space="preserve">, a wage determination may contain, pursuant to </w:t>
      </w:r>
      <w:hyperlink r:id="rId12" w:anchor="p-1.3(f)" w:history="1">
        <w:r w:rsidRPr="00C623DC">
          <w:rPr>
            <w:rStyle w:val="Hyperlink"/>
          </w:rPr>
          <w:t>§ 1.3(f)</w:t>
        </w:r>
      </w:hyperlink>
      <w:r w:rsidRPr="00C623DC">
        <w:t xml:space="preserve">, wage and fringe benefit rates for classifications of laborers and mechanics for which conformance requests are regularly submitted pursuant to </w:t>
      </w:r>
      <w:hyperlink r:id="rId13" w:anchor="p-5.5(a)(1)(iii)" w:history="1">
        <w:r w:rsidRPr="00C623DC">
          <w:rPr>
            <w:rStyle w:val="Hyperlink"/>
          </w:rPr>
          <w:t>paragraph (a)(1)(iii)</w:t>
        </w:r>
      </w:hyperlink>
      <w:r w:rsidRPr="00C623DC">
        <w:t xml:space="preserve"> of this section, provided that:</w:t>
      </w:r>
    </w:p>
    <w:p w14:paraId="769AD909" w14:textId="77777777" w:rsidR="00C623DC" w:rsidRPr="00C623DC" w:rsidRDefault="00C623DC" w:rsidP="00C623DC">
      <w:r w:rsidRPr="00C623DC">
        <w:t>(</w:t>
      </w:r>
      <w:r w:rsidRPr="00C623DC">
        <w:rPr>
          <w:i/>
          <w:iCs/>
        </w:rPr>
        <w:t>1</w:t>
      </w:r>
      <w:r w:rsidRPr="00C623DC">
        <w:t xml:space="preserve">) The work performed by the classification </w:t>
      </w:r>
      <w:proofErr w:type="gramStart"/>
      <w:r w:rsidRPr="00C623DC">
        <w:t>is not performed</w:t>
      </w:r>
      <w:proofErr w:type="gramEnd"/>
      <w:r w:rsidRPr="00C623DC">
        <w:t xml:space="preserve"> by a classification in the wage determination for which a prevailing wage rate has been </w:t>
      </w:r>
      <w:proofErr w:type="gramStart"/>
      <w:r w:rsidRPr="00C623DC">
        <w:t>determined;</w:t>
      </w:r>
      <w:proofErr w:type="gramEnd"/>
    </w:p>
    <w:p w14:paraId="2D852209" w14:textId="77777777" w:rsidR="00C623DC" w:rsidRPr="00C623DC" w:rsidRDefault="00C623DC" w:rsidP="00C623DC">
      <w:r w:rsidRPr="00C623DC">
        <w:t>(</w:t>
      </w:r>
      <w:r w:rsidRPr="00C623DC">
        <w:rPr>
          <w:i/>
          <w:iCs/>
        </w:rPr>
        <w:t>2</w:t>
      </w:r>
      <w:r w:rsidRPr="00C623DC">
        <w:t xml:space="preserve">) The classification </w:t>
      </w:r>
      <w:proofErr w:type="gramStart"/>
      <w:r w:rsidRPr="00C623DC">
        <w:t>is used</w:t>
      </w:r>
      <w:proofErr w:type="gramEnd"/>
      <w:r w:rsidRPr="00C623DC">
        <w:t xml:space="preserve"> in the area by the construction industry; and</w:t>
      </w:r>
    </w:p>
    <w:p w14:paraId="67777F2B" w14:textId="77777777" w:rsidR="00C623DC" w:rsidRPr="00C623DC" w:rsidRDefault="00C623DC" w:rsidP="00C623DC">
      <w:r w:rsidRPr="00C623DC">
        <w:t>(</w:t>
      </w:r>
      <w:r w:rsidRPr="00C623DC">
        <w:rPr>
          <w:i/>
          <w:iCs/>
        </w:rPr>
        <w:t>3</w:t>
      </w:r>
      <w:r w:rsidRPr="00C623DC">
        <w:t>) The wage rate for the classification bears a reasonable relationship to the prevailing wage rates contained in the wage determination.</w:t>
      </w:r>
    </w:p>
    <w:p w14:paraId="6E5694E5" w14:textId="77777777" w:rsidR="00C623DC" w:rsidRPr="00C623DC" w:rsidRDefault="00C623DC" w:rsidP="00C623DC">
      <w:r w:rsidRPr="00C623DC">
        <w:t xml:space="preserve">(B) The Administrator will establish wage rates for such classifications in accordance with </w:t>
      </w:r>
      <w:hyperlink r:id="rId14" w:anchor="p-5.5(a)(1)(iii)(A)(3)" w:history="1">
        <w:r w:rsidRPr="00C623DC">
          <w:rPr>
            <w:rStyle w:val="Hyperlink"/>
          </w:rPr>
          <w:t>paragraph (a)(1)(iii)(A)(</w:t>
        </w:r>
        <w:r w:rsidRPr="00C623DC">
          <w:rPr>
            <w:rStyle w:val="Hyperlink"/>
            <w:i/>
            <w:iCs/>
          </w:rPr>
          <w:t>3</w:t>
        </w:r>
        <w:r w:rsidRPr="00C623DC">
          <w:rPr>
            <w:rStyle w:val="Hyperlink"/>
          </w:rPr>
          <w:t>)</w:t>
        </w:r>
      </w:hyperlink>
      <w:r w:rsidRPr="00C623DC">
        <w:t xml:space="preserve"> of this section. Work performed in such a classification must </w:t>
      </w:r>
      <w:proofErr w:type="gramStart"/>
      <w:r w:rsidRPr="00C623DC">
        <w:t>be paid</w:t>
      </w:r>
      <w:proofErr w:type="gramEnd"/>
      <w:r w:rsidRPr="00C623DC">
        <w:t xml:space="preserve"> at no less than the wage and fringe benefit rate listed on the wage determination for such classification.</w:t>
      </w:r>
    </w:p>
    <w:p w14:paraId="0A9B1433" w14:textId="77777777" w:rsidR="00C623DC" w:rsidRPr="00C623DC" w:rsidRDefault="00C623DC" w:rsidP="00C623DC">
      <w:r w:rsidRPr="00C623DC">
        <w:t xml:space="preserve">(iii) </w:t>
      </w:r>
      <w:r w:rsidRPr="00C623DC">
        <w:rPr>
          <w:b/>
          <w:bCs/>
          <w:i/>
          <w:iCs/>
        </w:rPr>
        <w:t>Conformance.</w:t>
      </w:r>
      <w:r w:rsidRPr="00C623DC">
        <w:t xml:space="preserve"> </w:t>
      </w:r>
    </w:p>
    <w:p w14:paraId="7A629781" w14:textId="77777777" w:rsidR="00C623DC" w:rsidRPr="00C623DC" w:rsidRDefault="00C623DC" w:rsidP="00C623DC">
      <w:r w:rsidRPr="00C623DC">
        <w:t xml:space="preserve">(A) The contracting officer must require that any class of laborers or mechanics, including helpers, which </w:t>
      </w:r>
      <w:proofErr w:type="gramStart"/>
      <w:r w:rsidRPr="00C623DC">
        <w:t>is not listed</w:t>
      </w:r>
      <w:proofErr w:type="gramEnd"/>
      <w:r w:rsidRPr="00C623DC">
        <w:t xml:space="preserve"> in the wage </w:t>
      </w:r>
      <w:proofErr w:type="gramStart"/>
      <w:r w:rsidRPr="00C623DC">
        <w:t>determination</w:t>
      </w:r>
      <w:proofErr w:type="gramEnd"/>
      <w:r w:rsidRPr="00C623DC">
        <w:t xml:space="preserve"> and which is to be employed under the contract </w:t>
      </w:r>
      <w:proofErr w:type="gramStart"/>
      <w:r w:rsidRPr="00C623DC">
        <w:t>be classified</w:t>
      </w:r>
      <w:proofErr w:type="gramEnd"/>
      <w:r w:rsidRPr="00C623DC">
        <w:t xml:space="preserve"> in conformance with the wage determination. Conformance of an additional classification and wage rate and fringe benefits is appropriate only when the following criteria have </w:t>
      </w:r>
      <w:proofErr w:type="gramStart"/>
      <w:r w:rsidRPr="00C623DC">
        <w:t>been met</w:t>
      </w:r>
      <w:proofErr w:type="gramEnd"/>
      <w:r w:rsidRPr="00C623DC">
        <w:t>:</w:t>
      </w:r>
    </w:p>
    <w:p w14:paraId="335B2BCC" w14:textId="77777777" w:rsidR="00C623DC" w:rsidRPr="00C623DC" w:rsidRDefault="00C623DC" w:rsidP="00C623DC">
      <w:r w:rsidRPr="00C623DC">
        <w:t>(</w:t>
      </w:r>
      <w:r w:rsidRPr="00C623DC">
        <w:rPr>
          <w:i/>
          <w:iCs/>
        </w:rPr>
        <w:t>1</w:t>
      </w:r>
      <w:r w:rsidRPr="00C623DC">
        <w:t xml:space="preserve">) The work to </w:t>
      </w:r>
      <w:proofErr w:type="gramStart"/>
      <w:r w:rsidRPr="00C623DC">
        <w:t>be performed</w:t>
      </w:r>
      <w:proofErr w:type="gramEnd"/>
      <w:r w:rsidRPr="00C623DC">
        <w:t xml:space="preserve"> by the classification requested </w:t>
      </w:r>
      <w:proofErr w:type="gramStart"/>
      <w:r w:rsidRPr="00C623DC">
        <w:t>is not performed</w:t>
      </w:r>
      <w:proofErr w:type="gramEnd"/>
      <w:r w:rsidRPr="00C623DC">
        <w:t xml:space="preserve"> by a classification in the wage determination; and</w:t>
      </w:r>
    </w:p>
    <w:p w14:paraId="4BABF55E" w14:textId="77777777" w:rsidR="00C623DC" w:rsidRPr="00C623DC" w:rsidRDefault="00C623DC" w:rsidP="00C623DC">
      <w:r w:rsidRPr="00C623DC">
        <w:t>(</w:t>
      </w:r>
      <w:r w:rsidRPr="00C623DC">
        <w:rPr>
          <w:i/>
          <w:iCs/>
        </w:rPr>
        <w:t>2</w:t>
      </w:r>
      <w:r w:rsidRPr="00C623DC">
        <w:t xml:space="preserve">) The classification </w:t>
      </w:r>
      <w:proofErr w:type="gramStart"/>
      <w:r w:rsidRPr="00C623DC">
        <w:t>is used</w:t>
      </w:r>
      <w:proofErr w:type="gramEnd"/>
      <w:r w:rsidRPr="00C623DC">
        <w:t xml:space="preserve"> in the area by the construction industry; and</w:t>
      </w:r>
    </w:p>
    <w:p w14:paraId="1EF10333" w14:textId="77777777" w:rsidR="00C623DC" w:rsidRPr="00C623DC" w:rsidRDefault="00C623DC" w:rsidP="00C623DC">
      <w:r w:rsidRPr="00C623DC">
        <w:t>(</w:t>
      </w:r>
      <w:r w:rsidRPr="00C623DC">
        <w:rPr>
          <w:i/>
          <w:iCs/>
        </w:rPr>
        <w:t>3</w:t>
      </w:r>
      <w:r w:rsidRPr="00C623DC">
        <w:t>) The proposed wage rate, including any bona fide fringe benefits, bears a reasonable relationship to the wage rates contained in the wage determination.</w:t>
      </w:r>
    </w:p>
    <w:p w14:paraId="1F146C28" w14:textId="77777777" w:rsidR="00C623DC" w:rsidRPr="00C623DC" w:rsidRDefault="00C623DC" w:rsidP="00C623DC">
      <w:r w:rsidRPr="00C623DC">
        <w:t xml:space="preserve">(B) The conformance process may not </w:t>
      </w:r>
      <w:proofErr w:type="gramStart"/>
      <w:r w:rsidRPr="00C623DC">
        <w:t>be used</w:t>
      </w:r>
      <w:proofErr w:type="gramEnd"/>
      <w:r w:rsidRPr="00C623DC">
        <w:t xml:space="preserve"> to split, subdivide, or otherwise avoid application of classifications listed in the wage determination.</w:t>
      </w:r>
    </w:p>
    <w:p w14:paraId="6D860FF2" w14:textId="77777777" w:rsidR="00C623DC" w:rsidRPr="00C623DC" w:rsidRDefault="00C623DC" w:rsidP="00C623DC">
      <w:r w:rsidRPr="00C623DC">
        <w:t xml:space="preserve">(C) If the contractor and the laborers and mechanics to be employed in the classification (if known), or their representatives, and the contracting officer agree on the classification and wage rate (including the amount designated for fringe benefits where appropriate), a report of the action taken will be sent by the contracting officer by email to </w:t>
      </w:r>
      <w:hyperlink r:id="rId15" w:history="1">
        <w:r w:rsidRPr="00C623DC">
          <w:rPr>
            <w:rStyle w:val="Hyperlink"/>
            <w:i/>
            <w:iCs/>
          </w:rPr>
          <w:t>DBAconformance@dol.gov</w:t>
        </w:r>
      </w:hyperlink>
      <w:r w:rsidRPr="00C623DC">
        <w:t xml:space="preserve">. The Administrator, or an authorized representative, will approve, modify, or disapprove every additional classification action within 30 days of </w:t>
      </w:r>
      <w:r w:rsidRPr="00C623DC">
        <w:lastRenderedPageBreak/>
        <w:t xml:space="preserve">receipt and so advise the contracting officer or </w:t>
      </w:r>
      <w:proofErr w:type="gramStart"/>
      <w:r w:rsidRPr="00C623DC">
        <w:t>will notify</w:t>
      </w:r>
      <w:proofErr w:type="gramEnd"/>
      <w:r w:rsidRPr="00C623DC">
        <w:t xml:space="preserve"> the contracting officer within the 30-day period that additional time is necessary.</w:t>
      </w:r>
    </w:p>
    <w:p w14:paraId="4B1EB9D0" w14:textId="77777777" w:rsidR="00C623DC" w:rsidRPr="00C623DC" w:rsidRDefault="00C623DC" w:rsidP="00C623DC">
      <w:r w:rsidRPr="00C623DC">
        <w:t xml:space="preserve">(D) In the event the contractor, the laborers or mechanics to be employed in the classification or their representatives, and the contracting officer do not agree on the proposed classification and wage rate (including the amount designated for fringe benefits, where appropriate), the contracting officer will, by email to </w:t>
      </w:r>
      <w:hyperlink r:id="rId16" w:history="1">
        <w:r w:rsidRPr="00C623DC">
          <w:rPr>
            <w:rStyle w:val="Hyperlink"/>
            <w:i/>
            <w:iCs/>
          </w:rPr>
          <w:t>DBAconformance@dol.gov</w:t>
        </w:r>
      </w:hyperlink>
      <w:r w:rsidRPr="00C623DC">
        <w:rPr>
          <w:i/>
          <w:iCs/>
        </w:rPr>
        <w:t>,</w:t>
      </w:r>
      <w:r w:rsidRPr="00C623DC">
        <w:t xml:space="preserve"> refer the questions, including the views of all interested parties and the recommendation of the contracting officer, to the Administrator for determination. The Administrator, or an authorized representative, will issue a determination within 30 days of receipt and so </w:t>
      </w:r>
      <w:proofErr w:type="gramStart"/>
      <w:r w:rsidRPr="00C623DC">
        <w:t>advise the contracting officer or will</w:t>
      </w:r>
      <w:proofErr w:type="gramEnd"/>
      <w:r w:rsidRPr="00C623DC">
        <w:t xml:space="preserve"> notify the contracting officer within the 30-day period that additional time is necessary.</w:t>
      </w:r>
    </w:p>
    <w:p w14:paraId="74CB46FD" w14:textId="77777777" w:rsidR="00C623DC" w:rsidRPr="00C623DC" w:rsidRDefault="00C623DC" w:rsidP="00C623DC">
      <w:r w:rsidRPr="00C623DC">
        <w:t xml:space="preserve">(E) The contracting officer must promptly notify the contractor of the action taken by the Wage and Hour Division under </w:t>
      </w:r>
      <w:hyperlink r:id="rId17" w:anchor="p-5.5(a)(1)(iii)(C)" w:history="1">
        <w:r w:rsidRPr="00C623DC">
          <w:rPr>
            <w:rStyle w:val="Hyperlink"/>
          </w:rPr>
          <w:t>paragraphs (a)(1)(iii)(C)</w:t>
        </w:r>
      </w:hyperlink>
      <w:r w:rsidRPr="00C623DC">
        <w:t xml:space="preserve"> and </w:t>
      </w:r>
      <w:hyperlink r:id="rId18" w:anchor="p-5.5(a)(1)(iii)(D)" w:history="1">
        <w:r w:rsidRPr="00C623DC">
          <w:rPr>
            <w:rStyle w:val="Hyperlink"/>
          </w:rPr>
          <w:t>(D)</w:t>
        </w:r>
      </w:hyperlink>
      <w:r w:rsidRPr="00C623DC">
        <w:t xml:space="preserve"> of this section. The contractor must furnish a written copy of such determination to each affected </w:t>
      </w:r>
      <w:proofErr w:type="gramStart"/>
      <w:r w:rsidRPr="00C623DC">
        <w:t>worker</w:t>
      </w:r>
      <w:proofErr w:type="gramEnd"/>
      <w:r w:rsidRPr="00C623DC">
        <w:t xml:space="preserve"> or it must </w:t>
      </w:r>
      <w:proofErr w:type="gramStart"/>
      <w:r w:rsidRPr="00C623DC">
        <w:t>be posted</w:t>
      </w:r>
      <w:proofErr w:type="gramEnd"/>
      <w:r w:rsidRPr="00C623DC">
        <w:t xml:space="preserve"> as a part of the wage determination. The wage rate (including fringe benefits where appropriate) determined pursuant to </w:t>
      </w:r>
      <w:hyperlink r:id="rId19" w:anchor="p-5.5(a)(1)(iii)(C)" w:history="1">
        <w:r w:rsidRPr="00C623DC">
          <w:rPr>
            <w:rStyle w:val="Hyperlink"/>
          </w:rPr>
          <w:t>paragraph (a)(1)(iii)(C)</w:t>
        </w:r>
      </w:hyperlink>
      <w:r w:rsidRPr="00C623DC">
        <w:t xml:space="preserve"> or </w:t>
      </w:r>
      <w:hyperlink r:id="rId20" w:anchor="p-5.5(a)(1)(iii)(D)" w:history="1">
        <w:r w:rsidRPr="00C623DC">
          <w:rPr>
            <w:rStyle w:val="Hyperlink"/>
          </w:rPr>
          <w:t>(D)</w:t>
        </w:r>
      </w:hyperlink>
      <w:r w:rsidRPr="00C623DC">
        <w:t xml:space="preserve"> of this section must be paid to all workers performing work in the classification under this contract from the first day on which work is performed in the classification.</w:t>
      </w:r>
    </w:p>
    <w:p w14:paraId="356F3D5D" w14:textId="77777777" w:rsidR="00C623DC" w:rsidRPr="00C623DC" w:rsidRDefault="00C623DC" w:rsidP="00C623DC">
      <w:r w:rsidRPr="00C623DC">
        <w:t xml:space="preserve">(iv) </w:t>
      </w:r>
      <w:r w:rsidRPr="00C623DC">
        <w:rPr>
          <w:b/>
          <w:bCs/>
          <w:i/>
          <w:iCs/>
        </w:rPr>
        <w:t>Fringe benefits not expressed as an hourly rate.</w:t>
      </w:r>
      <w:r w:rsidRPr="00C623DC">
        <w:t xml:space="preserve"> Whenever the minimum wage rate prescribed in the contract for a class of laborers or mechanics includes a fringe benefit which is not expressed as an hourly rate, the contractor may either pay the benefit as stated in the wage determination or may pay another bona fide fringe benefit or an hourly cash equivalent thereof.</w:t>
      </w:r>
    </w:p>
    <w:p w14:paraId="0791F088" w14:textId="77777777" w:rsidR="00C623DC" w:rsidRPr="00C623DC" w:rsidRDefault="00C623DC" w:rsidP="00C623DC">
      <w:r w:rsidRPr="00C623DC">
        <w:t xml:space="preserve">(v) </w:t>
      </w:r>
      <w:r w:rsidRPr="00C623DC">
        <w:rPr>
          <w:b/>
          <w:bCs/>
          <w:i/>
          <w:iCs/>
        </w:rPr>
        <w:t>Unfunded plans.</w:t>
      </w:r>
      <w:r w:rsidRPr="00C623DC">
        <w:t xml:space="preserve"> If the contractor does not make payments to a trustee or other third person, the contractor may consider as part of the wages of any laborer or mechanic the amount of any costs reasonably anticipated in providing bona fide fringe benefits under a plan or program, </w:t>
      </w:r>
      <w:r w:rsidRPr="00C623DC">
        <w:rPr>
          <w:i/>
          <w:iCs/>
        </w:rPr>
        <w:t>Provided,</w:t>
      </w:r>
      <w:r w:rsidRPr="00C623DC">
        <w:t xml:space="preserve"> That the Secretary of Labor has found, upon the written request of the contractor, in accordance with the criteria set forth in </w:t>
      </w:r>
      <w:hyperlink r:id="rId21" w:history="1">
        <w:r w:rsidRPr="00C623DC">
          <w:rPr>
            <w:rStyle w:val="Hyperlink"/>
          </w:rPr>
          <w:t>§ 5.28</w:t>
        </w:r>
      </w:hyperlink>
      <w:r w:rsidRPr="00C623DC">
        <w:t xml:space="preserve">, that the applicable standards of the Davis-Bacon Act have been met. The Secretary of Labor may require the contractor to set </w:t>
      </w:r>
      <w:proofErr w:type="gramStart"/>
      <w:r w:rsidRPr="00C623DC">
        <w:t>aside in</w:t>
      </w:r>
      <w:proofErr w:type="gramEnd"/>
      <w:r w:rsidRPr="00C623DC">
        <w:t xml:space="preserve"> a </w:t>
      </w:r>
      <w:proofErr w:type="gramStart"/>
      <w:r w:rsidRPr="00C623DC">
        <w:t>separate account assets</w:t>
      </w:r>
      <w:proofErr w:type="gramEnd"/>
      <w:r w:rsidRPr="00C623DC">
        <w:t xml:space="preserve"> for the meeting of obligations under the plan or program.</w:t>
      </w:r>
    </w:p>
    <w:p w14:paraId="04C5396C" w14:textId="77777777" w:rsidR="00C623DC" w:rsidRPr="00C623DC" w:rsidRDefault="00C623DC" w:rsidP="00C623DC">
      <w:r w:rsidRPr="00C623DC">
        <w:t xml:space="preserve">(vi) </w:t>
      </w:r>
      <w:r w:rsidRPr="00C623DC">
        <w:rPr>
          <w:b/>
          <w:bCs/>
          <w:i/>
          <w:iCs/>
        </w:rPr>
        <w:t>Interest.</w:t>
      </w:r>
      <w:r w:rsidRPr="00C623DC">
        <w:t xml:space="preserve"> In the event of a failure to pay all or part of the wages required by the contract, the contractor will </w:t>
      </w:r>
      <w:proofErr w:type="gramStart"/>
      <w:r w:rsidRPr="00C623DC">
        <w:t>be required</w:t>
      </w:r>
      <w:proofErr w:type="gramEnd"/>
      <w:r w:rsidRPr="00C623DC">
        <w:t xml:space="preserve"> to pay interest on any underpayment of wages.</w:t>
      </w:r>
    </w:p>
    <w:p w14:paraId="1D389790" w14:textId="77777777" w:rsidR="00C623DC" w:rsidRPr="00C623DC" w:rsidRDefault="00C623DC" w:rsidP="00C623DC">
      <w:r w:rsidRPr="00C623DC">
        <w:t xml:space="preserve">(2) </w:t>
      </w:r>
      <w:r w:rsidRPr="00C623DC">
        <w:rPr>
          <w:b/>
          <w:bCs/>
          <w:i/>
          <w:iCs/>
        </w:rPr>
        <w:t>Withholding</w:t>
      </w:r>
      <w:r w:rsidRPr="00C623DC">
        <w:t xml:space="preserve"> —</w:t>
      </w:r>
    </w:p>
    <w:p w14:paraId="1F1B330D" w14:textId="77777777" w:rsidR="00C623DC" w:rsidRPr="00C623DC" w:rsidRDefault="00C623DC" w:rsidP="00C623DC">
      <w:r w:rsidRPr="00C623DC">
        <w:lastRenderedPageBreak/>
        <w:t xml:space="preserve">(i) </w:t>
      </w:r>
      <w:r w:rsidRPr="00C623DC">
        <w:rPr>
          <w:b/>
          <w:bCs/>
          <w:i/>
          <w:iCs/>
        </w:rPr>
        <w:t>Withholding requirements.</w:t>
      </w:r>
      <w:r w:rsidRPr="00C623DC">
        <w:t xml:space="preserve"> The [</w:t>
      </w:r>
      <w:r w:rsidRPr="007F7F93">
        <w:rPr>
          <w:highlight w:val="yellow"/>
        </w:rPr>
        <w:t>write in name of Federal agency or the recipient of Federal assistance</w:t>
      </w:r>
      <w:r w:rsidRPr="00C623DC">
        <w:t xml:space="preserve">] may, upon its own action, or must, upon written request of an authorized representative of the Department of Labor, withhold or cause to be withheld from the contractor so much of the accrued payments or advances as may be considered necessary to satisfy the liabilities of the prime contractor or any subcontractor for the full amount of wages and monetary relief, including interest, required by the clauses set forth in </w:t>
      </w:r>
      <w:hyperlink r:id="rId22" w:anchor="p-5.5(a)" w:history="1">
        <w:r w:rsidRPr="00C623DC">
          <w:rPr>
            <w:rStyle w:val="Hyperlink"/>
          </w:rPr>
          <w:t>paragraph (a)</w:t>
        </w:r>
      </w:hyperlink>
      <w:r w:rsidRPr="00C623DC">
        <w:t xml:space="preserve"> of this section for violations of this contract, or to satisfy any such liabilities required by any other Federal contract, or federally assisted contract subject to Davis-Bacon labor standards, that is held by the same prime contractor (as defined in </w:t>
      </w:r>
      <w:hyperlink r:id="rId23" w:history="1">
        <w:r w:rsidRPr="00C623DC">
          <w:rPr>
            <w:rStyle w:val="Hyperlink"/>
          </w:rPr>
          <w:t>§ 5.2</w:t>
        </w:r>
      </w:hyperlink>
      <w:r w:rsidRPr="00C623DC">
        <w:t xml:space="preserve">). The necessary funds may be withheld from the contractor under this contract, any other Federal contract with the same prime contractor, or any other federally assisted contract that is subject to Davis-Bacon labor standards requirements and is held by the same prime contractor, regardless of whether the other contract was awarded or assisted by the same agency, and such funds may be used to satisfy the contractor liability for which the funds were withheld. In the event of a contractor's failure to pay any laborer or mechanic, including any apprentice or helper working on the site of the work (or otherwise working in construction or development of the project under a development statute) all or part of the wages required by the contract, or upon the contractor's failure to submit the required records as discussed in </w:t>
      </w:r>
      <w:hyperlink r:id="rId24" w:anchor="p-5.5(a)(3)(iv)" w:history="1">
        <w:r w:rsidRPr="00C623DC">
          <w:rPr>
            <w:rStyle w:val="Hyperlink"/>
          </w:rPr>
          <w:t>paragraph (a)(3)(iv)</w:t>
        </w:r>
      </w:hyperlink>
      <w:r w:rsidRPr="00C623DC">
        <w:t xml:space="preserve"> of this section, the [Agency] may on its own initiative and after written notice to the contractor, sponsor, applicant, owner, or other entity, as the case may be, take such action as may be necessary to cause the suspension of any further payment, advance, or guarantee of funds until such violations have ceased.</w:t>
      </w:r>
    </w:p>
    <w:p w14:paraId="718234FD" w14:textId="77777777" w:rsidR="00C623DC" w:rsidRPr="00C623DC" w:rsidRDefault="00C623DC" w:rsidP="00C623DC">
      <w:r w:rsidRPr="00C623DC">
        <w:t xml:space="preserve">(ii) </w:t>
      </w:r>
      <w:r w:rsidRPr="00C623DC">
        <w:rPr>
          <w:b/>
          <w:bCs/>
          <w:i/>
          <w:iCs/>
        </w:rPr>
        <w:t>Priority to withheld funds.</w:t>
      </w:r>
      <w:r w:rsidRPr="00C623DC">
        <w:t xml:space="preserve"> The Department has priority to funds withheld or to </w:t>
      </w:r>
      <w:proofErr w:type="gramStart"/>
      <w:r w:rsidRPr="00C623DC">
        <w:t>be withheld</w:t>
      </w:r>
      <w:proofErr w:type="gramEnd"/>
      <w:r w:rsidRPr="00C623DC">
        <w:t xml:space="preserve"> in accordance with </w:t>
      </w:r>
      <w:hyperlink r:id="rId25" w:anchor="p-5.5(a)(2)(i)" w:history="1">
        <w:r w:rsidRPr="00C623DC">
          <w:rPr>
            <w:rStyle w:val="Hyperlink"/>
          </w:rPr>
          <w:t>paragraph (a)(2)(i)</w:t>
        </w:r>
      </w:hyperlink>
      <w:r w:rsidRPr="00C623DC">
        <w:t xml:space="preserve"> or </w:t>
      </w:r>
      <w:hyperlink r:id="rId26" w:anchor="p-5.5(b)(3)(i)" w:history="1">
        <w:r w:rsidRPr="00C623DC">
          <w:rPr>
            <w:rStyle w:val="Hyperlink"/>
          </w:rPr>
          <w:t>(b)(3)(i)</w:t>
        </w:r>
      </w:hyperlink>
      <w:r w:rsidRPr="00C623DC">
        <w:t xml:space="preserve"> of this section, or both, over claims to those funds by:</w:t>
      </w:r>
    </w:p>
    <w:p w14:paraId="2B37C1C0" w14:textId="77777777" w:rsidR="00C623DC" w:rsidRPr="00C623DC" w:rsidRDefault="00C623DC" w:rsidP="00C623DC">
      <w:r w:rsidRPr="00C623DC">
        <w:t xml:space="preserve">(A) A contractor's surety(ies), including without limitation performance bond sureties and payment bond </w:t>
      </w:r>
      <w:proofErr w:type="gramStart"/>
      <w:r w:rsidRPr="00C623DC">
        <w:t>sureties;</w:t>
      </w:r>
      <w:proofErr w:type="gramEnd"/>
    </w:p>
    <w:p w14:paraId="1510B5B3" w14:textId="77777777" w:rsidR="00C623DC" w:rsidRPr="00C623DC" w:rsidRDefault="00C623DC" w:rsidP="00C623DC">
      <w:r w:rsidRPr="00C623DC">
        <w:t xml:space="preserve">(B) A contracting agency for its reprocurement </w:t>
      </w:r>
      <w:proofErr w:type="gramStart"/>
      <w:r w:rsidRPr="00C623DC">
        <w:t>costs;</w:t>
      </w:r>
      <w:proofErr w:type="gramEnd"/>
    </w:p>
    <w:p w14:paraId="3D174A6D" w14:textId="77777777" w:rsidR="00C623DC" w:rsidRPr="00C623DC" w:rsidRDefault="00C623DC" w:rsidP="00C623DC">
      <w:r w:rsidRPr="00C623DC">
        <w:t xml:space="preserve">(C) A trustee(s) (either a court-appointed trustee or a U.S. trustee, or both) in bankruptcy of a contractor, or a contractor's bankruptcy </w:t>
      </w:r>
      <w:proofErr w:type="gramStart"/>
      <w:r w:rsidRPr="00C623DC">
        <w:t>estate;</w:t>
      </w:r>
      <w:proofErr w:type="gramEnd"/>
    </w:p>
    <w:p w14:paraId="418F0C7E" w14:textId="77777777" w:rsidR="00C623DC" w:rsidRPr="00C623DC" w:rsidRDefault="00C623DC" w:rsidP="00C623DC">
      <w:r w:rsidRPr="00C623DC">
        <w:t xml:space="preserve">(D) A contractor's </w:t>
      </w:r>
      <w:proofErr w:type="gramStart"/>
      <w:r w:rsidRPr="00C623DC">
        <w:t>assignee(s);</w:t>
      </w:r>
      <w:proofErr w:type="gramEnd"/>
    </w:p>
    <w:p w14:paraId="27DF0FE6" w14:textId="77777777" w:rsidR="00C623DC" w:rsidRPr="00C623DC" w:rsidRDefault="00C623DC" w:rsidP="00C623DC">
      <w:r w:rsidRPr="00C623DC">
        <w:t>(E) A contractor's successor(s); or</w:t>
      </w:r>
    </w:p>
    <w:p w14:paraId="3371A107" w14:textId="77777777" w:rsidR="00C623DC" w:rsidRPr="00C623DC" w:rsidRDefault="00C623DC" w:rsidP="00C623DC">
      <w:r w:rsidRPr="00C623DC">
        <w:t xml:space="preserve">(F) A claim asserted under the Prompt Payment Act, </w:t>
      </w:r>
      <w:hyperlink r:id="rId27" w:tgtFrame="_blank" w:history="1">
        <w:r w:rsidRPr="00C623DC">
          <w:rPr>
            <w:rStyle w:val="Hyperlink"/>
          </w:rPr>
          <w:t>31 U.S.C. 3901-3907</w:t>
        </w:r>
      </w:hyperlink>
      <w:r w:rsidRPr="00C623DC">
        <w:t>.</w:t>
      </w:r>
    </w:p>
    <w:p w14:paraId="293B6568" w14:textId="77777777" w:rsidR="00C623DC" w:rsidRPr="00C623DC" w:rsidRDefault="00C623DC" w:rsidP="00C623DC">
      <w:r w:rsidRPr="00C623DC">
        <w:t xml:space="preserve">(3) </w:t>
      </w:r>
      <w:r w:rsidRPr="00C623DC">
        <w:rPr>
          <w:b/>
          <w:bCs/>
          <w:i/>
          <w:iCs/>
        </w:rPr>
        <w:t>Records and certified payrolls</w:t>
      </w:r>
      <w:r w:rsidRPr="00C623DC">
        <w:t xml:space="preserve"> —</w:t>
      </w:r>
    </w:p>
    <w:p w14:paraId="66AE14C8" w14:textId="77777777" w:rsidR="00C623DC" w:rsidRPr="00C623DC" w:rsidRDefault="00C623DC" w:rsidP="00C623DC">
      <w:r w:rsidRPr="00C623DC">
        <w:lastRenderedPageBreak/>
        <w:t xml:space="preserve">(i) </w:t>
      </w:r>
      <w:r w:rsidRPr="00C623DC">
        <w:rPr>
          <w:b/>
          <w:bCs/>
          <w:i/>
          <w:iCs/>
        </w:rPr>
        <w:t>Basic record requirements</w:t>
      </w:r>
      <w:r w:rsidRPr="00C623DC">
        <w:t xml:space="preserve"> —</w:t>
      </w:r>
    </w:p>
    <w:p w14:paraId="3F6019DE" w14:textId="77777777" w:rsidR="00C623DC" w:rsidRPr="00C623DC" w:rsidRDefault="00C623DC" w:rsidP="00C623DC">
      <w:r w:rsidRPr="00C623DC">
        <w:t xml:space="preserve">(A) </w:t>
      </w:r>
      <w:r w:rsidRPr="00C623DC">
        <w:rPr>
          <w:b/>
          <w:bCs/>
          <w:i/>
          <w:iCs/>
        </w:rPr>
        <w:t>Length of record retention.</w:t>
      </w:r>
      <w:r w:rsidRPr="00C623DC">
        <w:t xml:space="preserve"> All regular payrolls and other basic records must be maintained by the contractor and any subcontractor during the course of the work and preserved for all laborers and mechanics working at the site of the work (or otherwise working in construction or development of the project under a development statute) for a period of at least 3 years after all the work on the prime contract is completed.</w:t>
      </w:r>
    </w:p>
    <w:p w14:paraId="64CD31FD" w14:textId="77777777" w:rsidR="00C623DC" w:rsidRPr="00C623DC" w:rsidRDefault="00C623DC" w:rsidP="00C623DC">
      <w:r w:rsidRPr="00C623DC">
        <w:t xml:space="preserve">(B) </w:t>
      </w:r>
      <w:r w:rsidRPr="00C623DC">
        <w:rPr>
          <w:b/>
          <w:bCs/>
          <w:i/>
          <w:iCs/>
        </w:rPr>
        <w:t>Information required.</w:t>
      </w:r>
      <w:r w:rsidRPr="00C623DC">
        <w:t xml:space="preserve"> Such records must contain the name; Social Security number; last known address, telephone number, and email address of each such worker; each worker's correct classification(s) of work actually performed; hourly rates of wages paid (including rates of contributions or costs anticipated for bona fide fringe benefits or cash equivalents thereof of the types described in </w:t>
      </w:r>
      <w:hyperlink r:id="rId28" w:tgtFrame="_blank" w:history="1">
        <w:r w:rsidRPr="00C623DC">
          <w:rPr>
            <w:rStyle w:val="Hyperlink"/>
          </w:rPr>
          <w:t>40 U.S.C. 3141(2)(B)</w:t>
        </w:r>
      </w:hyperlink>
      <w:r w:rsidRPr="00C623DC">
        <w:t xml:space="preserve"> of the Davis-Bacon Act); daily and weekly number of hours actually worked in total and on each covered contract; deductions made; and actual wages paid.</w:t>
      </w:r>
    </w:p>
    <w:p w14:paraId="2F0396AB" w14:textId="77777777" w:rsidR="00C623DC" w:rsidRPr="00C623DC" w:rsidRDefault="00C623DC" w:rsidP="00C623DC">
      <w:r w:rsidRPr="00C623DC">
        <w:t xml:space="preserve">(C) </w:t>
      </w:r>
      <w:r w:rsidRPr="00C623DC">
        <w:rPr>
          <w:b/>
          <w:bCs/>
          <w:i/>
          <w:iCs/>
        </w:rPr>
        <w:t>Additional records relating to fringe benefits.</w:t>
      </w:r>
      <w:r w:rsidRPr="00C623DC">
        <w:t xml:space="preserve"> Whenever the Secretary of Labor has found under </w:t>
      </w:r>
      <w:hyperlink r:id="rId29" w:anchor="p-5.5(a)(1)(v)" w:history="1">
        <w:r w:rsidRPr="00C623DC">
          <w:rPr>
            <w:rStyle w:val="Hyperlink"/>
          </w:rPr>
          <w:t>paragraph (a)(1)(v)</w:t>
        </w:r>
      </w:hyperlink>
      <w:r w:rsidRPr="00C623DC">
        <w:t xml:space="preserve"> of this section that the wages of any laborer or mechanic include the amount of any costs reasonably anticipated in providing benefits under a plan or program described in </w:t>
      </w:r>
      <w:hyperlink r:id="rId30" w:tgtFrame="_blank" w:history="1">
        <w:r w:rsidRPr="00C623DC">
          <w:rPr>
            <w:rStyle w:val="Hyperlink"/>
          </w:rPr>
          <w:t>40 U.S.C. 3141(2)(B)</w:t>
        </w:r>
      </w:hyperlink>
      <w:r w:rsidRPr="00C623DC">
        <w:t xml:space="preserve"> of the Davis-Bacon Act, the contractor must maintain records which show that the commitment to provide such benefits is enforceable, that the plan or program is financially responsible, and that the plan or program has been communicated in writing to the laborers or mechanics affected, and records which show the costs anticipated or the actual cost incurred in providing such benefits.</w:t>
      </w:r>
    </w:p>
    <w:p w14:paraId="37B7FD35" w14:textId="77777777" w:rsidR="00C623DC" w:rsidRPr="00C623DC" w:rsidRDefault="00C623DC" w:rsidP="00C623DC">
      <w:r w:rsidRPr="00C623DC">
        <w:t xml:space="preserve">(D) </w:t>
      </w:r>
      <w:r w:rsidRPr="00C623DC">
        <w:rPr>
          <w:b/>
          <w:bCs/>
          <w:i/>
          <w:iCs/>
        </w:rPr>
        <w:t>Additional records relating to apprenticeship.</w:t>
      </w:r>
      <w:r w:rsidRPr="00C623DC">
        <w:t xml:space="preserve"> Contractors with apprentices working under approved programs must maintain written evidence of the registration of apprenticeship programs, the registration of the apprentices, and the ratios and wage rates prescribed in the applicable programs.</w:t>
      </w:r>
    </w:p>
    <w:p w14:paraId="2879A0FD" w14:textId="77777777" w:rsidR="00C623DC" w:rsidRPr="00C623DC" w:rsidRDefault="00C623DC" w:rsidP="00C623DC">
      <w:r w:rsidRPr="00C623DC">
        <w:t xml:space="preserve">(ii) </w:t>
      </w:r>
      <w:r w:rsidRPr="00C623DC">
        <w:rPr>
          <w:b/>
          <w:bCs/>
          <w:i/>
          <w:iCs/>
        </w:rPr>
        <w:t>Certified payroll requirements</w:t>
      </w:r>
      <w:r w:rsidRPr="00C623DC">
        <w:t xml:space="preserve"> —</w:t>
      </w:r>
    </w:p>
    <w:p w14:paraId="5D21CF5E" w14:textId="77777777" w:rsidR="00C623DC" w:rsidRPr="00C623DC" w:rsidRDefault="00C623DC" w:rsidP="00C623DC">
      <w:r w:rsidRPr="00C623DC">
        <w:t xml:space="preserve">(A) </w:t>
      </w:r>
      <w:r w:rsidRPr="00C623DC">
        <w:rPr>
          <w:b/>
          <w:bCs/>
          <w:i/>
          <w:iCs/>
        </w:rPr>
        <w:t>Frequency and method of submission.</w:t>
      </w:r>
      <w:r w:rsidRPr="00C623DC">
        <w:t xml:space="preserve"> The contractor or subcontractor must submit weekly, for each week in which any DBA- or Related Acts-covered work is performed, certified payrolls to the </w:t>
      </w:r>
      <w:r w:rsidRPr="007F7F93">
        <w:rPr>
          <w:highlight w:val="yellow"/>
        </w:rPr>
        <w:t>[write in name of appropriate Federal agency</w:t>
      </w:r>
      <w:r w:rsidRPr="00C623DC">
        <w:t xml:space="preserve">] if the agency is a party to the contract, but if the agency is not such a party, the contractor will submit the certified payrolls to the applicant, sponsor, owner, or other entity, as the case may be, that maintains such records, for transmission to the </w:t>
      </w:r>
      <w:r w:rsidRPr="007F7F93">
        <w:rPr>
          <w:highlight w:val="yellow"/>
        </w:rPr>
        <w:t>[write in name of agency].</w:t>
      </w:r>
      <w:r w:rsidRPr="00C623DC">
        <w:t xml:space="preserve"> The prime contractor is responsible for the submission of all certified payrolls by all subcontractors. A contracting agency or prime contractor may permit or require contractors to submit certified payrolls through an electronic system, as long as the electronic system requires a </w:t>
      </w:r>
      <w:r w:rsidRPr="00C623DC">
        <w:lastRenderedPageBreak/>
        <w:t>legally valid electronic signature; the system allows the contractor, the contracting agency, and the Department of Labor to access the certified payrolls upon request for at least 3 years after the work on the prime contract has been completed; and the contracting agency or prime contractor permits other methods of submission in situations where the contractor is unable or limited in its ability to use or access the electronic system.</w:t>
      </w:r>
    </w:p>
    <w:p w14:paraId="751D3198" w14:textId="77777777" w:rsidR="00C623DC" w:rsidRPr="00C623DC" w:rsidRDefault="00C623DC" w:rsidP="00C623DC">
      <w:r w:rsidRPr="00C623DC">
        <w:t xml:space="preserve">(B) </w:t>
      </w:r>
      <w:r w:rsidRPr="00C623DC">
        <w:rPr>
          <w:b/>
          <w:bCs/>
          <w:i/>
          <w:iCs/>
        </w:rPr>
        <w:t>Information required.</w:t>
      </w:r>
      <w:r w:rsidRPr="00C623DC">
        <w:t xml:space="preserve"> The certified payrolls submitted must set out accurately and completely all of the information required to be maintained under </w:t>
      </w:r>
      <w:hyperlink r:id="rId31" w:anchor="p-5.5(a)(3)(i)(B)" w:history="1">
        <w:r w:rsidRPr="00C623DC">
          <w:rPr>
            <w:rStyle w:val="Hyperlink"/>
          </w:rPr>
          <w:t>paragraph (a)(3)(i)(B)</w:t>
        </w:r>
      </w:hyperlink>
      <w:r w:rsidRPr="00C623DC">
        <w:t xml:space="preserve"> of this section, except that full Social Security numbers and last known addresses, telephone numbers, and email addresses must not be included on weekly transmittals. Instead, the certified payrolls need only include an individually identifying number for each worker (</w:t>
      </w:r>
      <w:r w:rsidRPr="00C623DC">
        <w:rPr>
          <w:i/>
          <w:iCs/>
        </w:rPr>
        <w:t>e.g.,</w:t>
      </w:r>
      <w:r w:rsidRPr="00C623DC">
        <w:t xml:space="preserve"> the last four digits of the worker's Social Security number). The required weekly certified payroll information may </w:t>
      </w:r>
      <w:proofErr w:type="gramStart"/>
      <w:r w:rsidRPr="00C623DC">
        <w:t>be submitted</w:t>
      </w:r>
      <w:proofErr w:type="gramEnd"/>
      <w:r w:rsidRPr="00C623DC">
        <w:t xml:space="preserve"> using Optional Form WH-347 or in any other format desired. Optional Form WH-347 is available for this purpose from the Wage and Hour Division website at </w:t>
      </w:r>
      <w:hyperlink r:id="rId32" w:tgtFrame="_blank" w:history="1">
        <w:r w:rsidRPr="00C623DC">
          <w:rPr>
            <w:rStyle w:val="Hyperlink"/>
            <w:i/>
            <w:iCs/>
          </w:rPr>
          <w:t>https://www.dol.gov/sites/dolgov/files/WHD/legacy/files/wh347/.pdf</w:t>
        </w:r>
      </w:hyperlink>
      <w:r w:rsidRPr="00C623DC">
        <w:t xml:space="preserve"> or its successor website. It is not a violation of this section for a prime contractor to require a subcontractor to provide full Social Security numbers and last known addresses, telephone numbers, and email addresses to the prime contractor for its own records, without weekly submission by the subcontractor to the sponsoring government agency (or the applicant, sponsor, owner, or other entity, as the case may be, that maintains such records).</w:t>
      </w:r>
    </w:p>
    <w:p w14:paraId="7C049C5C" w14:textId="77777777" w:rsidR="00C623DC" w:rsidRPr="00C623DC" w:rsidRDefault="00C623DC" w:rsidP="00C623DC">
      <w:r w:rsidRPr="00C623DC">
        <w:t xml:space="preserve">(C) </w:t>
      </w:r>
      <w:r w:rsidRPr="00C623DC">
        <w:rPr>
          <w:b/>
          <w:bCs/>
          <w:i/>
          <w:iCs/>
        </w:rPr>
        <w:t>Statement of Compliance.</w:t>
      </w:r>
      <w:r w:rsidRPr="00C623DC">
        <w:t xml:space="preserve"> Each certified payroll submitted must </w:t>
      </w:r>
      <w:proofErr w:type="gramStart"/>
      <w:r w:rsidRPr="00C623DC">
        <w:t>be accompanied</w:t>
      </w:r>
      <w:proofErr w:type="gramEnd"/>
      <w:r w:rsidRPr="00C623DC">
        <w:t xml:space="preserve"> by a “Statement of Compliance,” signed by the contractor or subcontractor, or the contractor's or subcontractor's agent who pays or supervises the payment of the persons working on the contract, and must certify the following:</w:t>
      </w:r>
    </w:p>
    <w:p w14:paraId="57EF7745" w14:textId="77777777" w:rsidR="00C623DC" w:rsidRPr="00C623DC" w:rsidRDefault="00C623DC" w:rsidP="00C623DC">
      <w:r w:rsidRPr="00C623DC">
        <w:t>(</w:t>
      </w:r>
      <w:r w:rsidRPr="00C623DC">
        <w:rPr>
          <w:i/>
          <w:iCs/>
        </w:rPr>
        <w:t>1</w:t>
      </w:r>
      <w:r w:rsidRPr="00C623DC">
        <w:t xml:space="preserve">) That the certified payroll for the payroll period contains the information required to be provided under </w:t>
      </w:r>
      <w:hyperlink r:id="rId33" w:anchor="p-5.5(a)(3)(ii)" w:history="1">
        <w:r w:rsidRPr="00C623DC">
          <w:rPr>
            <w:rStyle w:val="Hyperlink"/>
          </w:rPr>
          <w:t>paragraph (a)(3)(ii)</w:t>
        </w:r>
      </w:hyperlink>
      <w:r w:rsidRPr="00C623DC">
        <w:t xml:space="preserve"> of this section, the appropriate information and basic records are being maintained under </w:t>
      </w:r>
      <w:hyperlink r:id="rId34" w:anchor="p-5.5(a)(3)(i)" w:history="1">
        <w:r w:rsidRPr="00C623DC">
          <w:rPr>
            <w:rStyle w:val="Hyperlink"/>
          </w:rPr>
          <w:t>paragraph (a)(3)(i)</w:t>
        </w:r>
      </w:hyperlink>
      <w:r w:rsidRPr="00C623DC">
        <w:t xml:space="preserve"> of this section, and such information and records are correct and </w:t>
      </w:r>
      <w:proofErr w:type="gramStart"/>
      <w:r w:rsidRPr="00C623DC">
        <w:t>complete;</w:t>
      </w:r>
      <w:proofErr w:type="gramEnd"/>
    </w:p>
    <w:p w14:paraId="18BF8A08" w14:textId="77777777" w:rsidR="00C623DC" w:rsidRPr="00C623DC" w:rsidRDefault="00C623DC" w:rsidP="00C623DC">
      <w:r w:rsidRPr="00C623DC">
        <w:t>(</w:t>
      </w:r>
      <w:r w:rsidRPr="00C623DC">
        <w:rPr>
          <w:i/>
          <w:iCs/>
        </w:rPr>
        <w:t>2</w:t>
      </w:r>
      <w:r w:rsidRPr="00C623DC">
        <w:t xml:space="preserve">) That each laborer or mechanic (including each helper and apprentice) working on the contract during the payroll period has been paid the full weekly wages earned, without rebate, either directly or indirectly, and that no deductions have been made either directly or indirectly from the full wages earned, other than permissible deductions as set forth in </w:t>
      </w:r>
      <w:hyperlink r:id="rId35" w:history="1">
        <w:r w:rsidRPr="00C623DC">
          <w:rPr>
            <w:rStyle w:val="Hyperlink"/>
          </w:rPr>
          <w:t>29 CFR part 3</w:t>
        </w:r>
      </w:hyperlink>
      <w:r w:rsidRPr="00C623DC">
        <w:t>; and</w:t>
      </w:r>
    </w:p>
    <w:p w14:paraId="071F00F8" w14:textId="77777777" w:rsidR="00C623DC" w:rsidRPr="00C623DC" w:rsidRDefault="00C623DC" w:rsidP="00C623DC">
      <w:r w:rsidRPr="00C623DC">
        <w:lastRenderedPageBreak/>
        <w:t>(</w:t>
      </w:r>
      <w:r w:rsidRPr="00C623DC">
        <w:rPr>
          <w:i/>
          <w:iCs/>
        </w:rPr>
        <w:t>3</w:t>
      </w:r>
      <w:r w:rsidRPr="00C623DC">
        <w:t xml:space="preserve">) That each laborer or mechanic has </w:t>
      </w:r>
      <w:proofErr w:type="gramStart"/>
      <w:r w:rsidRPr="00C623DC">
        <w:t>been paid</w:t>
      </w:r>
      <w:proofErr w:type="gramEnd"/>
      <w:r w:rsidRPr="00C623DC">
        <w:t xml:space="preserve"> not less than the applicable wage rates and fringe benefits or cash equivalents for the classification(s) of work </w:t>
      </w:r>
      <w:proofErr w:type="gramStart"/>
      <w:r w:rsidRPr="00C623DC">
        <w:t>actually performed</w:t>
      </w:r>
      <w:proofErr w:type="gramEnd"/>
      <w:r w:rsidRPr="00C623DC">
        <w:t>, as specified in the applicable wage determination incorporated into the contract.</w:t>
      </w:r>
    </w:p>
    <w:p w14:paraId="4B74D614" w14:textId="77777777" w:rsidR="00C623DC" w:rsidRPr="00C623DC" w:rsidRDefault="00C623DC" w:rsidP="00C623DC">
      <w:r w:rsidRPr="00C623DC">
        <w:t xml:space="preserve">(D) </w:t>
      </w:r>
      <w:r w:rsidRPr="00C623DC">
        <w:rPr>
          <w:b/>
          <w:bCs/>
          <w:i/>
          <w:iCs/>
        </w:rPr>
        <w:t>Use of Optional Form WH-347.</w:t>
      </w:r>
      <w:r w:rsidRPr="00C623DC">
        <w:t xml:space="preserve"> The weekly submission of a properly executed certification set forth on the reverse side of Optional Form WH-347 will satisfy the requirement for submission of the “Statement of Compliance” required by </w:t>
      </w:r>
      <w:hyperlink r:id="rId36" w:anchor="p-5.5(a)(3)(ii)(C)" w:history="1">
        <w:r w:rsidRPr="00C623DC">
          <w:rPr>
            <w:rStyle w:val="Hyperlink"/>
          </w:rPr>
          <w:t>paragraph (a)(3)(ii)(C)</w:t>
        </w:r>
      </w:hyperlink>
      <w:r w:rsidRPr="00C623DC">
        <w:t xml:space="preserve"> of this section.</w:t>
      </w:r>
    </w:p>
    <w:p w14:paraId="5C4588A4" w14:textId="77777777" w:rsidR="00C623DC" w:rsidRPr="00C623DC" w:rsidRDefault="00C623DC" w:rsidP="00C623DC">
      <w:r w:rsidRPr="00C623DC">
        <w:t xml:space="preserve">(E) </w:t>
      </w:r>
      <w:r w:rsidRPr="00C623DC">
        <w:rPr>
          <w:b/>
          <w:bCs/>
          <w:i/>
          <w:iCs/>
        </w:rPr>
        <w:t>Signature.</w:t>
      </w:r>
      <w:r w:rsidRPr="00C623DC">
        <w:t xml:space="preserve"> The signature by the contractor, subcontractor, or the contractor's or subcontractor's agent must be an original handwritten signature or a legally valid electronic signature.</w:t>
      </w:r>
    </w:p>
    <w:p w14:paraId="7297F170" w14:textId="77777777" w:rsidR="00C623DC" w:rsidRPr="00C623DC" w:rsidRDefault="00C623DC" w:rsidP="00C623DC">
      <w:r w:rsidRPr="00C623DC">
        <w:t xml:space="preserve">(F) </w:t>
      </w:r>
      <w:r w:rsidRPr="00C623DC">
        <w:rPr>
          <w:b/>
          <w:bCs/>
          <w:i/>
          <w:iCs/>
        </w:rPr>
        <w:t>Falsification.</w:t>
      </w:r>
      <w:r w:rsidRPr="00C623DC">
        <w:t xml:space="preserve"> The falsification of any of the above certifications may subject the contractor or subcontractor to civil or criminal prosecution under </w:t>
      </w:r>
      <w:hyperlink r:id="rId37" w:tgtFrame="_blank" w:history="1">
        <w:r w:rsidRPr="00C623DC">
          <w:rPr>
            <w:rStyle w:val="Hyperlink"/>
          </w:rPr>
          <w:t>18 U.S.C. 1001</w:t>
        </w:r>
      </w:hyperlink>
      <w:r w:rsidRPr="00C623DC">
        <w:t xml:space="preserve"> and </w:t>
      </w:r>
      <w:hyperlink r:id="rId38" w:tgtFrame="_blank" w:history="1">
        <w:r w:rsidRPr="00C623DC">
          <w:rPr>
            <w:rStyle w:val="Hyperlink"/>
          </w:rPr>
          <w:t>31 U.S.C. 3729</w:t>
        </w:r>
      </w:hyperlink>
      <w:r w:rsidRPr="00C623DC">
        <w:t>.</w:t>
      </w:r>
    </w:p>
    <w:p w14:paraId="4A164B2D" w14:textId="77777777" w:rsidR="00C623DC" w:rsidRPr="00C623DC" w:rsidRDefault="00C623DC" w:rsidP="00C623DC">
      <w:r w:rsidRPr="00C623DC">
        <w:t xml:space="preserve">(G) </w:t>
      </w:r>
      <w:r w:rsidRPr="00C623DC">
        <w:rPr>
          <w:b/>
          <w:bCs/>
          <w:i/>
          <w:iCs/>
        </w:rPr>
        <w:t>Length of certified payroll retention.</w:t>
      </w:r>
      <w:r w:rsidRPr="00C623DC">
        <w:t xml:space="preserve"> The contractor or subcontractor must preserve all certified payrolls </w:t>
      </w:r>
      <w:proofErr w:type="gramStart"/>
      <w:r w:rsidRPr="00C623DC">
        <w:t>during the course of</w:t>
      </w:r>
      <w:proofErr w:type="gramEnd"/>
      <w:r w:rsidRPr="00C623DC">
        <w:t xml:space="preserve"> the work and for a period of 3 years after all the work on the prime contract </w:t>
      </w:r>
      <w:proofErr w:type="gramStart"/>
      <w:r w:rsidRPr="00C623DC">
        <w:t>is completed</w:t>
      </w:r>
      <w:proofErr w:type="gramEnd"/>
      <w:r w:rsidRPr="00C623DC">
        <w:t>.</w:t>
      </w:r>
    </w:p>
    <w:p w14:paraId="544ECFFE" w14:textId="77777777" w:rsidR="00C623DC" w:rsidRPr="00C623DC" w:rsidRDefault="00C623DC" w:rsidP="00C623DC">
      <w:r w:rsidRPr="00C623DC">
        <w:t xml:space="preserve">(iii) </w:t>
      </w:r>
      <w:r w:rsidRPr="00C623DC">
        <w:rPr>
          <w:b/>
          <w:bCs/>
          <w:i/>
          <w:iCs/>
        </w:rPr>
        <w:t>Contracts, subcontracts, and related documents.</w:t>
      </w:r>
      <w:r w:rsidRPr="00C623DC">
        <w:t xml:space="preserve"> The contractor or subcontractor must maintain this contract or subcontract and related documents including, without limitation, bids, proposals, amendments, modifications, and extensions. The contractor or subcontractor must preserve these contracts, subcontracts, and related documents </w:t>
      </w:r>
      <w:proofErr w:type="gramStart"/>
      <w:r w:rsidRPr="00C623DC">
        <w:t>during the course of</w:t>
      </w:r>
      <w:proofErr w:type="gramEnd"/>
      <w:r w:rsidRPr="00C623DC">
        <w:t xml:space="preserve"> the work and for a period of 3 years after all the work on the prime contract </w:t>
      </w:r>
      <w:proofErr w:type="gramStart"/>
      <w:r w:rsidRPr="00C623DC">
        <w:t>is completed</w:t>
      </w:r>
      <w:proofErr w:type="gramEnd"/>
      <w:r w:rsidRPr="00C623DC">
        <w:t>.</w:t>
      </w:r>
    </w:p>
    <w:p w14:paraId="6E8E2A86" w14:textId="77777777" w:rsidR="00C623DC" w:rsidRPr="00C623DC" w:rsidRDefault="00C623DC" w:rsidP="00C623DC">
      <w:r w:rsidRPr="00C623DC">
        <w:t xml:space="preserve">(iv) </w:t>
      </w:r>
      <w:r w:rsidRPr="00C623DC">
        <w:rPr>
          <w:b/>
          <w:bCs/>
          <w:i/>
          <w:iCs/>
        </w:rPr>
        <w:t>Required disclosures and access</w:t>
      </w:r>
      <w:r w:rsidRPr="00C623DC">
        <w:t xml:space="preserve"> —</w:t>
      </w:r>
    </w:p>
    <w:p w14:paraId="5F023C0E" w14:textId="77777777" w:rsidR="00C623DC" w:rsidRPr="00C623DC" w:rsidRDefault="00C623DC" w:rsidP="00C623DC">
      <w:r w:rsidRPr="00C623DC">
        <w:t xml:space="preserve">(A) </w:t>
      </w:r>
      <w:proofErr w:type="gramStart"/>
      <w:r w:rsidRPr="00C623DC">
        <w:rPr>
          <w:b/>
          <w:bCs/>
          <w:i/>
          <w:iCs/>
        </w:rPr>
        <w:t>Required record</w:t>
      </w:r>
      <w:proofErr w:type="gramEnd"/>
      <w:r w:rsidRPr="00C623DC">
        <w:rPr>
          <w:b/>
          <w:bCs/>
          <w:i/>
          <w:iCs/>
        </w:rPr>
        <w:t xml:space="preserve"> disclosures and access to workers.</w:t>
      </w:r>
      <w:r w:rsidRPr="00C623DC">
        <w:t xml:space="preserve"> The contractor or subcontractor must make the records required under </w:t>
      </w:r>
      <w:hyperlink r:id="rId39" w:anchor="p-5.5(a)(3)(i)" w:history="1">
        <w:r w:rsidRPr="00C623DC">
          <w:rPr>
            <w:rStyle w:val="Hyperlink"/>
          </w:rPr>
          <w:t>paragraphs (a)(3)(i)</w:t>
        </w:r>
      </w:hyperlink>
      <w:r w:rsidRPr="00C623DC">
        <w:t xml:space="preserve"> through </w:t>
      </w:r>
      <w:hyperlink r:id="rId40" w:anchor="p-5.5(a)(3)(iii)" w:history="1">
        <w:r w:rsidRPr="00C623DC">
          <w:rPr>
            <w:rStyle w:val="Hyperlink"/>
          </w:rPr>
          <w:t>(iii)</w:t>
        </w:r>
      </w:hyperlink>
      <w:r w:rsidRPr="00C623DC">
        <w:t xml:space="preserve"> of this section, and any other documents </w:t>
      </w:r>
      <w:r w:rsidRPr="007F7F93">
        <w:t xml:space="preserve">that the </w:t>
      </w:r>
      <w:r w:rsidRPr="007F7F93">
        <w:rPr>
          <w:highlight w:val="yellow"/>
        </w:rPr>
        <w:t>[write the name of the agency</w:t>
      </w:r>
      <w:r w:rsidRPr="00C623DC">
        <w:t xml:space="preserve">] or the Department of Labor deems necessary to determine compliance with the labor standards provisions of any of the applicable statutes referenced by </w:t>
      </w:r>
      <w:hyperlink r:id="rId41" w:history="1">
        <w:r w:rsidRPr="00C623DC">
          <w:rPr>
            <w:rStyle w:val="Hyperlink"/>
          </w:rPr>
          <w:t>§ 5.1</w:t>
        </w:r>
      </w:hyperlink>
      <w:r w:rsidRPr="00C623DC">
        <w:t xml:space="preserve">, available for inspection, copying, or transcription by authorized representatives of the </w:t>
      </w:r>
      <w:r w:rsidRPr="007F7F93">
        <w:rPr>
          <w:highlight w:val="yellow"/>
        </w:rPr>
        <w:t>[write the name of the agency</w:t>
      </w:r>
      <w:r w:rsidRPr="00C623DC">
        <w:t>] or the Department of Labor, and must permit such representatives to interview workers during working hours on the job.</w:t>
      </w:r>
    </w:p>
    <w:p w14:paraId="73C6DC25" w14:textId="77777777" w:rsidR="00C623DC" w:rsidRPr="00C623DC" w:rsidRDefault="00C623DC" w:rsidP="00C623DC">
      <w:r w:rsidRPr="00C623DC">
        <w:t xml:space="preserve">(B) </w:t>
      </w:r>
      <w:r w:rsidRPr="00C623DC">
        <w:rPr>
          <w:b/>
          <w:bCs/>
          <w:i/>
          <w:iCs/>
        </w:rPr>
        <w:t>Sanctions for non-compliance with records and worker access requirements.</w:t>
      </w:r>
      <w:r w:rsidRPr="00C623DC">
        <w:t xml:space="preserve"> If the contractor or subcontractor fails to submit the required records or to make them available, or refuses to permit worker interviews during working hours on the job, the Federal agency </w:t>
      </w:r>
      <w:r w:rsidRPr="00C623DC">
        <w:lastRenderedPageBreak/>
        <w:t xml:space="preserve">may, after written notice to the contractor, sponsor, applicant, owner, or other entity, as the case may be, that maintains such records or that employs such workers, take such action as may be necessary to cause the suspension of any further payment, advance, or guarantee of funds. Furthermore, failure to submit the required records upon request or to make such records available, or to permit worker interviews during working hours on the job, may be grounds for debarment action pursuant to </w:t>
      </w:r>
      <w:hyperlink r:id="rId42" w:history="1">
        <w:r w:rsidRPr="00C623DC">
          <w:rPr>
            <w:rStyle w:val="Hyperlink"/>
          </w:rPr>
          <w:t>§ 5.12</w:t>
        </w:r>
      </w:hyperlink>
      <w:r w:rsidRPr="00C623DC">
        <w:t xml:space="preserve">. In addition, any contractor or other person that fails to submit the required records or make those records available to WHD within the time WHD requests that the records be produced will be precluded from introducing as evidence in an administrative proceeding under </w:t>
      </w:r>
      <w:hyperlink r:id="rId43" w:history="1">
        <w:r w:rsidRPr="00C623DC">
          <w:rPr>
            <w:rStyle w:val="Hyperlink"/>
          </w:rPr>
          <w:t>29 CFR part 6</w:t>
        </w:r>
      </w:hyperlink>
      <w:r w:rsidRPr="00C623DC">
        <w:t xml:space="preserve"> any of the required records that were not provided or made available to WHD. WHD will take into consideration a reasonable request from the contractor or person for an extension of the time for submission of records. WHD will determine the reasonableness of the request and may consider, among other things, the location of the records and the volume of production.</w:t>
      </w:r>
    </w:p>
    <w:p w14:paraId="2EF86955" w14:textId="77777777" w:rsidR="00C623DC" w:rsidRPr="00C623DC" w:rsidRDefault="00C623DC" w:rsidP="00C623DC">
      <w:r w:rsidRPr="00C623DC">
        <w:t xml:space="preserve">(C) </w:t>
      </w:r>
      <w:r w:rsidRPr="00C623DC">
        <w:rPr>
          <w:b/>
          <w:bCs/>
          <w:i/>
          <w:iCs/>
        </w:rPr>
        <w:t>Required information disclosures.</w:t>
      </w:r>
      <w:r w:rsidRPr="00C623DC">
        <w:t xml:space="preserve"> Contractors and subcontractors must maintain the full Social Security number and last known address, telephone number, and email address of each covered worker, and must provide them upon request to the </w:t>
      </w:r>
      <w:r w:rsidRPr="007F7F93">
        <w:rPr>
          <w:highlight w:val="yellow"/>
        </w:rPr>
        <w:t>[write in name of appropriate Federal agency]</w:t>
      </w:r>
      <w:r w:rsidRPr="00C623DC">
        <w:t xml:space="preserve"> if the agency is a party to the contract, or to the Wage and Hour Division of the Department of Labor. If the Federal agency is not such a party to the contract, the contractor, subcontractor, or both, must, upon request, provide the full Social Security number and last known address, telephone number, and email address of each covered worker to the applicant, sponsor, owner, or other entity, as the case may be, that maintains such records, for transmission to the [</w:t>
      </w:r>
      <w:r w:rsidRPr="007F7F93">
        <w:rPr>
          <w:highlight w:val="yellow"/>
        </w:rPr>
        <w:t>write in name of agency],</w:t>
      </w:r>
      <w:r w:rsidRPr="00C623DC">
        <w:t xml:space="preserve"> the contractor, or the Wage and Hour Division of the Department of Labor for purposes of an investigation or other compliance action.</w:t>
      </w:r>
    </w:p>
    <w:p w14:paraId="0AEDBF51" w14:textId="77777777" w:rsidR="00C623DC" w:rsidRPr="00C623DC" w:rsidRDefault="00C623DC" w:rsidP="00C623DC">
      <w:r w:rsidRPr="00C623DC">
        <w:t xml:space="preserve">(4) </w:t>
      </w:r>
      <w:r w:rsidRPr="00C623DC">
        <w:rPr>
          <w:b/>
          <w:bCs/>
          <w:i/>
          <w:iCs/>
        </w:rPr>
        <w:t>Apprentices and equal employment opportunity</w:t>
      </w:r>
      <w:r w:rsidRPr="00C623DC">
        <w:t xml:space="preserve"> —</w:t>
      </w:r>
    </w:p>
    <w:p w14:paraId="5DD14D4E" w14:textId="77777777" w:rsidR="00C623DC" w:rsidRPr="00C623DC" w:rsidRDefault="00C623DC" w:rsidP="00C623DC">
      <w:r w:rsidRPr="00C623DC">
        <w:t xml:space="preserve">(i) </w:t>
      </w:r>
      <w:r w:rsidRPr="00C623DC">
        <w:rPr>
          <w:b/>
          <w:bCs/>
          <w:i/>
          <w:iCs/>
        </w:rPr>
        <w:t>Apprentices</w:t>
      </w:r>
      <w:r w:rsidRPr="00C623DC">
        <w:t xml:space="preserve"> —</w:t>
      </w:r>
    </w:p>
    <w:p w14:paraId="418FA318" w14:textId="77777777" w:rsidR="00C623DC" w:rsidRPr="00C623DC" w:rsidRDefault="00C623DC" w:rsidP="00C623DC">
      <w:r w:rsidRPr="00C623DC">
        <w:t xml:space="preserve">(A) </w:t>
      </w:r>
      <w:r w:rsidRPr="00C623DC">
        <w:rPr>
          <w:b/>
          <w:bCs/>
          <w:i/>
          <w:iCs/>
        </w:rPr>
        <w:t>Rate of pay.</w:t>
      </w:r>
      <w:r w:rsidRPr="00C623DC">
        <w:t xml:space="preserve"> Apprentices will be permitted to work at less than the predetermined rate for the work they perform when they are employed pursuant to and individually registered in a bona fide apprenticeship program registered with the U.S. Department of Labor, Employment and Training Administration, Office of Apprenticeship (OA), or with a State Apprenticeship Agency recognized by the OA. A person who is not individually registered in the program, but who has been certified by the OA or a State Apprenticeship Agency (where appropriate) to be eligible for probationary employment as an apprentice, will be permitted to work at less than the predetermined rate for the work they perform in the first 90 days of probationary employment as an apprentice in such a program. In the event the OA or a </w:t>
      </w:r>
      <w:r w:rsidRPr="00C623DC">
        <w:lastRenderedPageBreak/>
        <w:t xml:space="preserve">State Apprenticeship Agency recognized by the OA withdraws approval of an apprenticeship program, the contractor will no longer </w:t>
      </w:r>
      <w:proofErr w:type="gramStart"/>
      <w:r w:rsidRPr="00C623DC">
        <w:t>be permitted</w:t>
      </w:r>
      <w:proofErr w:type="gramEnd"/>
      <w:r w:rsidRPr="00C623DC">
        <w:t xml:space="preserve"> to use apprentices at less than the applicable predetermined rate for the work performed until an acceptable program </w:t>
      </w:r>
      <w:proofErr w:type="gramStart"/>
      <w:r w:rsidRPr="00C623DC">
        <w:t>is approved</w:t>
      </w:r>
      <w:proofErr w:type="gramEnd"/>
      <w:r w:rsidRPr="00C623DC">
        <w:t>.</w:t>
      </w:r>
    </w:p>
    <w:p w14:paraId="3E70AFED" w14:textId="77777777" w:rsidR="00C623DC" w:rsidRPr="00C623DC" w:rsidRDefault="00C623DC" w:rsidP="00C623DC">
      <w:r w:rsidRPr="00C623DC">
        <w:t xml:space="preserve">(B) </w:t>
      </w:r>
      <w:r w:rsidRPr="00C623DC">
        <w:rPr>
          <w:b/>
          <w:bCs/>
          <w:i/>
          <w:iCs/>
        </w:rPr>
        <w:t>Fringe benefits.</w:t>
      </w:r>
      <w:r w:rsidRPr="00C623DC">
        <w:t xml:space="preserve"> Apprentices must </w:t>
      </w:r>
      <w:proofErr w:type="gramStart"/>
      <w:r w:rsidRPr="00C623DC">
        <w:t>be paid</w:t>
      </w:r>
      <w:proofErr w:type="gramEnd"/>
      <w:r w:rsidRPr="00C623DC">
        <w:t xml:space="preserve"> fringe benefits in accordance with the provisions of the apprenticeship program. If the apprenticeship program does not specify fringe benefits, apprentices must </w:t>
      </w:r>
      <w:proofErr w:type="gramStart"/>
      <w:r w:rsidRPr="00C623DC">
        <w:t>be paid</w:t>
      </w:r>
      <w:proofErr w:type="gramEnd"/>
      <w:r w:rsidRPr="00C623DC">
        <w:t xml:space="preserve"> the full amount of fringe benefits listed on the wage determination for the applicable classification. If the Administrator determines that a different practice prevails for the applicable apprentice classification, fringe benefits must </w:t>
      </w:r>
      <w:proofErr w:type="gramStart"/>
      <w:r w:rsidRPr="00C623DC">
        <w:t>be paid</w:t>
      </w:r>
      <w:proofErr w:type="gramEnd"/>
      <w:r w:rsidRPr="00C623DC">
        <w:t xml:space="preserve"> in accordance with that determination.</w:t>
      </w:r>
    </w:p>
    <w:p w14:paraId="0419F9A2" w14:textId="77777777" w:rsidR="00C623DC" w:rsidRPr="00C623DC" w:rsidRDefault="00C623DC" w:rsidP="00C623DC">
      <w:r w:rsidRPr="00C623DC">
        <w:t xml:space="preserve">(C) </w:t>
      </w:r>
      <w:r w:rsidRPr="00C623DC">
        <w:rPr>
          <w:b/>
          <w:bCs/>
          <w:i/>
          <w:iCs/>
        </w:rPr>
        <w:t>Apprenticeship ratio.</w:t>
      </w:r>
      <w:r w:rsidRPr="00C623DC">
        <w:t xml:space="preserve"> The allowable ratio of apprentices to journeyworkers on the job site in any craft classification must not be greater than the ratio permitted to the contractor as to the entire work force under the registered program or the ratio applicable to the locality of the project pursuant to </w:t>
      </w:r>
      <w:hyperlink r:id="rId44" w:anchor="p-5.5(a)(4)(i)(D)" w:history="1">
        <w:r w:rsidRPr="00C623DC">
          <w:rPr>
            <w:rStyle w:val="Hyperlink"/>
          </w:rPr>
          <w:t>paragraph (a)(4)(i)(D)</w:t>
        </w:r>
      </w:hyperlink>
      <w:r w:rsidRPr="00C623DC">
        <w:t xml:space="preserve"> of this section. Any worker listed on a payroll at an apprentice wage rate, who is not registered or otherwise employed as stated in </w:t>
      </w:r>
      <w:hyperlink r:id="rId45" w:anchor="p-5.5(a)(4)(i)(A)" w:history="1">
        <w:r w:rsidRPr="00C623DC">
          <w:rPr>
            <w:rStyle w:val="Hyperlink"/>
          </w:rPr>
          <w:t>paragraph (a)(4)(i)(A)</w:t>
        </w:r>
      </w:hyperlink>
      <w:r w:rsidRPr="00C623DC">
        <w:t xml:space="preserve"> of this section, must be paid not less than the applicable wage rate on the wage determination for the classification of work actually performed. In addition, any apprentice performing work on the job site </w:t>
      </w:r>
      <w:proofErr w:type="gramStart"/>
      <w:r w:rsidRPr="00C623DC">
        <w:t>in excess of</w:t>
      </w:r>
      <w:proofErr w:type="gramEnd"/>
      <w:r w:rsidRPr="00C623DC">
        <w:t xml:space="preserve"> the ratio permitted under this section must </w:t>
      </w:r>
      <w:proofErr w:type="gramStart"/>
      <w:r w:rsidRPr="00C623DC">
        <w:t>be paid</w:t>
      </w:r>
      <w:proofErr w:type="gramEnd"/>
      <w:r w:rsidRPr="00C623DC">
        <w:t xml:space="preserve"> not less than the applicable wage rate on the wage determination for the work </w:t>
      </w:r>
      <w:proofErr w:type="gramStart"/>
      <w:r w:rsidRPr="00C623DC">
        <w:t>actually performed</w:t>
      </w:r>
      <w:proofErr w:type="gramEnd"/>
      <w:r w:rsidRPr="00C623DC">
        <w:t>.</w:t>
      </w:r>
    </w:p>
    <w:p w14:paraId="738A69DB" w14:textId="77777777" w:rsidR="00C623DC" w:rsidRPr="00C623DC" w:rsidRDefault="00C623DC" w:rsidP="00C623DC">
      <w:r w:rsidRPr="00C623DC">
        <w:t xml:space="preserve">(D) </w:t>
      </w:r>
      <w:r w:rsidRPr="00C623DC">
        <w:rPr>
          <w:b/>
          <w:bCs/>
          <w:i/>
          <w:iCs/>
        </w:rPr>
        <w:t>Reciprocity of ratios and wage rates.</w:t>
      </w:r>
      <w:r w:rsidRPr="00C623DC">
        <w:t xml:space="preserve"> Where a contractor is performing construction on a project in a locality other than the locality in which its program is registered, the ratios and wage rates (expressed in percentages of the journeyworker's hourly rate) applicable within the locality in which the construction is being performed must be observed. If there is no applicable ratio or wage rate for the locality of the project, the ratio and wage rate specified in the contractor's registered program must </w:t>
      </w:r>
      <w:proofErr w:type="gramStart"/>
      <w:r w:rsidRPr="00C623DC">
        <w:t>be observed</w:t>
      </w:r>
      <w:proofErr w:type="gramEnd"/>
      <w:r w:rsidRPr="00C623DC">
        <w:t>.</w:t>
      </w:r>
    </w:p>
    <w:p w14:paraId="200BE4A1" w14:textId="77777777" w:rsidR="00C623DC" w:rsidRPr="00C623DC" w:rsidRDefault="00C623DC" w:rsidP="00C623DC">
      <w:r w:rsidRPr="00C623DC">
        <w:t xml:space="preserve">(ii) </w:t>
      </w:r>
      <w:r w:rsidRPr="00C623DC">
        <w:rPr>
          <w:b/>
          <w:bCs/>
          <w:i/>
          <w:iCs/>
        </w:rPr>
        <w:t>Equal employment opportunity.</w:t>
      </w:r>
      <w:r w:rsidRPr="00C623DC">
        <w:t xml:space="preserve"> The use of apprentices and </w:t>
      </w:r>
      <w:proofErr w:type="gramStart"/>
      <w:r w:rsidRPr="00C623DC">
        <w:t>journeyworkers</w:t>
      </w:r>
      <w:proofErr w:type="gramEnd"/>
      <w:r w:rsidRPr="00C623DC">
        <w:t xml:space="preserve"> under this part must be in conformity with the equal employment opportunity requirements of </w:t>
      </w:r>
      <w:hyperlink r:id="rId46" w:tgtFrame="_blank" w:history="1">
        <w:r w:rsidRPr="00C623DC">
          <w:rPr>
            <w:rStyle w:val="Hyperlink"/>
          </w:rPr>
          <w:t>Executive Order 11246</w:t>
        </w:r>
      </w:hyperlink>
      <w:r w:rsidRPr="00C623DC">
        <w:t xml:space="preserve">, as amended, and </w:t>
      </w:r>
      <w:hyperlink r:id="rId47" w:history="1">
        <w:r w:rsidRPr="00C623DC">
          <w:rPr>
            <w:rStyle w:val="Hyperlink"/>
          </w:rPr>
          <w:t>29 CFR part 30</w:t>
        </w:r>
      </w:hyperlink>
      <w:r w:rsidRPr="00C623DC">
        <w:t>.</w:t>
      </w:r>
    </w:p>
    <w:p w14:paraId="034EC7E3" w14:textId="77777777" w:rsidR="00C623DC" w:rsidRPr="00C623DC" w:rsidRDefault="00C623DC" w:rsidP="00C623DC">
      <w:r w:rsidRPr="00C623DC">
        <w:t xml:space="preserve">(5) </w:t>
      </w:r>
      <w:r w:rsidRPr="00C623DC">
        <w:rPr>
          <w:b/>
          <w:bCs/>
          <w:i/>
          <w:iCs/>
        </w:rPr>
        <w:t>Compliance with Copeland Act requirements.</w:t>
      </w:r>
      <w:r w:rsidRPr="00C623DC">
        <w:t xml:space="preserve"> The contractor shall comply with the requirements of </w:t>
      </w:r>
      <w:hyperlink r:id="rId48" w:history="1">
        <w:r w:rsidRPr="00C623DC">
          <w:rPr>
            <w:rStyle w:val="Hyperlink"/>
          </w:rPr>
          <w:t>29 CFR part 3</w:t>
        </w:r>
      </w:hyperlink>
      <w:r w:rsidRPr="00C623DC">
        <w:t xml:space="preserve">, which </w:t>
      </w:r>
      <w:proofErr w:type="gramStart"/>
      <w:r w:rsidRPr="00C623DC">
        <w:t>are incorporated</w:t>
      </w:r>
      <w:proofErr w:type="gramEnd"/>
      <w:r w:rsidRPr="00C623DC">
        <w:t xml:space="preserve"> by reference in this contract.</w:t>
      </w:r>
    </w:p>
    <w:p w14:paraId="00570950" w14:textId="77777777" w:rsidR="00C623DC" w:rsidRPr="00C623DC" w:rsidRDefault="00C623DC" w:rsidP="00C623DC">
      <w:r w:rsidRPr="00C623DC">
        <w:t xml:space="preserve">(6) </w:t>
      </w:r>
      <w:r w:rsidRPr="00C623DC">
        <w:rPr>
          <w:b/>
          <w:bCs/>
          <w:i/>
          <w:iCs/>
        </w:rPr>
        <w:t>Subcontracts.</w:t>
      </w:r>
      <w:r w:rsidRPr="00C623DC">
        <w:t xml:space="preserve"> The contractor or subcontractor must insert in any subcontracts the clauses contained in </w:t>
      </w:r>
      <w:hyperlink r:id="rId49" w:anchor="p-5.5(a)(1)" w:history="1">
        <w:r w:rsidRPr="00C623DC">
          <w:rPr>
            <w:rStyle w:val="Hyperlink"/>
          </w:rPr>
          <w:t>paragraphs (a)(1)</w:t>
        </w:r>
      </w:hyperlink>
      <w:r w:rsidRPr="00C623DC">
        <w:t xml:space="preserve"> through </w:t>
      </w:r>
      <w:hyperlink r:id="rId50" w:anchor="p-5.5(a)(11)" w:history="1">
        <w:r w:rsidRPr="00C623DC">
          <w:rPr>
            <w:rStyle w:val="Hyperlink"/>
          </w:rPr>
          <w:t>(11)</w:t>
        </w:r>
      </w:hyperlink>
      <w:r w:rsidRPr="00C623DC">
        <w:t xml:space="preserve"> of this section, along with the applicable wage determination(s) and such other clauses or contract modifications as the </w:t>
      </w:r>
      <w:r w:rsidRPr="007F7F93">
        <w:rPr>
          <w:highlight w:val="yellow"/>
        </w:rPr>
        <w:t>[write in the name of the Federal agency</w:t>
      </w:r>
      <w:r w:rsidRPr="00C623DC">
        <w:t xml:space="preserve">] may by appropriate instructions require, and a </w:t>
      </w:r>
      <w:r w:rsidRPr="00C623DC">
        <w:lastRenderedPageBreak/>
        <w:t xml:space="preserve">clause requiring the subcontractors to include these clauses and wage determination(s) in any lower tier subcontracts. The prime contractor is responsible for </w:t>
      </w:r>
      <w:proofErr w:type="gramStart"/>
      <w:r w:rsidRPr="00C623DC">
        <w:t>the compliance</w:t>
      </w:r>
      <w:proofErr w:type="gramEnd"/>
      <w:r w:rsidRPr="00C623DC">
        <w:t xml:space="preserve"> by any subcontractor or lower tier subcontractor with all the contract clauses in this section. In the event of any violations of these clauses, the prime contractor and any subcontractor(s) responsible will be liable for any unpaid wages and monetary relief, including interest from the date of the underpayment or loss, due to any workers of lower-tier subcontractors, and may be subject to debarment, as appropriate.</w:t>
      </w:r>
    </w:p>
    <w:p w14:paraId="260CFE3C" w14:textId="77777777" w:rsidR="00C623DC" w:rsidRPr="00C623DC" w:rsidRDefault="00C623DC" w:rsidP="00C623DC">
      <w:r w:rsidRPr="00C623DC">
        <w:t xml:space="preserve">(7) </w:t>
      </w:r>
      <w:r w:rsidRPr="00C623DC">
        <w:rPr>
          <w:b/>
          <w:bCs/>
          <w:i/>
          <w:iCs/>
        </w:rPr>
        <w:t>Contract termination: debarment.</w:t>
      </w:r>
      <w:r w:rsidRPr="00C623DC">
        <w:t xml:space="preserve"> A breach of the contract clauses in </w:t>
      </w:r>
      <w:hyperlink r:id="rId51" w:history="1">
        <w:r w:rsidRPr="00C623DC">
          <w:rPr>
            <w:rStyle w:val="Hyperlink"/>
          </w:rPr>
          <w:t>29 CFR 5.5</w:t>
        </w:r>
      </w:hyperlink>
      <w:r w:rsidRPr="00C623DC">
        <w:t xml:space="preserve"> may be grounds for termination of the contract, and for debarment as a contractor and a subcontractor as provided in </w:t>
      </w:r>
      <w:hyperlink r:id="rId52" w:history="1">
        <w:r w:rsidRPr="00C623DC">
          <w:rPr>
            <w:rStyle w:val="Hyperlink"/>
          </w:rPr>
          <w:t>29 CFR 5.12</w:t>
        </w:r>
      </w:hyperlink>
      <w:r w:rsidRPr="00C623DC">
        <w:t>.</w:t>
      </w:r>
    </w:p>
    <w:p w14:paraId="5B8208CD" w14:textId="77777777" w:rsidR="00C623DC" w:rsidRPr="00C623DC" w:rsidRDefault="00C623DC" w:rsidP="00C623DC">
      <w:r w:rsidRPr="00C623DC">
        <w:t xml:space="preserve">(8) </w:t>
      </w:r>
      <w:r w:rsidRPr="00C623DC">
        <w:rPr>
          <w:b/>
          <w:bCs/>
          <w:i/>
          <w:iCs/>
        </w:rPr>
        <w:t>Compliance with Davis-Bacon and Related Act requirements.</w:t>
      </w:r>
      <w:r w:rsidRPr="00C623DC">
        <w:t xml:space="preserve"> All rulings and interpretations of the Davis-Bacon and Related Acts contained in </w:t>
      </w:r>
      <w:hyperlink r:id="rId53" w:history="1">
        <w:r w:rsidRPr="00C623DC">
          <w:rPr>
            <w:rStyle w:val="Hyperlink"/>
          </w:rPr>
          <w:t>29 CFR parts 1</w:t>
        </w:r>
      </w:hyperlink>
      <w:r w:rsidRPr="00C623DC">
        <w:t xml:space="preserve">, </w:t>
      </w:r>
      <w:hyperlink r:id="rId54" w:history="1">
        <w:proofErr w:type="gramStart"/>
        <w:r w:rsidRPr="00C623DC">
          <w:rPr>
            <w:rStyle w:val="Hyperlink"/>
          </w:rPr>
          <w:t>3</w:t>
        </w:r>
        <w:proofErr w:type="gramEnd"/>
      </w:hyperlink>
      <w:r w:rsidRPr="00C623DC">
        <w:t xml:space="preserve">, and </w:t>
      </w:r>
      <w:hyperlink r:id="rId55" w:history="1">
        <w:proofErr w:type="gramStart"/>
        <w:r w:rsidRPr="00C623DC">
          <w:rPr>
            <w:rStyle w:val="Hyperlink"/>
          </w:rPr>
          <w:t>5</w:t>
        </w:r>
        <w:proofErr w:type="gramEnd"/>
      </w:hyperlink>
      <w:r w:rsidRPr="00C623DC">
        <w:t xml:space="preserve"> are herein incorporated by reference in this contract.</w:t>
      </w:r>
    </w:p>
    <w:p w14:paraId="26987538" w14:textId="77777777" w:rsidR="00C623DC" w:rsidRPr="00C623DC" w:rsidRDefault="00C623DC" w:rsidP="00C623DC">
      <w:r w:rsidRPr="00C623DC">
        <w:t xml:space="preserve">(9) </w:t>
      </w:r>
      <w:r w:rsidRPr="00C623DC">
        <w:rPr>
          <w:b/>
          <w:bCs/>
          <w:i/>
          <w:iCs/>
        </w:rPr>
        <w:t>Disputes concerning labor standards.</w:t>
      </w:r>
      <w:r w:rsidRPr="00C623DC">
        <w:t xml:space="preserve"> Disputes arising out of the labor standards provisions of this contract shall not be subject to the general disputes clause of this contract. Such disputes shall </w:t>
      </w:r>
      <w:proofErr w:type="gramStart"/>
      <w:r w:rsidRPr="00C623DC">
        <w:t>be resolved</w:t>
      </w:r>
      <w:proofErr w:type="gramEnd"/>
      <w:r w:rsidRPr="00C623DC">
        <w:t xml:space="preserve"> in accordance with the procedures of the Department of Labor set forth in </w:t>
      </w:r>
      <w:hyperlink r:id="rId56" w:history="1">
        <w:r w:rsidRPr="00C623DC">
          <w:rPr>
            <w:rStyle w:val="Hyperlink"/>
          </w:rPr>
          <w:t>29 CFR parts 5</w:t>
        </w:r>
      </w:hyperlink>
      <w:r w:rsidRPr="00C623DC">
        <w:t xml:space="preserve">, </w:t>
      </w:r>
      <w:hyperlink r:id="rId57" w:history="1">
        <w:proofErr w:type="gramStart"/>
        <w:r w:rsidRPr="00C623DC">
          <w:rPr>
            <w:rStyle w:val="Hyperlink"/>
          </w:rPr>
          <w:t>6</w:t>
        </w:r>
        <w:proofErr w:type="gramEnd"/>
      </w:hyperlink>
      <w:r w:rsidRPr="00C623DC">
        <w:t xml:space="preserve">, and </w:t>
      </w:r>
      <w:hyperlink r:id="rId58" w:history="1">
        <w:proofErr w:type="gramStart"/>
        <w:r w:rsidRPr="00C623DC">
          <w:rPr>
            <w:rStyle w:val="Hyperlink"/>
          </w:rPr>
          <w:t>7</w:t>
        </w:r>
        <w:proofErr w:type="gramEnd"/>
      </w:hyperlink>
      <w:r w:rsidRPr="00C623DC">
        <w:t>. Disputes within the meaning of this clause include disputes between the contractor (or any of its subcontractors) and the contracting agency, the U.S. Department of Labor, or the employees or their representatives.</w:t>
      </w:r>
    </w:p>
    <w:p w14:paraId="41D5A987" w14:textId="77777777" w:rsidR="00C623DC" w:rsidRPr="00C623DC" w:rsidRDefault="00C623DC" w:rsidP="00C623DC">
      <w:r w:rsidRPr="00C623DC">
        <w:t xml:space="preserve">(10) </w:t>
      </w:r>
      <w:r w:rsidRPr="00C623DC">
        <w:rPr>
          <w:b/>
          <w:bCs/>
          <w:i/>
          <w:iCs/>
        </w:rPr>
        <w:t>Certification of eligibility.</w:t>
      </w:r>
      <w:r w:rsidRPr="00C623DC">
        <w:t xml:space="preserve"> </w:t>
      </w:r>
    </w:p>
    <w:p w14:paraId="3CD5851F" w14:textId="77777777" w:rsidR="00C623DC" w:rsidRPr="00C623DC" w:rsidRDefault="00C623DC" w:rsidP="00C623DC">
      <w:r w:rsidRPr="00C623DC">
        <w:t xml:space="preserve">(i) By entering into this contract, the contractor certifies that neither it nor any person or firm who has an interest in the contractor's firm is a person or firm ineligible to be awarded Government contracts by virtue of </w:t>
      </w:r>
      <w:hyperlink r:id="rId59" w:tgtFrame="_blank" w:history="1">
        <w:r w:rsidRPr="00C623DC">
          <w:rPr>
            <w:rStyle w:val="Hyperlink"/>
          </w:rPr>
          <w:t>40 U.S.C. 3144(b)</w:t>
        </w:r>
      </w:hyperlink>
      <w:r w:rsidRPr="00C623DC">
        <w:t xml:space="preserve"> or </w:t>
      </w:r>
      <w:hyperlink r:id="rId60" w:anchor="p-5.12(a)" w:history="1">
        <w:r w:rsidRPr="00C623DC">
          <w:rPr>
            <w:rStyle w:val="Hyperlink"/>
          </w:rPr>
          <w:t>§ 5.12(a)</w:t>
        </w:r>
      </w:hyperlink>
      <w:r w:rsidRPr="00C623DC">
        <w:t>.</w:t>
      </w:r>
    </w:p>
    <w:p w14:paraId="6660D15F" w14:textId="77777777" w:rsidR="00C623DC" w:rsidRPr="00C623DC" w:rsidRDefault="00C623DC" w:rsidP="00C623DC">
      <w:r w:rsidRPr="00C623DC">
        <w:t xml:space="preserve">(ii) No part of this contract shall </w:t>
      </w:r>
      <w:proofErr w:type="gramStart"/>
      <w:r w:rsidRPr="00C623DC">
        <w:t>be subcontracted</w:t>
      </w:r>
      <w:proofErr w:type="gramEnd"/>
      <w:r w:rsidRPr="00C623DC">
        <w:t xml:space="preserve"> to any person or firm ineligible for award of a Government contract by virtue of </w:t>
      </w:r>
      <w:hyperlink r:id="rId61" w:tgtFrame="_blank" w:history="1">
        <w:r w:rsidRPr="00C623DC">
          <w:rPr>
            <w:rStyle w:val="Hyperlink"/>
          </w:rPr>
          <w:t>40 U.S.C. 3144(b)</w:t>
        </w:r>
      </w:hyperlink>
      <w:r w:rsidRPr="00C623DC">
        <w:t xml:space="preserve"> or </w:t>
      </w:r>
      <w:hyperlink r:id="rId62" w:anchor="p-5.12(a)" w:history="1">
        <w:r w:rsidRPr="00C623DC">
          <w:rPr>
            <w:rStyle w:val="Hyperlink"/>
          </w:rPr>
          <w:t>§ 5.12(a)</w:t>
        </w:r>
      </w:hyperlink>
      <w:r w:rsidRPr="00C623DC">
        <w:t>.</w:t>
      </w:r>
    </w:p>
    <w:p w14:paraId="2B4D24EC" w14:textId="77777777" w:rsidR="00C623DC" w:rsidRPr="00C623DC" w:rsidRDefault="00C623DC" w:rsidP="00C623DC">
      <w:r w:rsidRPr="00C623DC">
        <w:t xml:space="preserve">(iii) The penalty for making false statements </w:t>
      </w:r>
      <w:proofErr w:type="gramStart"/>
      <w:r w:rsidRPr="00C623DC">
        <w:t>is prescribed</w:t>
      </w:r>
      <w:proofErr w:type="gramEnd"/>
      <w:r w:rsidRPr="00C623DC">
        <w:t xml:space="preserve"> in the U.S. Code, Title 18 Crimes and Criminal Procedure, </w:t>
      </w:r>
      <w:hyperlink r:id="rId63" w:tgtFrame="_blank" w:history="1">
        <w:r w:rsidRPr="00C623DC">
          <w:rPr>
            <w:rStyle w:val="Hyperlink"/>
          </w:rPr>
          <w:t>18 U.S.C. 1001</w:t>
        </w:r>
      </w:hyperlink>
      <w:r w:rsidRPr="00C623DC">
        <w:t>.</w:t>
      </w:r>
    </w:p>
    <w:p w14:paraId="498E2B6E" w14:textId="77777777" w:rsidR="00C623DC" w:rsidRPr="00C623DC" w:rsidRDefault="00C623DC" w:rsidP="00C623DC">
      <w:r w:rsidRPr="00C623DC">
        <w:t xml:space="preserve">(11) </w:t>
      </w:r>
      <w:r w:rsidRPr="00C623DC">
        <w:rPr>
          <w:b/>
          <w:bCs/>
          <w:i/>
          <w:iCs/>
        </w:rPr>
        <w:t>Anti-retaliation.</w:t>
      </w:r>
      <w:r w:rsidRPr="00C623DC">
        <w:t xml:space="preserve"> It is unlawful for any person to discharge, demote, intimidate, threaten, restrain, coerce, blacklist, harass, or in any other manner discriminate against, or to cause any person to discharge, demote, intimidate, threaten, restrain, coerce, blacklist, harass, or in any other manner discriminate against, any worker or job applicant for:</w:t>
      </w:r>
    </w:p>
    <w:p w14:paraId="6E24EF8D" w14:textId="77777777" w:rsidR="00C623DC" w:rsidRPr="00C623DC" w:rsidRDefault="00C623DC" w:rsidP="00C623DC">
      <w:r w:rsidRPr="00C623DC">
        <w:t xml:space="preserve">(i) Notifying any contractor of any conduct which the worker </w:t>
      </w:r>
      <w:proofErr w:type="gramStart"/>
      <w:r w:rsidRPr="00C623DC">
        <w:t>reasonably believes</w:t>
      </w:r>
      <w:proofErr w:type="gramEnd"/>
      <w:r w:rsidRPr="00C623DC">
        <w:t xml:space="preserve"> constitutes a violation of the DBA, Related Acts, this part, or </w:t>
      </w:r>
      <w:hyperlink r:id="rId64" w:history="1">
        <w:r w:rsidRPr="00C623DC">
          <w:rPr>
            <w:rStyle w:val="Hyperlink"/>
          </w:rPr>
          <w:t>29 CFR part 1</w:t>
        </w:r>
      </w:hyperlink>
      <w:r w:rsidRPr="00C623DC">
        <w:t xml:space="preserve"> or </w:t>
      </w:r>
      <w:hyperlink r:id="rId65" w:history="1">
        <w:r w:rsidRPr="00C623DC">
          <w:rPr>
            <w:rStyle w:val="Hyperlink"/>
          </w:rPr>
          <w:t>3</w:t>
        </w:r>
      </w:hyperlink>
      <w:r w:rsidRPr="00C623DC">
        <w:t>;</w:t>
      </w:r>
    </w:p>
    <w:p w14:paraId="1A06F733" w14:textId="77777777" w:rsidR="00C623DC" w:rsidRPr="00C623DC" w:rsidRDefault="00C623DC" w:rsidP="00C623DC">
      <w:r w:rsidRPr="00C623DC">
        <w:lastRenderedPageBreak/>
        <w:t xml:space="preserve">(ii) Filing any complaint, </w:t>
      </w:r>
      <w:proofErr w:type="gramStart"/>
      <w:r w:rsidRPr="00C623DC">
        <w:t>initiating</w:t>
      </w:r>
      <w:proofErr w:type="gramEnd"/>
      <w:r w:rsidRPr="00C623DC">
        <w:t xml:space="preserve"> or causing to </w:t>
      </w:r>
      <w:proofErr w:type="gramStart"/>
      <w:r w:rsidRPr="00C623DC">
        <w:t>be initiated</w:t>
      </w:r>
      <w:proofErr w:type="gramEnd"/>
      <w:r w:rsidRPr="00C623DC">
        <w:t xml:space="preserve"> any proceeding, or otherwise asserting or seeking to assert on behalf of themselves or others any right or protection under the DBA, Related Acts, this part, or </w:t>
      </w:r>
      <w:hyperlink r:id="rId66" w:history="1">
        <w:r w:rsidRPr="00C623DC">
          <w:rPr>
            <w:rStyle w:val="Hyperlink"/>
          </w:rPr>
          <w:t>29 CFR part 1</w:t>
        </w:r>
      </w:hyperlink>
      <w:r w:rsidRPr="00C623DC">
        <w:t xml:space="preserve"> or </w:t>
      </w:r>
      <w:hyperlink r:id="rId67" w:history="1">
        <w:r w:rsidRPr="00C623DC">
          <w:rPr>
            <w:rStyle w:val="Hyperlink"/>
          </w:rPr>
          <w:t>3</w:t>
        </w:r>
      </w:hyperlink>
      <w:r w:rsidRPr="00C623DC">
        <w:t>;</w:t>
      </w:r>
    </w:p>
    <w:p w14:paraId="1846267D" w14:textId="77777777" w:rsidR="00C623DC" w:rsidRPr="00C623DC" w:rsidRDefault="00C623DC" w:rsidP="00C623DC">
      <w:r w:rsidRPr="00C623DC">
        <w:t xml:space="preserve">(iii) Cooperating in any investigation or other compliance action, or testifying in any proceeding under the DBA, Related Acts, this part, or </w:t>
      </w:r>
      <w:hyperlink r:id="rId68" w:history="1">
        <w:r w:rsidRPr="00C623DC">
          <w:rPr>
            <w:rStyle w:val="Hyperlink"/>
          </w:rPr>
          <w:t>29 CFR part 1</w:t>
        </w:r>
      </w:hyperlink>
      <w:r w:rsidRPr="00C623DC">
        <w:t xml:space="preserve"> or </w:t>
      </w:r>
      <w:hyperlink r:id="rId69" w:history="1">
        <w:proofErr w:type="gramStart"/>
        <w:r w:rsidRPr="00C623DC">
          <w:rPr>
            <w:rStyle w:val="Hyperlink"/>
          </w:rPr>
          <w:t>3</w:t>
        </w:r>
        <w:proofErr w:type="gramEnd"/>
      </w:hyperlink>
      <w:r w:rsidRPr="00C623DC">
        <w:t>; or</w:t>
      </w:r>
    </w:p>
    <w:p w14:paraId="563F3D69" w14:textId="77777777" w:rsidR="00C623DC" w:rsidRPr="00C623DC" w:rsidRDefault="00C623DC" w:rsidP="00C623DC">
      <w:r w:rsidRPr="00C623DC">
        <w:t xml:space="preserve">(iv) Informing any other person about their rights under the DBA, Related Acts, this part, or </w:t>
      </w:r>
      <w:hyperlink r:id="rId70" w:history="1">
        <w:r w:rsidRPr="00C623DC">
          <w:rPr>
            <w:rStyle w:val="Hyperlink"/>
          </w:rPr>
          <w:t>29 CFR part 1</w:t>
        </w:r>
      </w:hyperlink>
      <w:r w:rsidRPr="00C623DC">
        <w:t xml:space="preserve"> or </w:t>
      </w:r>
      <w:hyperlink r:id="rId71" w:history="1">
        <w:proofErr w:type="gramStart"/>
        <w:r w:rsidRPr="00C623DC">
          <w:rPr>
            <w:rStyle w:val="Hyperlink"/>
          </w:rPr>
          <w:t>3</w:t>
        </w:r>
        <w:proofErr w:type="gramEnd"/>
      </w:hyperlink>
      <w:r w:rsidRPr="00C623DC">
        <w:t>.</w:t>
      </w:r>
    </w:p>
    <w:p w14:paraId="5323C13B" w14:textId="77777777" w:rsidR="00C623DC" w:rsidRPr="00C623DC" w:rsidRDefault="00C623DC" w:rsidP="00C623DC">
      <w:r w:rsidRPr="00C623DC">
        <w:t xml:space="preserve">(b) </w:t>
      </w:r>
      <w:r w:rsidRPr="00C623DC">
        <w:rPr>
          <w:b/>
          <w:bCs/>
          <w:i/>
          <w:iCs/>
        </w:rPr>
        <w:t>Contract Work Hours and Safety Standards Act (CWHSSA).</w:t>
      </w:r>
      <w:r w:rsidRPr="00C623DC">
        <w:t xml:space="preserve"> The Agency Head must cause or require the contracting officer to insert the following clauses set forth in </w:t>
      </w:r>
      <w:hyperlink r:id="rId72" w:anchor="p-5.5(b)(1)" w:history="1">
        <w:r w:rsidRPr="00C623DC">
          <w:rPr>
            <w:rStyle w:val="Hyperlink"/>
          </w:rPr>
          <w:t>paragraphs (b)(1)</w:t>
        </w:r>
      </w:hyperlink>
      <w:r w:rsidRPr="00C623DC">
        <w:t xml:space="preserve"> through </w:t>
      </w:r>
      <w:hyperlink r:id="rId73" w:anchor="p-5.5(b)(5)" w:history="1">
        <w:r w:rsidRPr="00C623DC">
          <w:rPr>
            <w:rStyle w:val="Hyperlink"/>
          </w:rPr>
          <w:t>(5)</w:t>
        </w:r>
      </w:hyperlink>
      <w:r w:rsidRPr="00C623DC">
        <w:t xml:space="preserve"> of this section in full, or (for contracts covered by the Federal Acquisition Regulation) by reference, in any contract in an amount in excess of $100,000 and subject to the overtime provisions of the Contract Work Hours and Safety Standards Act. These clauses must </w:t>
      </w:r>
      <w:proofErr w:type="gramStart"/>
      <w:r w:rsidRPr="00C623DC">
        <w:t>be inserted</w:t>
      </w:r>
      <w:proofErr w:type="gramEnd"/>
      <w:r w:rsidRPr="00C623DC">
        <w:t xml:space="preserve"> in addition to the clauses required by </w:t>
      </w:r>
      <w:hyperlink r:id="rId74" w:anchor="p-5.5(a)" w:history="1">
        <w:r w:rsidRPr="00C623DC">
          <w:rPr>
            <w:rStyle w:val="Hyperlink"/>
          </w:rPr>
          <w:t>paragraph (a)</w:t>
        </w:r>
      </w:hyperlink>
      <w:r w:rsidRPr="00C623DC">
        <w:t xml:space="preserve"> of this section or </w:t>
      </w:r>
      <w:hyperlink r:id="rId75" w:history="1">
        <w:r w:rsidRPr="00C623DC">
          <w:rPr>
            <w:rStyle w:val="Hyperlink"/>
          </w:rPr>
          <w:t>29 CFR 4.6</w:t>
        </w:r>
      </w:hyperlink>
      <w:r w:rsidRPr="00C623DC">
        <w:t xml:space="preserve">. As used in this </w:t>
      </w:r>
      <w:hyperlink r:id="rId76" w:anchor="p-5.5(b)" w:history="1">
        <w:r w:rsidRPr="00C623DC">
          <w:rPr>
            <w:rStyle w:val="Hyperlink"/>
          </w:rPr>
          <w:t>paragraph (b)</w:t>
        </w:r>
      </w:hyperlink>
      <w:r w:rsidRPr="00C623DC">
        <w:t>, the terms “laborers and mechanics” include watchpersons and guards.</w:t>
      </w:r>
    </w:p>
    <w:p w14:paraId="1DB8D757" w14:textId="25480158" w:rsidR="00C623DC" w:rsidRPr="00C623DC" w:rsidRDefault="00C623DC" w:rsidP="00C623DC">
      <w:r w:rsidRPr="00C623DC">
        <w:t xml:space="preserve">(1) </w:t>
      </w:r>
      <w:r w:rsidRPr="00C623DC">
        <w:rPr>
          <w:b/>
          <w:bCs/>
          <w:i/>
          <w:iCs/>
        </w:rPr>
        <w:t>Overtime requirements.</w:t>
      </w:r>
      <w:r w:rsidRPr="00C623DC">
        <w:t xml:space="preserve"> No contractor or subcontractor contracting for any part of the </w:t>
      </w:r>
      <w:r w:rsidR="007F7F93" w:rsidRPr="00C623DC">
        <w:t>contract</w:t>
      </w:r>
      <w:r w:rsidRPr="00C623DC">
        <w:t xml:space="preserve">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5729F574" w14:textId="77777777" w:rsidR="00C623DC" w:rsidRPr="00C623DC" w:rsidRDefault="00C623DC" w:rsidP="00C623DC">
      <w:r w:rsidRPr="00C623DC">
        <w:t xml:space="preserve">(2) </w:t>
      </w:r>
      <w:r w:rsidRPr="00C623DC">
        <w:rPr>
          <w:b/>
          <w:bCs/>
          <w:i/>
          <w:iCs/>
        </w:rPr>
        <w:t>Violation; liability for unpaid wages; liquidated damages.</w:t>
      </w:r>
      <w:r w:rsidRPr="00C623DC">
        <w:t xml:space="preserve"> In the event of any violation of the clause set forth in </w:t>
      </w:r>
      <w:hyperlink r:id="rId77" w:anchor="p-5.5(b)(1)" w:history="1">
        <w:r w:rsidRPr="00C623DC">
          <w:rPr>
            <w:rStyle w:val="Hyperlink"/>
          </w:rPr>
          <w:t>paragraph (b)(1)</w:t>
        </w:r>
      </w:hyperlink>
      <w:r w:rsidRPr="00C623DC">
        <w:t xml:space="preserve"> of this section the contractor and any subcontractor responsible </w:t>
      </w:r>
      <w:proofErr w:type="gramStart"/>
      <w:r w:rsidRPr="00C623DC">
        <w:t>therefor</w:t>
      </w:r>
      <w:proofErr w:type="gramEnd"/>
      <w:r w:rsidRPr="00C623DC">
        <w:t xml:space="preserve"> shall be liable for the unpaid wages and interest from the date of the underpayment.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watchpersons and guards, employed in violation of the clause set forth in </w:t>
      </w:r>
      <w:hyperlink r:id="rId78" w:anchor="p-5.5(b)(1)" w:history="1">
        <w:r w:rsidRPr="00C623DC">
          <w:rPr>
            <w:rStyle w:val="Hyperlink"/>
          </w:rPr>
          <w:t>paragraph (b)(1)</w:t>
        </w:r>
      </w:hyperlink>
      <w:r w:rsidRPr="00C623DC">
        <w:t xml:space="preserve"> of this section, in the sum of $33 for each calendar day on which such individual was required or permitted to work in excess of the standard workweek of forty hours without payment of the overtime wages required by the clause set forth in paragraph (b)(1).</w:t>
      </w:r>
    </w:p>
    <w:p w14:paraId="7FBA3C9A" w14:textId="77777777" w:rsidR="00C623DC" w:rsidRPr="00C623DC" w:rsidRDefault="00C623DC" w:rsidP="00C623DC">
      <w:r w:rsidRPr="00C623DC">
        <w:t xml:space="preserve">(3) </w:t>
      </w:r>
      <w:r w:rsidRPr="00C623DC">
        <w:rPr>
          <w:b/>
          <w:bCs/>
          <w:i/>
          <w:iCs/>
        </w:rPr>
        <w:t>Withholding for unpaid wages and liquidated damages</w:t>
      </w:r>
      <w:r w:rsidRPr="00C623DC">
        <w:t xml:space="preserve"> —</w:t>
      </w:r>
    </w:p>
    <w:p w14:paraId="26B3DB81" w14:textId="77777777" w:rsidR="00C623DC" w:rsidRPr="00C623DC" w:rsidRDefault="00C623DC" w:rsidP="00C623DC">
      <w:r w:rsidRPr="00C623DC">
        <w:lastRenderedPageBreak/>
        <w:t xml:space="preserve">(i) </w:t>
      </w:r>
      <w:r w:rsidRPr="00C623DC">
        <w:rPr>
          <w:b/>
          <w:bCs/>
          <w:i/>
          <w:iCs/>
        </w:rPr>
        <w:t>Withholding process.</w:t>
      </w:r>
      <w:r w:rsidRPr="00C623DC">
        <w:t xml:space="preserve"> </w:t>
      </w:r>
      <w:r w:rsidRPr="007F7F93">
        <w:t xml:space="preserve">The </w:t>
      </w:r>
      <w:r w:rsidRPr="007F7F93">
        <w:rPr>
          <w:highlight w:val="yellow"/>
        </w:rPr>
        <w:t>[write in the name of the Federal agency or the recipient of Federal assistance]</w:t>
      </w:r>
      <w:r w:rsidRPr="00C623DC">
        <w:t xml:space="preserve"> may, upon its own action, or must, upon written request of an authorized representative of the Department of Labor, withhold or cause to be withheld from the contractor so much of the accrued payments or advances as may be considered necessary to satisfy the liabilities of the prime contractor or any subcontractor for any unpaid wages; monetary relief, including interest; and liquidated damages required by the clauses set forth in this </w:t>
      </w:r>
      <w:hyperlink r:id="rId79" w:anchor="p-5.5(b)" w:history="1">
        <w:r w:rsidRPr="00C623DC">
          <w:rPr>
            <w:rStyle w:val="Hyperlink"/>
          </w:rPr>
          <w:t>paragraph (b)</w:t>
        </w:r>
      </w:hyperlink>
      <w:r w:rsidRPr="00C623DC">
        <w:t xml:space="preserve"> on this contract, any other Federal contract with the same prime contractor, or any other federally assisted contract subject to the Contract Work Hours and Safety Standards Act that is held by the same prime contractor (as defined in </w:t>
      </w:r>
      <w:hyperlink r:id="rId80" w:history="1">
        <w:r w:rsidRPr="00C623DC">
          <w:rPr>
            <w:rStyle w:val="Hyperlink"/>
          </w:rPr>
          <w:t>§ 5.2</w:t>
        </w:r>
      </w:hyperlink>
      <w:r w:rsidRPr="00C623DC">
        <w:t>). The necessary funds may be withheld from the contractor under this contract, any other Federal contract with the same prime contractor, or any other federally assisted contract that is subject to the Contract Work Hours and Safety Standards Act and is held by the same prime contractor, regardless of whether the other contract was awarded or assisted by the same agency, and such funds may be used to satisfy the contractor liability for which the funds were withheld.</w:t>
      </w:r>
    </w:p>
    <w:p w14:paraId="5CF8AB91" w14:textId="77777777" w:rsidR="00C623DC" w:rsidRPr="00C623DC" w:rsidRDefault="00C623DC" w:rsidP="00C623DC">
      <w:r w:rsidRPr="00C623DC">
        <w:t xml:space="preserve">(ii) </w:t>
      </w:r>
      <w:r w:rsidRPr="00C623DC">
        <w:rPr>
          <w:b/>
          <w:bCs/>
          <w:i/>
          <w:iCs/>
        </w:rPr>
        <w:t>Priority to withheld funds.</w:t>
      </w:r>
      <w:r w:rsidRPr="00C623DC">
        <w:t xml:space="preserve"> The Department has priority to funds withheld or to </w:t>
      </w:r>
      <w:proofErr w:type="gramStart"/>
      <w:r w:rsidRPr="00C623DC">
        <w:t>be withheld</w:t>
      </w:r>
      <w:proofErr w:type="gramEnd"/>
      <w:r w:rsidRPr="00C623DC">
        <w:t xml:space="preserve"> in accordance with </w:t>
      </w:r>
      <w:hyperlink r:id="rId81" w:anchor="p-5.5(a)(2)(i)" w:history="1">
        <w:r w:rsidRPr="00C623DC">
          <w:rPr>
            <w:rStyle w:val="Hyperlink"/>
          </w:rPr>
          <w:t>paragraph (a)(2)(i)</w:t>
        </w:r>
      </w:hyperlink>
      <w:r w:rsidRPr="00C623DC">
        <w:t xml:space="preserve"> or </w:t>
      </w:r>
      <w:hyperlink r:id="rId82" w:anchor="p-5.5(b)(3)(i)" w:history="1">
        <w:r w:rsidRPr="00C623DC">
          <w:rPr>
            <w:rStyle w:val="Hyperlink"/>
          </w:rPr>
          <w:t>(b)(3)(i)</w:t>
        </w:r>
      </w:hyperlink>
      <w:r w:rsidRPr="00C623DC">
        <w:t xml:space="preserve"> of this section, or both, over claims to those funds by:</w:t>
      </w:r>
    </w:p>
    <w:p w14:paraId="4ADAD35C" w14:textId="77777777" w:rsidR="00C623DC" w:rsidRPr="00C623DC" w:rsidRDefault="00C623DC" w:rsidP="00C623DC">
      <w:r w:rsidRPr="00C623DC">
        <w:t xml:space="preserve">(A) A contractor's surety(ies), including without limitation performance bond sureties and payment bond </w:t>
      </w:r>
      <w:proofErr w:type="gramStart"/>
      <w:r w:rsidRPr="00C623DC">
        <w:t>sureties;</w:t>
      </w:r>
      <w:proofErr w:type="gramEnd"/>
    </w:p>
    <w:p w14:paraId="47EB49A9" w14:textId="77777777" w:rsidR="00C623DC" w:rsidRPr="00C623DC" w:rsidRDefault="00C623DC" w:rsidP="00C623DC">
      <w:r w:rsidRPr="00C623DC">
        <w:t xml:space="preserve">(B) A contracting agency for its reprocurement </w:t>
      </w:r>
      <w:proofErr w:type="gramStart"/>
      <w:r w:rsidRPr="00C623DC">
        <w:t>costs;</w:t>
      </w:r>
      <w:proofErr w:type="gramEnd"/>
    </w:p>
    <w:p w14:paraId="2875BF0C" w14:textId="77777777" w:rsidR="00C623DC" w:rsidRPr="00C623DC" w:rsidRDefault="00C623DC" w:rsidP="00C623DC">
      <w:r w:rsidRPr="00C623DC">
        <w:t xml:space="preserve">(C) A trustee(s) (either a court-appointed trustee or a U.S. trustee, or both) in bankruptcy of a contractor, or a contractor's bankruptcy </w:t>
      </w:r>
      <w:proofErr w:type="gramStart"/>
      <w:r w:rsidRPr="00C623DC">
        <w:t>estate;</w:t>
      </w:r>
      <w:proofErr w:type="gramEnd"/>
    </w:p>
    <w:p w14:paraId="482F035B" w14:textId="77777777" w:rsidR="00C623DC" w:rsidRPr="00C623DC" w:rsidRDefault="00C623DC" w:rsidP="00C623DC">
      <w:r w:rsidRPr="00C623DC">
        <w:t xml:space="preserve">(D) A contractor's </w:t>
      </w:r>
      <w:proofErr w:type="gramStart"/>
      <w:r w:rsidRPr="00C623DC">
        <w:t>assignee(s);</w:t>
      </w:r>
      <w:proofErr w:type="gramEnd"/>
    </w:p>
    <w:p w14:paraId="4EA08549" w14:textId="77777777" w:rsidR="00C623DC" w:rsidRPr="00C623DC" w:rsidRDefault="00C623DC" w:rsidP="00C623DC">
      <w:r w:rsidRPr="00C623DC">
        <w:t>(E) A contractor's successor(s); or</w:t>
      </w:r>
    </w:p>
    <w:p w14:paraId="7F262971" w14:textId="77777777" w:rsidR="00C623DC" w:rsidRPr="00C623DC" w:rsidRDefault="00C623DC" w:rsidP="00C623DC">
      <w:r w:rsidRPr="00C623DC">
        <w:t xml:space="preserve">(F) A claim asserted under the Prompt Payment Act, </w:t>
      </w:r>
      <w:hyperlink r:id="rId83" w:tgtFrame="_blank" w:history="1">
        <w:r w:rsidRPr="00C623DC">
          <w:rPr>
            <w:rStyle w:val="Hyperlink"/>
          </w:rPr>
          <w:t>31 U.S.C. 3901-3907</w:t>
        </w:r>
      </w:hyperlink>
      <w:r w:rsidRPr="00C623DC">
        <w:t>.</w:t>
      </w:r>
    </w:p>
    <w:p w14:paraId="7610D1C7" w14:textId="77777777" w:rsidR="00C623DC" w:rsidRPr="00C623DC" w:rsidRDefault="00C623DC" w:rsidP="00C623DC">
      <w:r w:rsidRPr="00C623DC">
        <w:t xml:space="preserve">(4) </w:t>
      </w:r>
      <w:r w:rsidRPr="00C623DC">
        <w:rPr>
          <w:b/>
          <w:bCs/>
          <w:i/>
          <w:iCs/>
        </w:rPr>
        <w:t>Subcontracts.</w:t>
      </w:r>
      <w:r w:rsidRPr="00C623DC">
        <w:t xml:space="preserve"> The contractor or subcontractor must insert in any subcontracts the clauses set forth in </w:t>
      </w:r>
      <w:hyperlink r:id="rId84" w:anchor="p-5.5(b)(1)" w:history="1">
        <w:r w:rsidRPr="00C623DC">
          <w:rPr>
            <w:rStyle w:val="Hyperlink"/>
          </w:rPr>
          <w:t>paragraphs (b)(1)</w:t>
        </w:r>
      </w:hyperlink>
      <w:r w:rsidRPr="00C623DC">
        <w:t xml:space="preserve"> through </w:t>
      </w:r>
      <w:hyperlink r:id="rId85" w:anchor="p-5.5(b)(5)" w:history="1">
        <w:r w:rsidRPr="00C623DC">
          <w:rPr>
            <w:rStyle w:val="Hyperlink"/>
          </w:rPr>
          <w:t>(5)</w:t>
        </w:r>
      </w:hyperlink>
      <w:r w:rsidRPr="00C623DC">
        <w:t xml:space="preserve"> of this section and a clause requiring the subcontractors to include these clauses in any lower tier subcontracts. The prime contractor is responsible for compliance by any subcontractor or lower tier subcontractor with the clauses set forth in paragraphs (b)(1) through (5). In the event of any violations of these clauses, the prime contractor and any subcontractor(s) responsible will be liable for any unpaid wages and monetary relief, including interest from the date of the </w:t>
      </w:r>
      <w:r w:rsidRPr="00C623DC">
        <w:lastRenderedPageBreak/>
        <w:t>underpayment or loss, due to any workers of lower-tier subcontractors, and associated liquidated damages and may be subject to debarment, as appropriate.</w:t>
      </w:r>
    </w:p>
    <w:p w14:paraId="7E4CB7B3" w14:textId="77777777" w:rsidR="00C623DC" w:rsidRPr="00C623DC" w:rsidRDefault="00C623DC" w:rsidP="00C623DC">
      <w:r w:rsidRPr="00C623DC">
        <w:t xml:space="preserve">(5) </w:t>
      </w:r>
      <w:r w:rsidRPr="00C623DC">
        <w:rPr>
          <w:b/>
          <w:bCs/>
          <w:i/>
          <w:iCs/>
        </w:rPr>
        <w:t>Anti-retaliation.</w:t>
      </w:r>
      <w:r w:rsidRPr="00C623DC">
        <w:t xml:space="preserve"> It is unlawful for any person to discharge, demote, intimidate, threaten, restrain, coerce, blacklist, harass, or in any other manner discriminate against, or to cause any person to discharge, demote, intimidate, threaten, restrain, coerce, blacklist, harass, or in any other manner discriminate against, any worker or job applicant for:</w:t>
      </w:r>
    </w:p>
    <w:p w14:paraId="60304A55" w14:textId="77777777" w:rsidR="00C623DC" w:rsidRPr="00C623DC" w:rsidRDefault="00C623DC" w:rsidP="00C623DC">
      <w:r w:rsidRPr="00C623DC">
        <w:t xml:space="preserve">(i) Notifying any contractor of any conduct which the worker </w:t>
      </w:r>
      <w:proofErr w:type="gramStart"/>
      <w:r w:rsidRPr="00C623DC">
        <w:t>reasonably believes</w:t>
      </w:r>
      <w:proofErr w:type="gramEnd"/>
      <w:r w:rsidRPr="00C623DC">
        <w:t xml:space="preserve"> constitutes a violation of the Contract Work Hours and Safety Standards Act (CWHSSA) or its implementing regulations in this </w:t>
      </w:r>
      <w:proofErr w:type="gramStart"/>
      <w:r w:rsidRPr="00C623DC">
        <w:t>part;</w:t>
      </w:r>
      <w:proofErr w:type="gramEnd"/>
    </w:p>
    <w:p w14:paraId="37A085E8" w14:textId="77777777" w:rsidR="00C623DC" w:rsidRPr="00C623DC" w:rsidRDefault="00C623DC" w:rsidP="00C623DC">
      <w:r w:rsidRPr="00C623DC">
        <w:t xml:space="preserve">(ii) Filing any complaint, </w:t>
      </w:r>
      <w:proofErr w:type="gramStart"/>
      <w:r w:rsidRPr="00C623DC">
        <w:t>initiating</w:t>
      </w:r>
      <w:proofErr w:type="gramEnd"/>
      <w:r w:rsidRPr="00C623DC">
        <w:t xml:space="preserve"> or causing to </w:t>
      </w:r>
      <w:proofErr w:type="gramStart"/>
      <w:r w:rsidRPr="00C623DC">
        <w:t>be initiated</w:t>
      </w:r>
      <w:proofErr w:type="gramEnd"/>
      <w:r w:rsidRPr="00C623DC">
        <w:t xml:space="preserve"> any proceeding, or otherwise asserting or seeking to assert on behalf of themselves or others any right or protection under CWHSSA or this </w:t>
      </w:r>
      <w:proofErr w:type="gramStart"/>
      <w:r w:rsidRPr="00C623DC">
        <w:t>part;</w:t>
      </w:r>
      <w:proofErr w:type="gramEnd"/>
    </w:p>
    <w:p w14:paraId="243DE5C2" w14:textId="77777777" w:rsidR="00C623DC" w:rsidRPr="00C623DC" w:rsidRDefault="00C623DC" w:rsidP="00C623DC">
      <w:r w:rsidRPr="00C623DC">
        <w:t>(iii) Cooperating in any investigation or other compliance action, or testifying in any proceeding under CWHSSA or this part; or</w:t>
      </w:r>
    </w:p>
    <w:p w14:paraId="75A3FA19" w14:textId="77777777" w:rsidR="00C623DC" w:rsidRPr="00C623DC" w:rsidRDefault="00C623DC" w:rsidP="00C623DC">
      <w:r w:rsidRPr="00C623DC">
        <w:t>(iv) Informing any other person about their rights under CWHSSA or this part.</w:t>
      </w:r>
    </w:p>
    <w:p w14:paraId="2EBE7AE2" w14:textId="77777777" w:rsidR="00C623DC" w:rsidRPr="00C623DC" w:rsidRDefault="00C623DC" w:rsidP="00C623DC">
      <w:r w:rsidRPr="00C623DC">
        <w:t xml:space="preserve">(c) </w:t>
      </w:r>
      <w:r w:rsidRPr="00C623DC">
        <w:rPr>
          <w:b/>
          <w:bCs/>
          <w:i/>
          <w:iCs/>
        </w:rPr>
        <w:t>CWHSSA required records clause.</w:t>
      </w:r>
      <w:r w:rsidRPr="00C623DC">
        <w:t xml:space="preserve"> In addition to the clauses contained in </w:t>
      </w:r>
      <w:hyperlink r:id="rId86" w:anchor="p-5.5(b)" w:history="1">
        <w:r w:rsidRPr="00C623DC">
          <w:rPr>
            <w:rStyle w:val="Hyperlink"/>
          </w:rPr>
          <w:t>paragraph (b)</w:t>
        </w:r>
      </w:hyperlink>
      <w:r w:rsidRPr="00C623DC">
        <w:t xml:space="preserve"> of this section, in any contract subject only to the Contract Work Hours and Safety Standards Act and not to any of the other laws referenced by </w:t>
      </w:r>
      <w:hyperlink r:id="rId87" w:history="1">
        <w:r w:rsidRPr="00C623DC">
          <w:rPr>
            <w:rStyle w:val="Hyperlink"/>
          </w:rPr>
          <w:t>§ 5.1</w:t>
        </w:r>
      </w:hyperlink>
      <w:r w:rsidRPr="00C623DC">
        <w:t xml:space="preserve">, the Agency Head must cause or require the contracting officer to insert a clause requiring that the contractor or subcontractor must maintain regular payrolls and other basic records during the course of the work and must preserve them for a period of 3 years after all the work on the prime contract is completed for all laborers and mechanics, including guards and watchpersons, working on the contract. Such records must contain the name; last known address, telephone number, and email address; and social security number of each such worker; each worker's correct classification(s) of work actually performed; hourly rates of wages paid; daily and weekly number of hours actually worked; deductions made; and actual wages paid. Further, the Agency Head must cause or require the contracting officer to insert in any such contract a clause providing that the records to be maintained under this paragraph must be made available by the contractor or subcontractor for inspection, copying, or transcription by authorized representatives of the </w:t>
      </w:r>
      <w:r w:rsidRPr="007F7F93">
        <w:rPr>
          <w:highlight w:val="yellow"/>
        </w:rPr>
        <w:t>(write the name of agency)</w:t>
      </w:r>
      <w:r w:rsidRPr="00C623DC">
        <w:t xml:space="preserve"> and the Department of Labor, and the contractor or subcontractor will permit such representatives to interview workers during working hours on the job.</w:t>
      </w:r>
    </w:p>
    <w:p w14:paraId="5C7CF5DC" w14:textId="77777777" w:rsidR="00C623DC" w:rsidRPr="00C623DC" w:rsidRDefault="00C623DC" w:rsidP="00C623DC">
      <w:r w:rsidRPr="00C623DC">
        <w:t xml:space="preserve">(d) </w:t>
      </w:r>
      <w:r w:rsidRPr="00C623DC">
        <w:rPr>
          <w:b/>
          <w:bCs/>
          <w:i/>
          <w:iCs/>
        </w:rPr>
        <w:t>Incorporation of contract clauses and wage determinations by reference.</w:t>
      </w:r>
      <w:r w:rsidRPr="00C623DC">
        <w:t xml:space="preserve"> Although agencies are required to insert the contract clauses set forth in this section, along with appropriate wage determinations, in full into covered contracts, and contractors and </w:t>
      </w:r>
      <w:r w:rsidRPr="00C623DC">
        <w:lastRenderedPageBreak/>
        <w:t>subcontractors are required to insert them in any lower-tier subcontracts, the incorporation by reference of the required contract clauses and appropriate wage determinations will be given the same force and effect as if they were inserted in full text.</w:t>
      </w:r>
    </w:p>
    <w:p w14:paraId="40F0D6E2" w14:textId="77777777" w:rsidR="00C623DC" w:rsidRPr="00C623DC" w:rsidRDefault="00C623DC" w:rsidP="00C623DC">
      <w:r w:rsidRPr="00C623DC">
        <w:t xml:space="preserve">(e) </w:t>
      </w:r>
      <w:r w:rsidRPr="00C623DC">
        <w:rPr>
          <w:b/>
          <w:bCs/>
          <w:i/>
          <w:iCs/>
        </w:rPr>
        <w:t>Incorporation by operation of law.</w:t>
      </w:r>
      <w:r w:rsidRPr="00C623DC">
        <w:t xml:space="preserve"> The contract clauses set forth in this section (or their equivalent under the Federal Acquisition Regulation), along with the correct wage determinations, will be considered to be a part of every prime contract required by the applicable statutes referenced by </w:t>
      </w:r>
      <w:hyperlink r:id="rId88" w:history="1">
        <w:r w:rsidRPr="00C623DC">
          <w:rPr>
            <w:rStyle w:val="Hyperlink"/>
          </w:rPr>
          <w:t>§ 5.1</w:t>
        </w:r>
      </w:hyperlink>
      <w:r w:rsidRPr="00C623DC">
        <w:t xml:space="preserve"> to include such clauses, and will be effective by operation of law, whether or not they are included or incorporated by reference into such contract, unless the Administrator grants a variance, tolerance, or exemption from the application of this paragraph. Where the clauses and applicable wage determinations are effective by operation of law under this paragraph, the prime contractor must </w:t>
      </w:r>
      <w:proofErr w:type="gramStart"/>
      <w:r w:rsidRPr="00C623DC">
        <w:t>be compensated</w:t>
      </w:r>
      <w:proofErr w:type="gramEnd"/>
      <w:r w:rsidRPr="00C623DC">
        <w:t xml:space="preserve"> for any resulting increase in wages in accordance with applicable law.</w:t>
      </w:r>
    </w:p>
    <w:p w14:paraId="42B851FB" w14:textId="77777777" w:rsidR="009F2424" w:rsidRDefault="009F2424"/>
    <w:sectPr w:rsidR="009F24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3DC"/>
    <w:rsid w:val="004762D8"/>
    <w:rsid w:val="007F7F93"/>
    <w:rsid w:val="00904AF7"/>
    <w:rsid w:val="009F2424"/>
    <w:rsid w:val="00C623DC"/>
    <w:rsid w:val="00E56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B312"/>
  <w15:chartTrackingRefBased/>
  <w15:docId w15:val="{DF189D24-3409-45BE-B55A-E0504C88C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3DC"/>
    <w:rPr>
      <w:rFonts w:eastAsiaTheme="majorEastAsia" w:cstheme="majorBidi"/>
      <w:color w:val="272727" w:themeColor="text1" w:themeTint="D8"/>
    </w:rPr>
  </w:style>
  <w:style w:type="paragraph" w:styleId="Title">
    <w:name w:val="Title"/>
    <w:basedOn w:val="Normal"/>
    <w:next w:val="Normal"/>
    <w:link w:val="TitleChar"/>
    <w:uiPriority w:val="10"/>
    <w:qFormat/>
    <w:rsid w:val="00C6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3DC"/>
    <w:pPr>
      <w:spacing w:before="160"/>
      <w:jc w:val="center"/>
    </w:pPr>
    <w:rPr>
      <w:i/>
      <w:iCs/>
      <w:color w:val="404040" w:themeColor="text1" w:themeTint="BF"/>
    </w:rPr>
  </w:style>
  <w:style w:type="character" w:customStyle="1" w:styleId="QuoteChar">
    <w:name w:val="Quote Char"/>
    <w:basedOn w:val="DefaultParagraphFont"/>
    <w:link w:val="Quote"/>
    <w:uiPriority w:val="29"/>
    <w:rsid w:val="00C623DC"/>
    <w:rPr>
      <w:i/>
      <w:iCs/>
      <w:color w:val="404040" w:themeColor="text1" w:themeTint="BF"/>
    </w:rPr>
  </w:style>
  <w:style w:type="paragraph" w:styleId="ListParagraph">
    <w:name w:val="List Paragraph"/>
    <w:basedOn w:val="Normal"/>
    <w:uiPriority w:val="34"/>
    <w:qFormat/>
    <w:rsid w:val="00C623DC"/>
    <w:pPr>
      <w:ind w:left="720"/>
      <w:contextualSpacing/>
    </w:pPr>
  </w:style>
  <w:style w:type="character" w:styleId="IntenseEmphasis">
    <w:name w:val="Intense Emphasis"/>
    <w:basedOn w:val="DefaultParagraphFont"/>
    <w:uiPriority w:val="21"/>
    <w:qFormat/>
    <w:rsid w:val="00C623DC"/>
    <w:rPr>
      <w:i/>
      <w:iCs/>
      <w:color w:val="0F4761" w:themeColor="accent1" w:themeShade="BF"/>
    </w:rPr>
  </w:style>
  <w:style w:type="paragraph" w:styleId="IntenseQuote">
    <w:name w:val="Intense Quote"/>
    <w:basedOn w:val="Normal"/>
    <w:next w:val="Normal"/>
    <w:link w:val="IntenseQuoteChar"/>
    <w:uiPriority w:val="30"/>
    <w:qFormat/>
    <w:rsid w:val="00C62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3DC"/>
    <w:rPr>
      <w:i/>
      <w:iCs/>
      <w:color w:val="0F4761" w:themeColor="accent1" w:themeShade="BF"/>
    </w:rPr>
  </w:style>
  <w:style w:type="character" w:styleId="IntenseReference">
    <w:name w:val="Intense Reference"/>
    <w:basedOn w:val="DefaultParagraphFont"/>
    <w:uiPriority w:val="32"/>
    <w:qFormat/>
    <w:rsid w:val="00C623DC"/>
    <w:rPr>
      <w:b/>
      <w:bCs/>
      <w:smallCaps/>
      <w:color w:val="0F4761" w:themeColor="accent1" w:themeShade="BF"/>
      <w:spacing w:val="5"/>
    </w:rPr>
  </w:style>
  <w:style w:type="character" w:styleId="Hyperlink">
    <w:name w:val="Hyperlink"/>
    <w:basedOn w:val="DefaultParagraphFont"/>
    <w:uiPriority w:val="99"/>
    <w:unhideWhenUsed/>
    <w:rsid w:val="00C623DC"/>
    <w:rPr>
      <w:color w:val="467886" w:themeColor="hyperlink"/>
      <w:u w:val="single"/>
    </w:rPr>
  </w:style>
  <w:style w:type="character" w:styleId="UnresolvedMention">
    <w:name w:val="Unresolved Mention"/>
    <w:basedOn w:val="DefaultParagraphFont"/>
    <w:uiPriority w:val="99"/>
    <w:semiHidden/>
    <w:unhideWhenUsed/>
    <w:rsid w:val="00C62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fr.gov/current/title-29/section-5.5" TargetMode="External"/><Relationship Id="rId21" Type="http://schemas.openxmlformats.org/officeDocument/2006/relationships/hyperlink" Target="https://www.ecfr.gov/current/title-29/section-5.28" TargetMode="External"/><Relationship Id="rId42" Type="http://schemas.openxmlformats.org/officeDocument/2006/relationships/hyperlink" Target="https://www.ecfr.gov/current/title-29/section-5.12" TargetMode="External"/><Relationship Id="rId47" Type="http://schemas.openxmlformats.org/officeDocument/2006/relationships/hyperlink" Target="https://www.ecfr.gov/current/title-29/part-30" TargetMode="External"/><Relationship Id="rId63" Type="http://schemas.openxmlformats.org/officeDocument/2006/relationships/hyperlink" Target="https://www.govinfo.gov/link/uscode/18/1001" TargetMode="External"/><Relationship Id="rId68" Type="http://schemas.openxmlformats.org/officeDocument/2006/relationships/hyperlink" Target="https://www.ecfr.gov/current/title-29/part-1" TargetMode="External"/><Relationship Id="rId84" Type="http://schemas.openxmlformats.org/officeDocument/2006/relationships/hyperlink" Target="https://www.ecfr.gov/current/title-29/section-5.5" TargetMode="External"/><Relationship Id="rId89" Type="http://schemas.openxmlformats.org/officeDocument/2006/relationships/fontTable" Target="fontTable.xml"/><Relationship Id="rId16" Type="http://schemas.openxmlformats.org/officeDocument/2006/relationships/hyperlink" Target="mailto:DBAconformance@dol.gov" TargetMode="External"/><Relationship Id="rId11" Type="http://schemas.openxmlformats.org/officeDocument/2006/relationships/hyperlink" Target="https://www.ecfr.gov/current/title-29/part-1" TargetMode="External"/><Relationship Id="rId32" Type="http://schemas.openxmlformats.org/officeDocument/2006/relationships/hyperlink" Target="https://www.dol.gov/sites/dolgov/files/WHD/legacy/files/wh347/.pdf" TargetMode="External"/><Relationship Id="rId37" Type="http://schemas.openxmlformats.org/officeDocument/2006/relationships/hyperlink" Target="https://www.govinfo.gov/link/uscode/18/1001" TargetMode="External"/><Relationship Id="rId53" Type="http://schemas.openxmlformats.org/officeDocument/2006/relationships/hyperlink" Target="https://www.ecfr.gov/current/title-29/part-1" TargetMode="External"/><Relationship Id="rId58" Type="http://schemas.openxmlformats.org/officeDocument/2006/relationships/hyperlink" Target="https://www.ecfr.gov/current/title-29/part-7" TargetMode="External"/><Relationship Id="rId74" Type="http://schemas.openxmlformats.org/officeDocument/2006/relationships/hyperlink" Target="https://www.ecfr.gov/current/title-29/section-5.5" TargetMode="External"/><Relationship Id="rId79" Type="http://schemas.openxmlformats.org/officeDocument/2006/relationships/hyperlink" Target="https://www.ecfr.gov/current/title-29/section-5.5" TargetMode="External"/><Relationship Id="rId5" Type="http://schemas.openxmlformats.org/officeDocument/2006/relationships/hyperlink" Target="https://www.ecfr.gov/current/title-29/section-5.5" TargetMode="External"/><Relationship Id="rId90" Type="http://schemas.openxmlformats.org/officeDocument/2006/relationships/theme" Target="theme/theme1.xml"/><Relationship Id="rId14" Type="http://schemas.openxmlformats.org/officeDocument/2006/relationships/hyperlink" Target="https://www.ecfr.gov/current/title-29/section-5.5" TargetMode="External"/><Relationship Id="rId22" Type="http://schemas.openxmlformats.org/officeDocument/2006/relationships/hyperlink" Target="https://www.ecfr.gov/current/title-29/section-5.5" TargetMode="External"/><Relationship Id="rId27" Type="http://schemas.openxmlformats.org/officeDocument/2006/relationships/hyperlink" Target="https://www.govinfo.gov/link/uscode/31/3901" TargetMode="External"/><Relationship Id="rId30" Type="http://schemas.openxmlformats.org/officeDocument/2006/relationships/hyperlink" Target="https://www.govinfo.gov/link/uscode/40/3141" TargetMode="External"/><Relationship Id="rId35" Type="http://schemas.openxmlformats.org/officeDocument/2006/relationships/hyperlink" Target="https://www.ecfr.gov/current/title-29/part-3" TargetMode="External"/><Relationship Id="rId43" Type="http://schemas.openxmlformats.org/officeDocument/2006/relationships/hyperlink" Target="https://www.ecfr.gov/current/title-29/part-6" TargetMode="External"/><Relationship Id="rId48" Type="http://schemas.openxmlformats.org/officeDocument/2006/relationships/hyperlink" Target="https://www.ecfr.gov/current/title-29/part-3" TargetMode="External"/><Relationship Id="rId56" Type="http://schemas.openxmlformats.org/officeDocument/2006/relationships/hyperlink" Target="https://www.ecfr.gov/current/title-29/part-5" TargetMode="External"/><Relationship Id="rId64" Type="http://schemas.openxmlformats.org/officeDocument/2006/relationships/hyperlink" Target="https://www.ecfr.gov/current/title-29/part-1" TargetMode="External"/><Relationship Id="rId69" Type="http://schemas.openxmlformats.org/officeDocument/2006/relationships/hyperlink" Target="https://www.ecfr.gov/current/title-29/part-3" TargetMode="External"/><Relationship Id="rId77" Type="http://schemas.openxmlformats.org/officeDocument/2006/relationships/hyperlink" Target="https://www.ecfr.gov/current/title-29/section-5.5" TargetMode="External"/><Relationship Id="rId8" Type="http://schemas.openxmlformats.org/officeDocument/2006/relationships/hyperlink" Target="https://www.ecfr.gov/current/title-29/section-5.5" TargetMode="External"/><Relationship Id="rId51" Type="http://schemas.openxmlformats.org/officeDocument/2006/relationships/hyperlink" Target="https://www.ecfr.gov/current/title-29/section-5.5" TargetMode="External"/><Relationship Id="rId72" Type="http://schemas.openxmlformats.org/officeDocument/2006/relationships/hyperlink" Target="https://www.ecfr.gov/current/title-29/section-5.5" TargetMode="External"/><Relationship Id="rId80" Type="http://schemas.openxmlformats.org/officeDocument/2006/relationships/hyperlink" Target="https://www.ecfr.gov/current/title-29/section-5.2" TargetMode="External"/><Relationship Id="rId85" Type="http://schemas.openxmlformats.org/officeDocument/2006/relationships/hyperlink" Target="https://www.ecfr.gov/current/title-29/section-5.5" TargetMode="External"/><Relationship Id="rId3" Type="http://schemas.openxmlformats.org/officeDocument/2006/relationships/webSettings" Target="webSettings.xml"/><Relationship Id="rId12" Type="http://schemas.openxmlformats.org/officeDocument/2006/relationships/hyperlink" Target="https://www.ecfr.gov/current/title-29/section-1.3" TargetMode="External"/><Relationship Id="rId17" Type="http://schemas.openxmlformats.org/officeDocument/2006/relationships/hyperlink" Target="https://www.ecfr.gov/current/title-29/section-5.5" TargetMode="External"/><Relationship Id="rId25" Type="http://schemas.openxmlformats.org/officeDocument/2006/relationships/hyperlink" Target="https://www.ecfr.gov/current/title-29/section-5.5" TargetMode="External"/><Relationship Id="rId33" Type="http://schemas.openxmlformats.org/officeDocument/2006/relationships/hyperlink" Target="https://www.ecfr.gov/current/title-29/section-5.5" TargetMode="External"/><Relationship Id="rId38" Type="http://schemas.openxmlformats.org/officeDocument/2006/relationships/hyperlink" Target="https://www.govinfo.gov/link/uscode/31/3729" TargetMode="External"/><Relationship Id="rId46" Type="http://schemas.openxmlformats.org/officeDocument/2006/relationships/hyperlink" Target="https://www.federalregister.gov/executive-order/11246" TargetMode="External"/><Relationship Id="rId59" Type="http://schemas.openxmlformats.org/officeDocument/2006/relationships/hyperlink" Target="https://www.govinfo.gov/link/uscode/40/3144" TargetMode="External"/><Relationship Id="rId67" Type="http://schemas.openxmlformats.org/officeDocument/2006/relationships/hyperlink" Target="https://www.ecfr.gov/current/title-29/part-3" TargetMode="External"/><Relationship Id="rId20" Type="http://schemas.openxmlformats.org/officeDocument/2006/relationships/hyperlink" Target="https://www.ecfr.gov/current/title-29/section-5.5" TargetMode="External"/><Relationship Id="rId41" Type="http://schemas.openxmlformats.org/officeDocument/2006/relationships/hyperlink" Target="https://www.ecfr.gov/current/title-29/section-5.1" TargetMode="External"/><Relationship Id="rId54" Type="http://schemas.openxmlformats.org/officeDocument/2006/relationships/hyperlink" Target="https://www.ecfr.gov/current/title-29/part-3" TargetMode="External"/><Relationship Id="rId62" Type="http://schemas.openxmlformats.org/officeDocument/2006/relationships/hyperlink" Target="https://www.ecfr.gov/current/title-29/section-5.12" TargetMode="External"/><Relationship Id="rId70" Type="http://schemas.openxmlformats.org/officeDocument/2006/relationships/hyperlink" Target="https://www.ecfr.gov/current/title-29/part-1" TargetMode="External"/><Relationship Id="rId75" Type="http://schemas.openxmlformats.org/officeDocument/2006/relationships/hyperlink" Target="https://www.ecfr.gov/current/title-29/section-4.6" TargetMode="External"/><Relationship Id="rId83" Type="http://schemas.openxmlformats.org/officeDocument/2006/relationships/hyperlink" Target="https://www.govinfo.gov/link/uscode/31/3901" TargetMode="External"/><Relationship Id="rId88" Type="http://schemas.openxmlformats.org/officeDocument/2006/relationships/hyperlink" Target="https://www.ecfr.gov/current/title-29/section-5.1" TargetMode="External"/><Relationship Id="rId1" Type="http://schemas.openxmlformats.org/officeDocument/2006/relationships/styles" Target="styles.xml"/><Relationship Id="rId6" Type="http://schemas.openxmlformats.org/officeDocument/2006/relationships/hyperlink" Target="https://www.ecfr.gov/current/title-29/section-5.5" TargetMode="External"/><Relationship Id="rId15" Type="http://schemas.openxmlformats.org/officeDocument/2006/relationships/hyperlink" Target="mailto:DBAconformance@dol.gov" TargetMode="External"/><Relationship Id="rId23" Type="http://schemas.openxmlformats.org/officeDocument/2006/relationships/hyperlink" Target="https://www.ecfr.gov/current/title-29/section-5.2" TargetMode="External"/><Relationship Id="rId28" Type="http://schemas.openxmlformats.org/officeDocument/2006/relationships/hyperlink" Target="https://www.govinfo.gov/link/uscode/40/3141" TargetMode="External"/><Relationship Id="rId36" Type="http://schemas.openxmlformats.org/officeDocument/2006/relationships/hyperlink" Target="https://www.ecfr.gov/current/title-29/section-5.5" TargetMode="External"/><Relationship Id="rId49" Type="http://schemas.openxmlformats.org/officeDocument/2006/relationships/hyperlink" Target="https://www.ecfr.gov/current/title-29/section-5.5" TargetMode="External"/><Relationship Id="rId57" Type="http://schemas.openxmlformats.org/officeDocument/2006/relationships/hyperlink" Target="https://www.ecfr.gov/current/title-29/part-6" TargetMode="External"/><Relationship Id="rId10" Type="http://schemas.openxmlformats.org/officeDocument/2006/relationships/hyperlink" Target="https://www.ecfr.gov/current/title-29/section-5.5" TargetMode="External"/><Relationship Id="rId31" Type="http://schemas.openxmlformats.org/officeDocument/2006/relationships/hyperlink" Target="https://www.ecfr.gov/current/title-29/section-5.5" TargetMode="External"/><Relationship Id="rId44" Type="http://schemas.openxmlformats.org/officeDocument/2006/relationships/hyperlink" Target="https://www.ecfr.gov/current/title-29/section-5.5" TargetMode="External"/><Relationship Id="rId52" Type="http://schemas.openxmlformats.org/officeDocument/2006/relationships/hyperlink" Target="https://www.ecfr.gov/current/title-29/section-5.12" TargetMode="External"/><Relationship Id="rId60" Type="http://schemas.openxmlformats.org/officeDocument/2006/relationships/hyperlink" Target="https://www.ecfr.gov/current/title-29/section-5.12" TargetMode="External"/><Relationship Id="rId65" Type="http://schemas.openxmlformats.org/officeDocument/2006/relationships/hyperlink" Target="https://www.ecfr.gov/current/title-29/part-3" TargetMode="External"/><Relationship Id="rId73" Type="http://schemas.openxmlformats.org/officeDocument/2006/relationships/hyperlink" Target="https://www.ecfr.gov/current/title-29/section-5.5" TargetMode="External"/><Relationship Id="rId78" Type="http://schemas.openxmlformats.org/officeDocument/2006/relationships/hyperlink" Target="https://www.ecfr.gov/current/title-29/section-5.5" TargetMode="External"/><Relationship Id="rId81" Type="http://schemas.openxmlformats.org/officeDocument/2006/relationships/hyperlink" Target="https://www.ecfr.gov/current/title-29/section-5.5" TargetMode="External"/><Relationship Id="rId86" Type="http://schemas.openxmlformats.org/officeDocument/2006/relationships/hyperlink" Target="https://www.ecfr.gov/current/title-29/section-5.5" TargetMode="External"/><Relationship Id="rId4" Type="http://schemas.openxmlformats.org/officeDocument/2006/relationships/hyperlink" Target="https://www.ecfr.gov/current/title-29/part-3" TargetMode="External"/><Relationship Id="rId9" Type="http://schemas.openxmlformats.org/officeDocument/2006/relationships/hyperlink" Target="https://www.ecfr.gov/current/title-29/section-5.5" TargetMode="External"/><Relationship Id="rId13" Type="http://schemas.openxmlformats.org/officeDocument/2006/relationships/hyperlink" Target="https://www.ecfr.gov/current/title-29/section-5.5" TargetMode="External"/><Relationship Id="rId18" Type="http://schemas.openxmlformats.org/officeDocument/2006/relationships/hyperlink" Target="https://www.ecfr.gov/current/title-29/section-5.5" TargetMode="External"/><Relationship Id="rId39" Type="http://schemas.openxmlformats.org/officeDocument/2006/relationships/hyperlink" Target="https://www.ecfr.gov/current/title-29/section-5.5" TargetMode="External"/><Relationship Id="rId34" Type="http://schemas.openxmlformats.org/officeDocument/2006/relationships/hyperlink" Target="https://www.ecfr.gov/current/title-29/section-5.5" TargetMode="External"/><Relationship Id="rId50" Type="http://schemas.openxmlformats.org/officeDocument/2006/relationships/hyperlink" Target="https://www.ecfr.gov/current/title-29/section-5.5" TargetMode="External"/><Relationship Id="rId55" Type="http://schemas.openxmlformats.org/officeDocument/2006/relationships/hyperlink" Target="https://www.ecfr.gov/current/title-29/part-5" TargetMode="External"/><Relationship Id="rId76" Type="http://schemas.openxmlformats.org/officeDocument/2006/relationships/hyperlink" Target="https://www.ecfr.gov/current/title-29/section-5.5" TargetMode="External"/><Relationship Id="rId7" Type="http://schemas.openxmlformats.org/officeDocument/2006/relationships/hyperlink" Target="https://www.govinfo.gov/link/uscode/40/3141" TargetMode="External"/><Relationship Id="rId71" Type="http://schemas.openxmlformats.org/officeDocument/2006/relationships/hyperlink" Target="https://www.ecfr.gov/current/title-29/part-3" TargetMode="External"/><Relationship Id="rId2" Type="http://schemas.openxmlformats.org/officeDocument/2006/relationships/settings" Target="settings.xml"/><Relationship Id="rId29" Type="http://schemas.openxmlformats.org/officeDocument/2006/relationships/hyperlink" Target="https://www.ecfr.gov/current/title-29/section-5.5" TargetMode="External"/><Relationship Id="rId24" Type="http://schemas.openxmlformats.org/officeDocument/2006/relationships/hyperlink" Target="https://www.ecfr.gov/current/title-29/section-5.5" TargetMode="External"/><Relationship Id="rId40" Type="http://schemas.openxmlformats.org/officeDocument/2006/relationships/hyperlink" Target="https://www.ecfr.gov/current/title-29/section-5.5" TargetMode="External"/><Relationship Id="rId45" Type="http://schemas.openxmlformats.org/officeDocument/2006/relationships/hyperlink" Target="https://www.ecfr.gov/current/title-29/section-5.5" TargetMode="External"/><Relationship Id="rId66" Type="http://schemas.openxmlformats.org/officeDocument/2006/relationships/hyperlink" Target="https://www.ecfr.gov/current/title-29/part-1" TargetMode="External"/><Relationship Id="rId87" Type="http://schemas.openxmlformats.org/officeDocument/2006/relationships/hyperlink" Target="https://www.ecfr.gov/current/title-29/section-5.1" TargetMode="External"/><Relationship Id="rId61" Type="http://schemas.openxmlformats.org/officeDocument/2006/relationships/hyperlink" Target="https://www.govinfo.gov/link/uscode/40/3144" TargetMode="External"/><Relationship Id="rId82" Type="http://schemas.openxmlformats.org/officeDocument/2006/relationships/hyperlink" Target="https://www.ecfr.gov/current/title-29/section-5.5" TargetMode="External"/><Relationship Id="rId19" Type="http://schemas.openxmlformats.org/officeDocument/2006/relationships/hyperlink" Target="https://www.ecfr.gov/current/title-29/section-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14</Pages>
  <Words>6421</Words>
  <Characters>36604</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Wilder</dc:creator>
  <cp:keywords/>
  <dc:description/>
  <cp:lastModifiedBy>Deborah Wilder</cp:lastModifiedBy>
  <cp:revision>1</cp:revision>
  <dcterms:created xsi:type="dcterms:W3CDTF">2026-10-04T23:03:00Z</dcterms:created>
  <dcterms:modified xsi:type="dcterms:W3CDTF">2026-10-05T01:30:00Z</dcterms:modified>
</cp:coreProperties>
</file>