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00FA" w14:textId="77777777" w:rsidR="001D5345" w:rsidRPr="001D5345" w:rsidRDefault="001D5345" w:rsidP="001D5345">
      <w:pPr>
        <w:rPr>
          <w:sz w:val="24"/>
          <w:szCs w:val="24"/>
        </w:rPr>
      </w:pPr>
      <w:r w:rsidRPr="001D5345">
        <w:rPr>
          <w:b/>
          <w:bCs/>
          <w:sz w:val="24"/>
          <w:szCs w:val="24"/>
        </w:rPr>
        <w:t>Subject:</w:t>
      </w:r>
      <w:r w:rsidRPr="001D5345">
        <w:rPr>
          <w:sz w:val="24"/>
          <w:szCs w:val="24"/>
        </w:rPr>
        <w:t xml:space="preserve"> Request for Public Trust Analysis on Long Beach Tidelands – October Agenda</w:t>
      </w:r>
    </w:p>
    <w:p w14:paraId="28D235B0" w14:textId="77777777" w:rsidR="001D5345" w:rsidRPr="001D5345" w:rsidRDefault="001D5345" w:rsidP="001D5345">
      <w:pPr>
        <w:rPr>
          <w:sz w:val="24"/>
          <w:szCs w:val="24"/>
        </w:rPr>
      </w:pPr>
      <w:r w:rsidRPr="001D5345">
        <w:rPr>
          <w:sz w:val="24"/>
          <w:szCs w:val="24"/>
        </w:rPr>
        <w:t>Dear Members of the California State Lands Commission,</w:t>
      </w:r>
    </w:p>
    <w:p w14:paraId="236263A0" w14:textId="77777777" w:rsidR="001D5345" w:rsidRPr="001D5345" w:rsidRDefault="001D5345" w:rsidP="001D5345">
      <w:pPr>
        <w:rPr>
          <w:sz w:val="24"/>
          <w:szCs w:val="24"/>
        </w:rPr>
      </w:pPr>
      <w:r w:rsidRPr="001D5345">
        <w:rPr>
          <w:sz w:val="24"/>
          <w:szCs w:val="24"/>
        </w:rPr>
        <w:t xml:space="preserve">As a Long Beach taxpayer committed to the responsible stewardship of public trust resources, I urge the Commission to take immediate action to safeguard our coastal environment. Specifically, I request that the Commission place on its October 14 agenda a discussion on the need for a public trust analysis </w:t>
      </w:r>
      <w:proofErr w:type="gramStart"/>
      <w:r w:rsidRPr="001D5345">
        <w:rPr>
          <w:sz w:val="24"/>
          <w:szCs w:val="24"/>
        </w:rPr>
        <w:t>in light of</w:t>
      </w:r>
      <w:proofErr w:type="gramEnd"/>
      <w:r w:rsidRPr="001D5345">
        <w:rPr>
          <w:sz w:val="24"/>
          <w:szCs w:val="24"/>
        </w:rPr>
        <w:t xml:space="preserve"> recent changes affecting public trust resources, consistent with </w:t>
      </w:r>
      <w:r w:rsidRPr="001D5345">
        <w:rPr>
          <w:i/>
          <w:iCs/>
          <w:sz w:val="24"/>
          <w:szCs w:val="24"/>
        </w:rPr>
        <w:t>Baykeeper v. State Lands Commission</w:t>
      </w:r>
      <w:r w:rsidRPr="001D5345">
        <w:rPr>
          <w:sz w:val="24"/>
          <w:szCs w:val="24"/>
        </w:rPr>
        <w:t xml:space="preserve"> (2015).</w:t>
      </w:r>
    </w:p>
    <w:p w14:paraId="1094BDEE" w14:textId="77777777" w:rsidR="001D5345" w:rsidRPr="001D5345" w:rsidRDefault="001D5345" w:rsidP="001D5345">
      <w:pPr>
        <w:rPr>
          <w:sz w:val="24"/>
          <w:szCs w:val="24"/>
        </w:rPr>
      </w:pPr>
      <w:r w:rsidRPr="001D5345">
        <w:rPr>
          <w:sz w:val="24"/>
          <w:szCs w:val="24"/>
        </w:rPr>
        <w:t xml:space="preserve">Since 2004, the State has taken nearly $6 billion from oil production in Long Beach’s tidelands under Chapter 138 of the Statutes of 1964, which deemed it “economically impractical, unwise, and unnecessary” to dedicate all locally produced oil revenue to Long Beach. Under the 1991 Optimized Water Program Agreement, the </w:t>
      </w:r>
      <w:proofErr w:type="gramStart"/>
      <w:r w:rsidRPr="001D5345">
        <w:rPr>
          <w:sz w:val="24"/>
          <w:szCs w:val="24"/>
        </w:rPr>
        <w:t>City</w:t>
      </w:r>
      <w:proofErr w:type="gramEnd"/>
      <w:r w:rsidRPr="001D5345">
        <w:rPr>
          <w:sz w:val="24"/>
          <w:szCs w:val="24"/>
        </w:rPr>
        <w:t xml:space="preserve"> now receives just 8.5% of oil revenue generated in Long Beach. With revenues declining, this allocation is no longer sufficient to maintain and restore a coastline degraded by a century of industrialization that directly benefited the State.</w:t>
      </w:r>
    </w:p>
    <w:p w14:paraId="35470DE8" w14:textId="77777777" w:rsidR="001D5345" w:rsidRPr="001D5345" w:rsidRDefault="001D5345" w:rsidP="001D5345">
      <w:pPr>
        <w:rPr>
          <w:sz w:val="24"/>
          <w:szCs w:val="24"/>
        </w:rPr>
      </w:pPr>
      <w:r w:rsidRPr="001D5345">
        <w:rPr>
          <w:sz w:val="24"/>
          <w:szCs w:val="24"/>
        </w:rPr>
        <w:t xml:space="preserve">Today, the </w:t>
      </w:r>
      <w:proofErr w:type="gramStart"/>
      <w:r w:rsidRPr="001D5345">
        <w:rPr>
          <w:sz w:val="24"/>
          <w:szCs w:val="24"/>
        </w:rPr>
        <w:t>City</w:t>
      </w:r>
      <w:proofErr w:type="gramEnd"/>
      <w:r w:rsidRPr="001D5345">
        <w:rPr>
          <w:sz w:val="24"/>
          <w:szCs w:val="24"/>
        </w:rPr>
        <w:t xml:space="preserve"> faces a projected $300 million shortfall in oil revenue intended for coastal care, while Long Beach’s tidelands carry over $1 billion in unfunded coastal infrastructure needs.</w:t>
      </w:r>
    </w:p>
    <w:p w14:paraId="01ED4AD6" w14:textId="310B8A5A" w:rsidR="001D5345" w:rsidRPr="001D5345" w:rsidRDefault="001D5345" w:rsidP="001D5345">
      <w:pPr>
        <w:rPr>
          <w:sz w:val="24"/>
          <w:szCs w:val="24"/>
        </w:rPr>
      </w:pPr>
      <w:r w:rsidRPr="001D5345">
        <w:rPr>
          <w:sz w:val="24"/>
          <w:szCs w:val="24"/>
        </w:rPr>
        <w:t>Conditions have shifted dramatically, ma</w:t>
      </w:r>
      <w:r w:rsidR="005C4196">
        <w:rPr>
          <w:sz w:val="24"/>
          <w:szCs w:val="24"/>
        </w:rPr>
        <w:t>inly</w:t>
      </w:r>
      <w:r w:rsidRPr="001D5345">
        <w:rPr>
          <w:sz w:val="24"/>
          <w:szCs w:val="24"/>
        </w:rPr>
        <w:t xml:space="preserve"> as a direct result of State decisions made without adequately assessing their </w:t>
      </w:r>
      <w:proofErr w:type="gramStart"/>
      <w:r w:rsidRPr="001D5345">
        <w:rPr>
          <w:sz w:val="24"/>
          <w:szCs w:val="24"/>
        </w:rPr>
        <w:t>impacts</w:t>
      </w:r>
      <w:proofErr w:type="gramEnd"/>
      <w:r w:rsidRPr="001D5345">
        <w:rPr>
          <w:sz w:val="24"/>
          <w:szCs w:val="24"/>
        </w:rPr>
        <w:t xml:space="preserve"> on Long Beach’s tidelands, including:</w:t>
      </w:r>
    </w:p>
    <w:p w14:paraId="075CA726" w14:textId="77777777" w:rsidR="001D5345" w:rsidRPr="001D5345" w:rsidRDefault="001D5345" w:rsidP="001D5345">
      <w:pPr>
        <w:numPr>
          <w:ilvl w:val="0"/>
          <w:numId w:val="2"/>
        </w:numPr>
        <w:rPr>
          <w:sz w:val="24"/>
          <w:szCs w:val="24"/>
        </w:rPr>
      </w:pPr>
      <w:r w:rsidRPr="001D5345">
        <w:rPr>
          <w:sz w:val="24"/>
          <w:szCs w:val="24"/>
        </w:rPr>
        <w:t>The California Geologic Energy Management Division (</w:t>
      </w:r>
      <w:proofErr w:type="spellStart"/>
      <w:r w:rsidRPr="001D5345">
        <w:rPr>
          <w:sz w:val="24"/>
          <w:szCs w:val="24"/>
        </w:rPr>
        <w:t>CalGEM</w:t>
      </w:r>
      <w:proofErr w:type="spellEnd"/>
      <w:r w:rsidRPr="001D5345">
        <w:rPr>
          <w:sz w:val="24"/>
          <w:szCs w:val="24"/>
        </w:rPr>
        <w:t>)’s Water Injection Schedule, an agency-led effort affecting public trust resources</w:t>
      </w:r>
    </w:p>
    <w:p w14:paraId="08850127" w14:textId="77777777" w:rsidR="001D5345" w:rsidRPr="001D5345" w:rsidRDefault="001D5345" w:rsidP="001D5345">
      <w:pPr>
        <w:numPr>
          <w:ilvl w:val="0"/>
          <w:numId w:val="2"/>
        </w:numPr>
        <w:rPr>
          <w:sz w:val="24"/>
          <w:szCs w:val="24"/>
        </w:rPr>
      </w:pPr>
      <w:r w:rsidRPr="001D5345">
        <w:rPr>
          <w:sz w:val="24"/>
          <w:szCs w:val="24"/>
        </w:rPr>
        <w:t>Senate Bill 1137, which eliminated wells in Health Hazard Zones and reduced future revenues needed to cover abandonment liabilities</w:t>
      </w:r>
    </w:p>
    <w:p w14:paraId="7189DCF1" w14:textId="77777777" w:rsidR="001D5345" w:rsidRPr="001D5345" w:rsidRDefault="001D5345" w:rsidP="001D5345">
      <w:pPr>
        <w:numPr>
          <w:ilvl w:val="0"/>
          <w:numId w:val="2"/>
        </w:numPr>
        <w:rPr>
          <w:sz w:val="24"/>
          <w:szCs w:val="24"/>
        </w:rPr>
      </w:pPr>
      <w:r w:rsidRPr="001D5345">
        <w:rPr>
          <w:sz w:val="24"/>
          <w:szCs w:val="24"/>
        </w:rPr>
        <w:t>Senate Bill 1425, which adjusts State oil abandonment savings despite projections that reserves will be insufficient to remove wells, pipelines, and drilling equipment</w:t>
      </w:r>
    </w:p>
    <w:p w14:paraId="50EE0BCE" w14:textId="77777777" w:rsidR="001D5345" w:rsidRPr="001D5345" w:rsidRDefault="001D5345" w:rsidP="001D5345">
      <w:pPr>
        <w:rPr>
          <w:sz w:val="24"/>
          <w:szCs w:val="24"/>
        </w:rPr>
      </w:pPr>
      <w:r w:rsidRPr="001D5345">
        <w:rPr>
          <w:sz w:val="24"/>
          <w:szCs w:val="24"/>
        </w:rPr>
        <w:t>While the State Lands Commission and the City of Long Beach acknowledged many of these changes in the Long Beach Unit Program Plan and Annual Plan, no accompanying Public Trust Analysis was conducted. The State’s ongoing duty requires evaluations whenever changing conditions may impair public trust uses.</w:t>
      </w:r>
    </w:p>
    <w:p w14:paraId="5747B354" w14:textId="77777777" w:rsidR="001D5345" w:rsidRPr="001D5345" w:rsidRDefault="001D5345" w:rsidP="001D5345">
      <w:pPr>
        <w:rPr>
          <w:sz w:val="24"/>
          <w:szCs w:val="24"/>
        </w:rPr>
      </w:pPr>
      <w:r w:rsidRPr="001D5345">
        <w:rPr>
          <w:sz w:val="24"/>
          <w:szCs w:val="24"/>
        </w:rPr>
        <w:t xml:space="preserve">Please consider this communication both notice of a potential violation of the public trust and a formal request to </w:t>
      </w:r>
      <w:proofErr w:type="gramStart"/>
      <w:r w:rsidRPr="001D5345">
        <w:rPr>
          <w:sz w:val="24"/>
          <w:szCs w:val="24"/>
        </w:rPr>
        <w:t>place</w:t>
      </w:r>
      <w:proofErr w:type="gramEnd"/>
      <w:r w:rsidRPr="001D5345">
        <w:rPr>
          <w:sz w:val="24"/>
          <w:szCs w:val="24"/>
        </w:rPr>
        <w:t xml:space="preserve"> a discussion on the need for a public trust analysis on the October 14 agenda.</w:t>
      </w:r>
    </w:p>
    <w:p w14:paraId="74B78104" w14:textId="77777777" w:rsidR="001D5345" w:rsidRPr="001D5345" w:rsidRDefault="001D5345" w:rsidP="001D5345">
      <w:pPr>
        <w:rPr>
          <w:sz w:val="24"/>
          <w:szCs w:val="24"/>
        </w:rPr>
      </w:pPr>
      <w:r w:rsidRPr="001D5345">
        <w:rPr>
          <w:sz w:val="24"/>
          <w:szCs w:val="24"/>
        </w:rPr>
        <w:t>Thank you,</w:t>
      </w:r>
    </w:p>
    <w:p w14:paraId="02E179B8" w14:textId="74C1E9D2" w:rsidR="00835182" w:rsidRPr="001D5345" w:rsidRDefault="00835182" w:rsidP="001D5345"/>
    <w:sectPr w:rsidR="00835182" w:rsidRPr="001D5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F603C"/>
    <w:multiLevelType w:val="hybridMultilevel"/>
    <w:tmpl w:val="4BF8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37792"/>
    <w:multiLevelType w:val="multilevel"/>
    <w:tmpl w:val="B6F2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029958">
    <w:abstractNumId w:val="0"/>
  </w:num>
  <w:num w:numId="2" w16cid:durableId="89713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82"/>
    <w:rsid w:val="000B2DD0"/>
    <w:rsid w:val="000C5F5E"/>
    <w:rsid w:val="001B587B"/>
    <w:rsid w:val="001D5345"/>
    <w:rsid w:val="001D7702"/>
    <w:rsid w:val="0027500C"/>
    <w:rsid w:val="002F57FA"/>
    <w:rsid w:val="0039748D"/>
    <w:rsid w:val="00487863"/>
    <w:rsid w:val="00544A5C"/>
    <w:rsid w:val="005C4196"/>
    <w:rsid w:val="00637EF3"/>
    <w:rsid w:val="00687B93"/>
    <w:rsid w:val="006E5B46"/>
    <w:rsid w:val="00835182"/>
    <w:rsid w:val="009008AB"/>
    <w:rsid w:val="00AB6145"/>
    <w:rsid w:val="00B86EBF"/>
    <w:rsid w:val="00BE3413"/>
    <w:rsid w:val="00C46E8B"/>
    <w:rsid w:val="00CC7869"/>
    <w:rsid w:val="00D6234A"/>
    <w:rsid w:val="00E677CB"/>
    <w:rsid w:val="00F5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FB0A"/>
  <w15:chartTrackingRefBased/>
  <w15:docId w15:val="{E1CE923D-D586-417C-8F8B-1C46BB4C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82"/>
    <w:rPr>
      <w:rFonts w:eastAsiaTheme="majorEastAsia" w:cstheme="majorBidi"/>
      <w:color w:val="272727" w:themeColor="text1" w:themeTint="D8"/>
    </w:rPr>
  </w:style>
  <w:style w:type="paragraph" w:styleId="Title">
    <w:name w:val="Title"/>
    <w:basedOn w:val="Normal"/>
    <w:next w:val="Normal"/>
    <w:link w:val="TitleChar"/>
    <w:uiPriority w:val="10"/>
    <w:qFormat/>
    <w:rsid w:val="00835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82"/>
    <w:pPr>
      <w:spacing w:before="160"/>
      <w:jc w:val="center"/>
    </w:pPr>
    <w:rPr>
      <w:i/>
      <w:iCs/>
      <w:color w:val="404040" w:themeColor="text1" w:themeTint="BF"/>
    </w:rPr>
  </w:style>
  <w:style w:type="character" w:customStyle="1" w:styleId="QuoteChar">
    <w:name w:val="Quote Char"/>
    <w:basedOn w:val="DefaultParagraphFont"/>
    <w:link w:val="Quote"/>
    <w:uiPriority w:val="29"/>
    <w:rsid w:val="00835182"/>
    <w:rPr>
      <w:i/>
      <w:iCs/>
      <w:color w:val="404040" w:themeColor="text1" w:themeTint="BF"/>
    </w:rPr>
  </w:style>
  <w:style w:type="paragraph" w:styleId="ListParagraph">
    <w:name w:val="List Paragraph"/>
    <w:basedOn w:val="Normal"/>
    <w:uiPriority w:val="34"/>
    <w:qFormat/>
    <w:rsid w:val="00835182"/>
    <w:pPr>
      <w:ind w:left="720"/>
      <w:contextualSpacing/>
    </w:pPr>
  </w:style>
  <w:style w:type="character" w:styleId="IntenseEmphasis">
    <w:name w:val="Intense Emphasis"/>
    <w:basedOn w:val="DefaultParagraphFont"/>
    <w:uiPriority w:val="21"/>
    <w:qFormat/>
    <w:rsid w:val="00835182"/>
    <w:rPr>
      <w:i/>
      <w:iCs/>
      <w:color w:val="2F5496" w:themeColor="accent1" w:themeShade="BF"/>
    </w:rPr>
  </w:style>
  <w:style w:type="paragraph" w:styleId="IntenseQuote">
    <w:name w:val="Intense Quote"/>
    <w:basedOn w:val="Normal"/>
    <w:next w:val="Normal"/>
    <w:link w:val="IntenseQuoteChar"/>
    <w:uiPriority w:val="30"/>
    <w:qFormat/>
    <w:rsid w:val="00835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182"/>
    <w:rPr>
      <w:i/>
      <w:iCs/>
      <w:color w:val="2F5496" w:themeColor="accent1" w:themeShade="BF"/>
    </w:rPr>
  </w:style>
  <w:style w:type="character" w:styleId="IntenseReference">
    <w:name w:val="Intense Reference"/>
    <w:basedOn w:val="DefaultParagraphFont"/>
    <w:uiPriority w:val="32"/>
    <w:qFormat/>
    <w:rsid w:val="00835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374</Words>
  <Characters>2082</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City of Long Beach</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Kaspar</dc:creator>
  <cp:keywords/>
  <dc:description/>
  <cp:lastModifiedBy>Nick Kaspar</cp:lastModifiedBy>
  <cp:revision>4</cp:revision>
  <cp:lastPrinted>2025-09-05T18:12:00Z</cp:lastPrinted>
  <dcterms:created xsi:type="dcterms:W3CDTF">2025-08-28T21:09:00Z</dcterms:created>
  <dcterms:modified xsi:type="dcterms:W3CDTF">2025-09-06T00:03:00Z</dcterms:modified>
</cp:coreProperties>
</file>