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AB7C52" w14:textId="5F769AE7" w:rsidR="00A30B20" w:rsidRPr="007C7522" w:rsidRDefault="00A30B20" w:rsidP="00135042">
      <w:pPr>
        <w:spacing w:after="0" w:line="240" w:lineRule="auto"/>
        <w:jc w:val="center"/>
        <w:rPr>
          <w:color w:val="FF0000"/>
        </w:rPr>
      </w:pPr>
      <w:r w:rsidRPr="007C7522">
        <w:rPr>
          <w:color w:val="FF0000"/>
        </w:rPr>
        <w:t>[Your agency letterhead]</w:t>
      </w:r>
    </w:p>
    <w:p w14:paraId="35EE020F" w14:textId="77777777" w:rsidR="00A30B20" w:rsidRDefault="00A30B20" w:rsidP="00A304DE">
      <w:pPr>
        <w:spacing w:after="0" w:line="240" w:lineRule="auto"/>
      </w:pPr>
    </w:p>
    <w:p w14:paraId="7338EE3F" w14:textId="074DC58A" w:rsidR="00A30B20" w:rsidRPr="007C7522" w:rsidRDefault="00A30B20" w:rsidP="00A304DE">
      <w:pPr>
        <w:spacing w:after="0" w:line="240" w:lineRule="auto"/>
        <w:rPr>
          <w:color w:val="FF0000"/>
        </w:rPr>
      </w:pPr>
      <w:r w:rsidRPr="007C7522">
        <w:rPr>
          <w:color w:val="FF0000"/>
        </w:rPr>
        <w:t>[Date]</w:t>
      </w:r>
    </w:p>
    <w:p w14:paraId="565B06A3" w14:textId="77777777" w:rsidR="00A30B20" w:rsidRDefault="00A30B20" w:rsidP="00A304DE">
      <w:pPr>
        <w:spacing w:after="0" w:line="240" w:lineRule="auto"/>
      </w:pPr>
    </w:p>
    <w:p w14:paraId="5630A380" w14:textId="6A18D973" w:rsidR="00840B76" w:rsidRDefault="00A304DE" w:rsidP="00A304DE">
      <w:pPr>
        <w:spacing w:after="0" w:line="240" w:lineRule="auto"/>
      </w:pPr>
      <w:r>
        <w:t xml:space="preserve">The Hon. </w:t>
      </w:r>
      <w:r w:rsidRPr="007C7522">
        <w:rPr>
          <w:color w:val="FF0000"/>
        </w:rPr>
        <w:t>[Legislator first name] [Legislator last name]</w:t>
      </w:r>
    </w:p>
    <w:p w14:paraId="1878040F" w14:textId="0ABE8680" w:rsidR="00A304DE" w:rsidRDefault="00A304DE" w:rsidP="00A304DE">
      <w:pPr>
        <w:spacing w:after="0" w:line="240" w:lineRule="auto"/>
      </w:pPr>
      <w:r>
        <w:t>24 Beacon Street</w:t>
      </w:r>
    </w:p>
    <w:p w14:paraId="4411250F" w14:textId="3DDF507F" w:rsidR="00A304DE" w:rsidRDefault="00A304DE" w:rsidP="00A304DE">
      <w:pPr>
        <w:spacing w:after="0" w:line="240" w:lineRule="auto"/>
      </w:pPr>
      <w:r>
        <w:t xml:space="preserve">Room </w:t>
      </w:r>
      <w:r w:rsidRPr="007C7522">
        <w:rPr>
          <w:color w:val="FF0000"/>
        </w:rPr>
        <w:t>[Room number]</w:t>
      </w:r>
    </w:p>
    <w:p w14:paraId="53E631BE" w14:textId="04D9353D" w:rsidR="00A304DE" w:rsidRDefault="00A304DE" w:rsidP="00A304DE">
      <w:pPr>
        <w:spacing w:after="0" w:line="240" w:lineRule="auto"/>
      </w:pPr>
      <w:r>
        <w:t>Boston, MA  02133</w:t>
      </w:r>
    </w:p>
    <w:p w14:paraId="65C99576" w14:textId="77777777" w:rsidR="00A304DE" w:rsidRDefault="00A304DE" w:rsidP="00A304DE">
      <w:pPr>
        <w:spacing w:after="0" w:line="240" w:lineRule="auto"/>
      </w:pPr>
    </w:p>
    <w:p w14:paraId="7171D886" w14:textId="23060E4E" w:rsidR="00A30B20" w:rsidRDefault="00A30B20" w:rsidP="00A30B20">
      <w:pPr>
        <w:spacing w:after="0" w:line="240" w:lineRule="auto"/>
      </w:pPr>
      <w:r w:rsidRPr="007C7522">
        <w:rPr>
          <w:color w:val="FF0000"/>
        </w:rPr>
        <w:t>[Legislator title] [Legislator last name]</w:t>
      </w:r>
      <w:r>
        <w:t>:</w:t>
      </w:r>
    </w:p>
    <w:p w14:paraId="0CDA7475" w14:textId="378C78E1" w:rsidR="00A30B20" w:rsidRDefault="00A30B20" w:rsidP="00A304DE">
      <w:pPr>
        <w:spacing w:after="0" w:line="240" w:lineRule="auto"/>
      </w:pPr>
    </w:p>
    <w:p w14:paraId="50495ECC" w14:textId="3F2D5D76" w:rsidR="00935871" w:rsidRDefault="00A30B20" w:rsidP="00A43BF2">
      <w:pPr>
        <w:spacing w:after="0" w:line="240" w:lineRule="auto"/>
      </w:pPr>
      <w:r>
        <w:t>I’m contacting you to urge your strong support of Governor Healey’s “Affordable Homes Act” (H4318) and hope to take a moment to describe how significant and meaningful the funding she proposes would be to the local housing authority the serves our community, as well as those across the Commonwealth.</w:t>
      </w:r>
    </w:p>
    <w:p w14:paraId="790F7A6A" w14:textId="77777777" w:rsidR="00A43BF2" w:rsidRDefault="00A43BF2" w:rsidP="00A43BF2">
      <w:pPr>
        <w:spacing w:after="0" w:line="240" w:lineRule="auto"/>
      </w:pPr>
    </w:p>
    <w:p w14:paraId="2EDB14D8" w14:textId="77777777" w:rsidR="007A080D" w:rsidRDefault="00A43BF2" w:rsidP="007A080D">
      <w:r>
        <w:t>The Governor’s bill, H4138,</w:t>
      </w:r>
      <w:r w:rsidR="00935871">
        <w:t xml:space="preserve"> represents a</w:t>
      </w:r>
      <w:r w:rsidR="007A080D">
        <w:t xml:space="preserve"> </w:t>
      </w:r>
      <w:r w:rsidR="00935871">
        <w:t>comprehensive</w:t>
      </w:r>
      <w:r w:rsidR="007A080D">
        <w:t xml:space="preserve"> </w:t>
      </w:r>
      <w:r w:rsidR="00935871">
        <w:t>approach to resolving Massachusetts’ housing affordability crisis. For those</w:t>
      </w:r>
      <w:r>
        <w:t xml:space="preserve"> of us who</w:t>
      </w:r>
      <w:r w:rsidR="00935871">
        <w:t xml:space="preserve"> serv</w:t>
      </w:r>
      <w:r>
        <w:t>e</w:t>
      </w:r>
      <w:r w:rsidR="00935871">
        <w:t xml:space="preserve"> at</w:t>
      </w:r>
      <w:r>
        <w:t xml:space="preserve"> our</w:t>
      </w:r>
      <w:r w:rsidR="00935871">
        <w:t xml:space="preserve"> state’s local housing authorities, it represents a significant and important renewal of the Commonwealth’s commitment to the ensure that those experiencing extreme poverty have a safe and welcoming place to call home. </w:t>
      </w:r>
      <w:r w:rsidR="007A080D">
        <w:t xml:space="preserve">In the “Affordable Homes Act,” the Administration proposes $4.12 billion in capital authorization under the state’s bonding capacity. Of that total, $1.6 billion – nearly 39% – is committed to support local housing authorities. The last five-year bond bill included only $600 million and not all of it reached housing authorities. </w:t>
      </w:r>
    </w:p>
    <w:p w14:paraId="78801DAD" w14:textId="7A750273" w:rsidR="00935871" w:rsidRDefault="007A080D" w:rsidP="00935871">
      <w:r>
        <w:t xml:space="preserve">For many years, local housing authorities administering state funded public housing </w:t>
      </w:r>
      <w:r w:rsidR="001C1893">
        <w:t>have had to turn to the Legislature for any funding increases. And the Legislature have met that call. Now, a</w:t>
      </w:r>
      <w:r>
        <w:t>t this watershed moment for state public housing, we need your support more than ever</w:t>
      </w:r>
      <w:r w:rsidR="001C1893">
        <w:t>, and we look to you again just as we have in the past.</w:t>
      </w:r>
    </w:p>
    <w:p w14:paraId="65FF70F4" w14:textId="3E6CDCF6" w:rsidR="00935871" w:rsidRDefault="00935871" w:rsidP="00935871">
      <w:r>
        <w:t xml:space="preserve">For more than three generations, Massachusetts’ local housing authorities have been part of the tightly woven fabric that forms our Commonwealth’s social safety net, a part that provides homes to more than 70,000 residents – seniors, veterans, individuals with disabilities, and families in transition – earning less than 30% of area median income. Housing authorities do this with an efficiency and effectiveness </w:t>
      </w:r>
      <w:r w:rsidR="008509B2">
        <w:t xml:space="preserve">despite </w:t>
      </w:r>
      <w:r>
        <w:t xml:space="preserve">decades of underinvestment. Governor Healey’s proposal represents a sea change in its recognition that state-funded public housing is a vital component to any successful strategy to resolve the present crisis and that housing authorities are a critical partner in achieving that success. And those decades of underinvestment </w:t>
      </w:r>
      <w:r w:rsidR="007A080D">
        <w:t>must come</w:t>
      </w:r>
      <w:r>
        <w:t xml:space="preserve"> to an end.</w:t>
      </w:r>
    </w:p>
    <w:p w14:paraId="408E5670" w14:textId="47DC78F0" w:rsidR="00935871" w:rsidRDefault="007A080D" w:rsidP="00935871">
      <w:r>
        <w:t>Elsewhere in the bill,</w:t>
      </w:r>
      <w:r w:rsidR="00935871">
        <w:t xml:space="preserve"> the Governor propos</w:t>
      </w:r>
      <w:r w:rsidR="00443939">
        <w:t>es</w:t>
      </w:r>
      <w:r w:rsidR="00935871">
        <w:t xml:space="preserve"> a series of non-monetary policy initiatives and </w:t>
      </w:r>
      <w:r w:rsidR="008509B2">
        <w:t>statutory</w:t>
      </w:r>
      <w:r w:rsidR="00935871">
        <w:t xml:space="preserve"> changes that will significantly improve local housing authority operations and help level the playing field for the development of new deeply affordable residences.  In August, Ed Augustus, Secretary of Housing &amp; Livable Communities, and his staff asked local housing authority Executive Directors to provide a list of priority non-monetary items to include in the bill as it was being drafted, specifying the Administration’s desire to streamline processes and remove barriers that impede housing authorities from being more active in the production of more affordable housing. Local housing authorities are actively redeveloping existing affordable housing and producing new affordable housing every year but do so at a disadvantage given a variety of constraints ripe for updating. </w:t>
      </w:r>
      <w:hyperlink r:id="rId4" w:history="1">
        <w:r w:rsidR="00443939" w:rsidRPr="008509B2">
          <w:rPr>
            <w:rStyle w:val="Hyperlink"/>
          </w:rPr>
          <w:t>MassNAHRO</w:t>
        </w:r>
      </w:hyperlink>
      <w:r w:rsidR="00443939">
        <w:t xml:space="preserve"> and its member housing authorities see this </w:t>
      </w:r>
      <w:r w:rsidR="00443939">
        <w:lastRenderedPageBreak/>
        <w:t xml:space="preserve">as </w:t>
      </w:r>
      <w:r w:rsidR="00935871">
        <w:t xml:space="preserve">another sign of the Administration’s </w:t>
      </w:r>
      <w:r>
        <w:t xml:space="preserve">refocusing on seeing local housing authorities as </w:t>
      </w:r>
      <w:r w:rsidR="00935871">
        <w:t>active partners in solving the current crisis and building a more stable housing future for the Commonwealth.</w:t>
      </w:r>
    </w:p>
    <w:p w14:paraId="6B598103" w14:textId="6F75ECFB" w:rsidR="00A304DE" w:rsidRDefault="00935871" w:rsidP="00443939">
      <w:r>
        <w:t xml:space="preserve">For </w:t>
      </w:r>
      <w:r w:rsidRPr="007C7522">
        <w:rPr>
          <w:color w:val="FF0000"/>
        </w:rPr>
        <w:t xml:space="preserve">[Your agency name] </w:t>
      </w:r>
      <w:r w:rsidR="008509B2">
        <w:t>additional capital resources</w:t>
      </w:r>
      <w:r>
        <w:t>, as well as the</w:t>
      </w:r>
      <w:r w:rsidR="008509B2">
        <w:t xml:space="preserve"> statutory </w:t>
      </w:r>
      <w:r>
        <w:t>changes</w:t>
      </w:r>
      <w:r w:rsidR="008509B2">
        <w:t xml:space="preserve"> proposed, will </w:t>
      </w:r>
      <w:r w:rsidRPr="007C7522">
        <w:rPr>
          <w:color w:val="FF0000"/>
        </w:rPr>
        <w:t>[Insert description here of the impact on your agency</w:t>
      </w:r>
      <w:r w:rsidR="008509B2" w:rsidRPr="007C7522">
        <w:rPr>
          <w:color w:val="FF0000"/>
        </w:rPr>
        <w:t>, including examples of your specific capital needs</w:t>
      </w:r>
      <w:r w:rsidRPr="007C7522">
        <w:rPr>
          <w:color w:val="FF0000"/>
        </w:rPr>
        <w:t>]</w:t>
      </w:r>
    </w:p>
    <w:p w14:paraId="2476974C" w14:textId="3A69554F" w:rsidR="00443939" w:rsidRDefault="00443939" w:rsidP="00443939">
      <w:r>
        <w:t>I am requesting your strong support to maintain the Governor’s $1.6 billion proposal for local housing authorities, as well as those outside sections that represent meaningful policy and statutory changes to benefit our ability to create cost-saving efficiencies into our operations, rehabilitate existing public housing, and develop and build new homes for our seniors, veterans, and those living with disabilities.</w:t>
      </w:r>
    </w:p>
    <w:p w14:paraId="3827216A" w14:textId="2B113E4F" w:rsidR="00443939" w:rsidRDefault="00443939" w:rsidP="00443939">
      <w:r>
        <w:t xml:space="preserve">Finally, I invite you to come visit our properties, so you can see for yourself both the extent of the need for preservation of the Governor’s funding levels, </w:t>
      </w:r>
      <w:r w:rsidR="008C1CA0">
        <w:t xml:space="preserve">how we’ve efficiently applied recent funding on critical needs, </w:t>
      </w:r>
      <w:r>
        <w:t>as well as the innovative and effective ways that we create and maintain</w:t>
      </w:r>
      <w:r w:rsidR="0023654B">
        <w:t xml:space="preserve"> welcoming communities for our residents. It would be my pleasure to show you how wise, long-term investments in the future of state public housing is among the best investments you can support.</w:t>
      </w:r>
    </w:p>
    <w:p w14:paraId="7D22AEAC" w14:textId="77777777" w:rsidR="0023654B" w:rsidRDefault="0023654B" w:rsidP="00443939"/>
    <w:p w14:paraId="65CD83A2" w14:textId="1D03F1E3" w:rsidR="0023654B" w:rsidRDefault="0023654B" w:rsidP="00443939">
      <w:r>
        <w:t>Respectfully,</w:t>
      </w:r>
    </w:p>
    <w:p w14:paraId="3CBAA54E" w14:textId="77777777" w:rsidR="0023654B" w:rsidRDefault="0023654B" w:rsidP="00443939"/>
    <w:p w14:paraId="2B8BADE5" w14:textId="2B336A8D" w:rsidR="0023654B" w:rsidRPr="007C7522" w:rsidRDefault="0023654B" w:rsidP="007C7522">
      <w:pPr>
        <w:spacing w:after="80" w:line="240" w:lineRule="auto"/>
        <w:rPr>
          <w:color w:val="FF0000"/>
        </w:rPr>
      </w:pPr>
      <w:r w:rsidRPr="007C7522">
        <w:rPr>
          <w:color w:val="FF0000"/>
        </w:rPr>
        <w:t>[Your name]</w:t>
      </w:r>
    </w:p>
    <w:p w14:paraId="766F55D2" w14:textId="6E136433" w:rsidR="0023654B" w:rsidRPr="007C7522" w:rsidRDefault="0023654B" w:rsidP="007C7522">
      <w:pPr>
        <w:spacing w:after="80" w:line="240" w:lineRule="auto"/>
        <w:rPr>
          <w:color w:val="FF0000"/>
        </w:rPr>
      </w:pPr>
      <w:r w:rsidRPr="007C7522">
        <w:rPr>
          <w:color w:val="FF0000"/>
        </w:rPr>
        <w:t>{Your title]</w:t>
      </w:r>
    </w:p>
    <w:sectPr w:rsidR="0023654B" w:rsidRPr="007C752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4DE"/>
    <w:rsid w:val="00135042"/>
    <w:rsid w:val="001C1893"/>
    <w:rsid w:val="0023654B"/>
    <w:rsid w:val="00443939"/>
    <w:rsid w:val="004B1F93"/>
    <w:rsid w:val="00593F58"/>
    <w:rsid w:val="00614EF4"/>
    <w:rsid w:val="007A080D"/>
    <w:rsid w:val="007C7522"/>
    <w:rsid w:val="00840B76"/>
    <w:rsid w:val="008509B2"/>
    <w:rsid w:val="008C1CA0"/>
    <w:rsid w:val="00935871"/>
    <w:rsid w:val="00A304DE"/>
    <w:rsid w:val="00A30B20"/>
    <w:rsid w:val="00A43BF2"/>
    <w:rsid w:val="00C27D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6DA784"/>
  <w15:chartTrackingRefBased/>
  <w15:docId w15:val="{0B0E0DD8-8210-46E8-8108-1DE3DE99E4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509B2"/>
    <w:rPr>
      <w:color w:val="0563C1" w:themeColor="hyperlink"/>
      <w:u w:val="single"/>
    </w:rPr>
  </w:style>
  <w:style w:type="character" w:styleId="UnresolvedMention">
    <w:name w:val="Unresolved Mention"/>
    <w:basedOn w:val="DefaultParagraphFont"/>
    <w:uiPriority w:val="99"/>
    <w:semiHidden/>
    <w:unhideWhenUsed/>
    <w:rsid w:val="008509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massnahro.org/page/HousingBondBil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694</Words>
  <Characters>3959</Characters>
  <Application>Microsoft Office Word</Application>
  <DocSecurity>4</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dc:creator>
  <cp:keywords/>
  <dc:description/>
  <cp:lastModifiedBy>Donna Brown</cp:lastModifiedBy>
  <cp:revision>2</cp:revision>
  <cp:lastPrinted>2023-10-27T17:22:00Z</cp:lastPrinted>
  <dcterms:created xsi:type="dcterms:W3CDTF">2023-10-30T16:31:00Z</dcterms:created>
  <dcterms:modified xsi:type="dcterms:W3CDTF">2023-10-30T16:31:00Z</dcterms:modified>
</cp:coreProperties>
</file>