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7C2E" w14:textId="77777777" w:rsidR="00705EBC" w:rsidRDefault="00000000">
      <w:pPr>
        <w:pStyle w:val="Heading1"/>
      </w:pPr>
      <w:bookmarkStart w:id="0" w:name="internachi-continuing-education"/>
      <w:r>
        <w:t>InterNACHI® Continuing Education</w:t>
      </w:r>
    </w:p>
    <w:p w14:paraId="0F6FE4B4" w14:textId="77777777" w:rsidR="00705EBC" w:rsidRDefault="00000000">
      <w:pPr>
        <w:pStyle w:val="Heading2"/>
      </w:pPr>
      <w:bookmarkStart w:id="1" w:name="X77fd27e0f7288219e579149b1f412e7c6cd2cc9"/>
      <w:r>
        <w:t>Continue Your Education While Advancing Your Inspection Skills</w:t>
      </w:r>
    </w:p>
    <w:p w14:paraId="52A587C2" w14:textId="77777777" w:rsidR="00705EBC" w:rsidRDefault="00000000">
      <w:pPr>
        <w:pStyle w:val="FirstParagraph"/>
      </w:pPr>
      <w:r>
        <w:t xml:space="preserve">The Lead &amp; Healthy Housing Conference is proud to offer educational sessions that qualify for </w:t>
      </w:r>
      <w:r w:rsidRPr="00DA4CE0">
        <w:t>InterNACHI® Continuing Education (CE).</w:t>
      </w:r>
    </w:p>
    <w:p w14:paraId="33560A6C" w14:textId="1D837335" w:rsidR="00705EBC" w:rsidRDefault="00000000">
      <w:pPr>
        <w:pStyle w:val="BodyText"/>
      </w:pPr>
      <w:r>
        <w:t xml:space="preserve">Our conference provides practical education on lead hazards, healthy housing, building science, moisture management, indoor air quality, </w:t>
      </w:r>
      <w:r w:rsidR="00146C17">
        <w:t xml:space="preserve">and </w:t>
      </w:r>
      <w:r>
        <w:t>environmental health</w:t>
      </w:r>
      <w:r w:rsidR="00DA4CE0">
        <w:t xml:space="preserve">, </w:t>
      </w:r>
      <w:r>
        <w:t>all topics that support the professional development of today’s home inspectors.</w:t>
      </w:r>
    </w:p>
    <w:p w14:paraId="06DAAF20" w14:textId="77777777" w:rsidR="00705EBC" w:rsidRDefault="00000000">
      <w:pPr>
        <w:pStyle w:val="Heading2"/>
      </w:pPr>
      <w:bookmarkStart w:id="2" w:name="Xaeb0569c0fb0942350093dfc115d135092bb6ed"/>
      <w:bookmarkEnd w:id="1"/>
      <w:r>
        <w:t>How InterNACHI Calculates Continuing Education</w:t>
      </w:r>
    </w:p>
    <w:p w14:paraId="0E7D0298" w14:textId="77777777" w:rsidR="00705EBC" w:rsidRDefault="00000000">
      <w:pPr>
        <w:pStyle w:val="FirstParagraph"/>
      </w:pPr>
      <w:r>
        <w:t xml:space="preserve">InterNACHI measures continuing education based on a </w:t>
      </w:r>
      <w:r w:rsidRPr="00DA4CE0">
        <w:t>student’s clock hours</w:t>
      </w:r>
      <w:r>
        <w:t xml:space="preserve"> of active learning. Clock hours include:</w:t>
      </w:r>
    </w:p>
    <w:p w14:paraId="6CD93BE3" w14:textId="77777777" w:rsidR="00705EBC" w:rsidRDefault="00000000">
      <w:pPr>
        <w:pStyle w:val="Compact"/>
        <w:numPr>
          <w:ilvl w:val="0"/>
          <w:numId w:val="2"/>
        </w:numPr>
      </w:pPr>
      <w:r>
        <w:t>Attendance and participation</w:t>
      </w:r>
    </w:p>
    <w:p w14:paraId="64DB55EB" w14:textId="77777777" w:rsidR="00705EBC" w:rsidRDefault="00000000">
      <w:pPr>
        <w:pStyle w:val="Compact"/>
        <w:numPr>
          <w:ilvl w:val="0"/>
          <w:numId w:val="2"/>
        </w:numPr>
      </w:pPr>
      <w:r>
        <w:t>Interaction with instruction</w:t>
      </w:r>
    </w:p>
    <w:p w14:paraId="4D7C0C49" w14:textId="77777777" w:rsidR="00705EBC" w:rsidRDefault="00000000">
      <w:pPr>
        <w:pStyle w:val="Compact"/>
        <w:numPr>
          <w:ilvl w:val="0"/>
          <w:numId w:val="2"/>
        </w:numPr>
      </w:pPr>
      <w:r>
        <w:t>Academic engagement</w:t>
      </w:r>
    </w:p>
    <w:p w14:paraId="2AF02649" w14:textId="77777777" w:rsidR="00705EBC" w:rsidRDefault="00000000">
      <w:pPr>
        <w:pStyle w:val="Compact"/>
        <w:numPr>
          <w:ilvl w:val="0"/>
          <w:numId w:val="2"/>
        </w:numPr>
      </w:pPr>
      <w:r>
        <w:t>Instructional videos</w:t>
      </w:r>
    </w:p>
    <w:p w14:paraId="59F98939" w14:textId="77777777" w:rsidR="00705EBC" w:rsidRDefault="00000000">
      <w:pPr>
        <w:pStyle w:val="Compact"/>
        <w:numPr>
          <w:ilvl w:val="0"/>
          <w:numId w:val="2"/>
        </w:numPr>
      </w:pPr>
      <w:r>
        <w:t>Learning activities and exercises</w:t>
      </w:r>
    </w:p>
    <w:p w14:paraId="55122D37" w14:textId="77777777" w:rsidR="00705EBC" w:rsidRDefault="00000000">
      <w:pPr>
        <w:pStyle w:val="Compact"/>
        <w:numPr>
          <w:ilvl w:val="0"/>
          <w:numId w:val="2"/>
        </w:numPr>
      </w:pPr>
      <w:r>
        <w:t>Direct communication with instructors (when applicable)</w:t>
      </w:r>
    </w:p>
    <w:p w14:paraId="355D8B32" w14:textId="6D9AEE2D" w:rsidR="00705EBC" w:rsidRDefault="00000000">
      <w:pPr>
        <w:pStyle w:val="FirstParagraph"/>
      </w:pPr>
      <w:r w:rsidRPr="00DA4CE0">
        <w:t>One CEU equals 1</w:t>
      </w:r>
      <w:r w:rsidR="00DA4CE0">
        <w:t xml:space="preserve"> clock</w:t>
      </w:r>
      <w:r w:rsidRPr="00DA4CE0">
        <w:t xml:space="preserve"> hour</w:t>
      </w:r>
      <w:r>
        <w:t xml:space="preserve"> of documented learning activity. InterNACHI calculates credit based on the total amount of verified educational engagement</w:t>
      </w:r>
      <w:r w:rsidR="00DA4CE0">
        <w:t xml:space="preserve">, </w:t>
      </w:r>
      <w:r>
        <w:t>not simply the length of a presentation.</w:t>
      </w:r>
    </w:p>
    <w:p w14:paraId="60B1CC70" w14:textId="77777777" w:rsidR="00705EBC" w:rsidRDefault="00000000">
      <w:pPr>
        <w:pStyle w:val="Heading2"/>
      </w:pPr>
      <w:bookmarkStart w:id="3" w:name="conference-attendance"/>
      <w:bookmarkEnd w:id="2"/>
      <w:r>
        <w:t>Conference Attendance</w:t>
      </w:r>
    </w:p>
    <w:p w14:paraId="1FFCC546" w14:textId="77777777" w:rsidR="00705EBC" w:rsidRDefault="00000000">
      <w:pPr>
        <w:pStyle w:val="FirstParagraph"/>
      </w:pPr>
      <w:r>
        <w:t>During the Lead &amp; Healthy Housing Conference:</w:t>
      </w:r>
    </w:p>
    <w:p w14:paraId="3F28C713" w14:textId="77777777" w:rsidR="00705EBC" w:rsidRDefault="00000000">
      <w:pPr>
        <w:pStyle w:val="Compact"/>
        <w:numPr>
          <w:ilvl w:val="0"/>
          <w:numId w:val="3"/>
        </w:numPr>
      </w:pPr>
      <w:r>
        <w:t>Attend approved educational sessions.</w:t>
      </w:r>
    </w:p>
    <w:p w14:paraId="1A6A0A08" w14:textId="77777777" w:rsidR="00705EBC" w:rsidRDefault="00000000">
      <w:pPr>
        <w:pStyle w:val="Compact"/>
        <w:numPr>
          <w:ilvl w:val="0"/>
          <w:numId w:val="3"/>
        </w:numPr>
      </w:pPr>
      <w:r>
        <w:t>Check in to sessions using the conference attendance system.</w:t>
      </w:r>
    </w:p>
    <w:p w14:paraId="710F9E7C" w14:textId="77777777" w:rsidR="00705EBC" w:rsidRDefault="00000000">
      <w:pPr>
        <w:pStyle w:val="Compact"/>
        <w:numPr>
          <w:ilvl w:val="0"/>
          <w:numId w:val="3"/>
        </w:numPr>
      </w:pPr>
      <w:r>
        <w:t>Participate in the educational activities throughout each session.</w:t>
      </w:r>
    </w:p>
    <w:p w14:paraId="7F3FE31E" w14:textId="77777777" w:rsidR="00705EBC" w:rsidRDefault="00000000">
      <w:pPr>
        <w:pStyle w:val="Compact"/>
        <w:numPr>
          <w:ilvl w:val="0"/>
          <w:numId w:val="3"/>
        </w:numPr>
      </w:pPr>
      <w:r>
        <w:t>Retain your certificate of attendance for your records.</w:t>
      </w:r>
    </w:p>
    <w:p w14:paraId="50F901A4" w14:textId="5AD0EA7A" w:rsidR="00705EBC" w:rsidRDefault="00000000">
      <w:pPr>
        <w:pStyle w:val="FirstParagraph"/>
      </w:pPr>
      <w:r>
        <w:t xml:space="preserve">Conference attendance documentation can be used to support your continuing education records in accordance with </w:t>
      </w:r>
      <w:hyperlink r:id="rId5" w:history="1">
        <w:r w:rsidR="00146C17" w:rsidRPr="00146C17">
          <w:rPr>
            <w:rStyle w:val="Hyperlink"/>
          </w:rPr>
          <w:t>Continuing Education (CE) Policy for InterNACHI® Certified Inspectors</w:t>
        </w:r>
      </w:hyperlink>
      <w:r>
        <w:t xml:space="preserve">. </w:t>
      </w:r>
    </w:p>
    <w:p w14:paraId="4A3B31E0" w14:textId="77777777" w:rsidR="00DA4CE0" w:rsidRPr="00DA4CE0" w:rsidRDefault="00DA4CE0" w:rsidP="00DA4CE0">
      <w:pPr>
        <w:pStyle w:val="BodyText"/>
      </w:pPr>
    </w:p>
    <w:p w14:paraId="7BC0C146" w14:textId="77777777" w:rsidR="00705EBC" w:rsidRDefault="00000000">
      <w:pPr>
        <w:pStyle w:val="Heading2"/>
      </w:pPr>
      <w:bookmarkStart w:id="4" w:name="why-attend"/>
      <w:bookmarkEnd w:id="3"/>
      <w:r>
        <w:t>Why Attend?</w:t>
      </w:r>
    </w:p>
    <w:p w14:paraId="2CC38C52" w14:textId="77777777" w:rsidR="00705EBC" w:rsidRDefault="00000000">
      <w:pPr>
        <w:pStyle w:val="Compact"/>
        <w:numPr>
          <w:ilvl w:val="0"/>
          <w:numId w:val="4"/>
        </w:numPr>
      </w:pPr>
      <w:r>
        <w:t>Stay current on industry standards and emerging issues.</w:t>
      </w:r>
    </w:p>
    <w:p w14:paraId="64EB0339" w14:textId="77777777" w:rsidR="00705EBC" w:rsidRDefault="00000000">
      <w:pPr>
        <w:pStyle w:val="Compact"/>
        <w:numPr>
          <w:ilvl w:val="0"/>
          <w:numId w:val="4"/>
        </w:numPr>
      </w:pPr>
      <w:r>
        <w:lastRenderedPageBreak/>
        <w:t>Learn from nationally recognized experts.</w:t>
      </w:r>
    </w:p>
    <w:p w14:paraId="26E78EF4" w14:textId="77777777" w:rsidR="00705EBC" w:rsidRDefault="00000000">
      <w:pPr>
        <w:pStyle w:val="Compact"/>
        <w:numPr>
          <w:ilvl w:val="0"/>
          <w:numId w:val="4"/>
        </w:numPr>
      </w:pPr>
      <w:r>
        <w:t>Expand your knowledge of lead-safe renovation and healthy housing.</w:t>
      </w:r>
    </w:p>
    <w:p w14:paraId="1C63FA0A" w14:textId="77777777" w:rsidR="00705EBC" w:rsidRDefault="00000000">
      <w:pPr>
        <w:pStyle w:val="Compact"/>
        <w:numPr>
          <w:ilvl w:val="0"/>
          <w:numId w:val="4"/>
        </w:numPr>
      </w:pPr>
      <w:r>
        <w:t>Strengthen your inspection skills with practical, real-world education.</w:t>
      </w:r>
    </w:p>
    <w:p w14:paraId="427C0B7A" w14:textId="77777777" w:rsidR="00705EBC" w:rsidRDefault="00000000">
      <w:pPr>
        <w:pStyle w:val="Compact"/>
        <w:numPr>
          <w:ilvl w:val="0"/>
          <w:numId w:val="4"/>
        </w:numPr>
      </w:pPr>
      <w:r>
        <w:t>Network with inspectors, contractors, public health professionals, and building science experts.</w:t>
      </w:r>
    </w:p>
    <w:p w14:paraId="2BD129DA" w14:textId="77777777" w:rsidR="00705EBC" w:rsidRDefault="00000000">
      <w:pPr>
        <w:pStyle w:val="Heading3"/>
      </w:pPr>
      <w:bookmarkStart w:id="5" w:name="questions"/>
      <w:r>
        <w:t>Questions?</w:t>
      </w:r>
    </w:p>
    <w:p w14:paraId="123F6491" w14:textId="6BB020D7" w:rsidR="00705EBC" w:rsidRDefault="00000000">
      <w:pPr>
        <w:pStyle w:val="FirstParagraph"/>
      </w:pPr>
      <w:r>
        <w:t>If you have questions about conference registration, we’re happy to help.</w:t>
      </w:r>
    </w:p>
    <w:p w14:paraId="2501D662" w14:textId="60B8E750" w:rsidR="00705EBC" w:rsidRDefault="00000000">
      <w:pPr>
        <w:pStyle w:val="BodyText"/>
      </w:pPr>
      <w:r>
        <w:rPr>
          <w:b/>
          <w:bCs/>
        </w:rPr>
        <w:t>Lead &amp; Healthy Housing Conferences</w:t>
      </w:r>
      <w:r>
        <w:br/>
      </w:r>
      <w:r w:rsidR="00DA4CE0">
        <w:t>admin</w:t>
      </w:r>
      <w:r>
        <w:t>@lhhconferences.com</w:t>
      </w:r>
      <w:r>
        <w:br/>
        <w:t>www.lhconferences.com</w:t>
      </w:r>
      <w:bookmarkEnd w:id="0"/>
      <w:bookmarkEnd w:id="4"/>
      <w:bookmarkEnd w:id="5"/>
    </w:p>
    <w:sectPr w:rsidR="00705EBC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14C938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1D49A1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54945476">
    <w:abstractNumId w:val="0"/>
  </w:num>
  <w:num w:numId="2" w16cid:durableId="1662732101">
    <w:abstractNumId w:val="1"/>
  </w:num>
  <w:num w:numId="3" w16cid:durableId="293025680">
    <w:abstractNumId w:val="1"/>
  </w:num>
  <w:num w:numId="4" w16cid:durableId="2060207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EBC"/>
    <w:rsid w:val="000D086C"/>
    <w:rsid w:val="00146C17"/>
    <w:rsid w:val="00705EBC"/>
    <w:rsid w:val="00DA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4A72C"/>
  <w15:docId w15:val="{A519C808-FCDC-4388-A701-782FF756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46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chi.org/cont_education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Hope Bathrick</dc:creator>
  <cp:keywords/>
  <cp:lastModifiedBy>Hope Bathrick</cp:lastModifiedBy>
  <cp:revision>2</cp:revision>
  <dcterms:created xsi:type="dcterms:W3CDTF">2026-06-29T16:33:00Z</dcterms:created>
  <dcterms:modified xsi:type="dcterms:W3CDTF">2026-06-29T16:33:00Z</dcterms:modified>
</cp:coreProperties>
</file>