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1D537" w14:textId="39B0D8DC" w:rsidR="005B27E8" w:rsidRDefault="005B27E8" w:rsidP="005B27E8">
      <w:pPr>
        <w:jc w:val="center"/>
        <w:rPr>
          <w:color w:val="2F5496" w:themeColor="accent1" w:themeShade="BF"/>
          <w:sz w:val="28"/>
          <w:szCs w:val="28"/>
        </w:rPr>
      </w:pPr>
      <w:bookmarkStart w:id="0" w:name="_GoBack"/>
      <w:bookmarkEnd w:id="0"/>
      <w:r>
        <w:rPr>
          <w:noProof/>
          <w:sz w:val="10"/>
          <w:szCs w:val="10"/>
        </w:rPr>
        <w:drawing>
          <wp:inline distT="0" distB="0" distL="0" distR="0" wp14:anchorId="507C3E4C" wp14:editId="496EC34C">
            <wp:extent cx="1657350" cy="575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7350" cy="575065"/>
                    </a:xfrm>
                    <a:prstGeom prst="rect">
                      <a:avLst/>
                    </a:prstGeom>
                  </pic:spPr>
                </pic:pic>
              </a:graphicData>
            </a:graphic>
          </wp:inline>
        </w:drawing>
      </w:r>
    </w:p>
    <w:p w14:paraId="2D85F8B1" w14:textId="77777777" w:rsidR="005B27E8" w:rsidRDefault="005B27E8" w:rsidP="005B27E8">
      <w:pPr>
        <w:jc w:val="center"/>
        <w:rPr>
          <w:color w:val="2F5496" w:themeColor="accent1" w:themeShade="BF"/>
          <w:sz w:val="28"/>
          <w:szCs w:val="28"/>
        </w:rPr>
      </w:pPr>
    </w:p>
    <w:p w14:paraId="00512DA6" w14:textId="4E1F9AE4" w:rsidR="009427B0" w:rsidRPr="005B27E8" w:rsidRDefault="009427B0" w:rsidP="005B27E8">
      <w:pPr>
        <w:jc w:val="center"/>
        <w:rPr>
          <w:color w:val="2F5496" w:themeColor="accent1" w:themeShade="BF"/>
          <w:sz w:val="28"/>
          <w:szCs w:val="28"/>
        </w:rPr>
      </w:pPr>
      <w:r w:rsidRPr="005B27E8">
        <w:rPr>
          <w:color w:val="2F5496" w:themeColor="accent1" w:themeShade="BF"/>
          <w:sz w:val="28"/>
          <w:szCs w:val="28"/>
        </w:rPr>
        <w:t>What’s New for CoC Program New Project Applications in FY 2019</w:t>
      </w:r>
    </w:p>
    <w:p w14:paraId="4D5BFD89" w14:textId="402AE029" w:rsidR="009427B0" w:rsidRDefault="009427B0" w:rsidP="009427B0">
      <w:r>
        <w:rPr>
          <w:b/>
          <w:bCs/>
        </w:rPr>
        <w:t xml:space="preserve">1. </w:t>
      </w:r>
      <w:r w:rsidRPr="009427B0">
        <w:rPr>
          <w:b/>
          <w:bCs/>
        </w:rPr>
        <w:t>Funding Limitations:</w:t>
      </w:r>
      <w:r>
        <w:t xml:space="preserve"> For FY 2019, new projects are eligible through “Reallocation,” funds “CoC Bonus” funds, a combination of “Reallocation + CoC Bonus,” funds or “DV Bonus” funds. Within each CoC, the total available amount for new “CoC Bonus” projects are limited to 5 percent of the CoC’s Final Pro-Rata Need (FPRN). In addition, “DV Bonus” funds are limited to 10 percent of the CoC’s Preliminary Pro Rata Need (PPRN), or a minimum of $50,000, whichever is greater, or a maximum of $5 million, whichever is less of the CoC’s Final Pro-Rata Need (FPRN). For confirmation FY 2019 CoC Program New Projects Detailed Instructions 2 of HUD’s posted amounts, refer to the following document at: </w:t>
      </w:r>
      <w:hyperlink r:id="rId6" w:history="1">
        <w:r w:rsidRPr="00195502">
          <w:rPr>
            <w:rStyle w:val="Hyperlink"/>
          </w:rPr>
          <w:t>https://files.hudexchange.info/resources/documents/FY-2019-CoC-Program-Estimated-ARD.pdf</w:t>
        </w:r>
      </w:hyperlink>
      <w:r>
        <w:t xml:space="preserve"> </w:t>
      </w:r>
    </w:p>
    <w:p w14:paraId="29E6D85D" w14:textId="77777777" w:rsidR="009427B0" w:rsidRDefault="009427B0" w:rsidP="009427B0">
      <w:r w:rsidRPr="009427B0">
        <w:rPr>
          <w:b/>
          <w:bCs/>
        </w:rPr>
        <w:t>Note:</w:t>
      </w:r>
      <w:r>
        <w:t xml:space="preserve"> A CoC can only submit one new DV Bonus project application for an SSO-CE project. However; a CoC may apply for any number of new DV Bonus PH-RRH and Joint TH and PH-RRH projects provided that each application is for at least $25,000. </w:t>
      </w:r>
    </w:p>
    <w:p w14:paraId="673A0225" w14:textId="77777777" w:rsidR="009427B0" w:rsidRDefault="009427B0" w:rsidP="005B27E8">
      <w:pPr>
        <w:pStyle w:val="ListParagraph"/>
        <w:ind w:left="0"/>
        <w:jc w:val="both"/>
      </w:pPr>
    </w:p>
    <w:p w14:paraId="63E6FD72" w14:textId="77777777" w:rsidR="009427B0" w:rsidRDefault="009427B0" w:rsidP="009427B0">
      <w:r>
        <w:t xml:space="preserve">2. </w:t>
      </w:r>
      <w:r w:rsidRPr="009427B0">
        <w:rPr>
          <w:b/>
          <w:bCs/>
        </w:rPr>
        <w:t>Submission Requirements for Expansion Projects.</w:t>
      </w:r>
      <w:r>
        <w:t xml:space="preserve"> Submission Requirements for Expansion Projects. The following guidance only pertains to new expansion projects that intend to expand and combine with a current eligible CoC Program renewal project. If a project applicant intends to expand a project, but not combine grants, or if a project applicant intends to expand a project that is currently funded with other resources (e.g., other federal funds, local funds, or private funds) the applicant will submit a new project application only. New in FY 2019, the process to apply for a new project that will expand an existing eligible CoC Program renewal project/grant, requires three project applications: </w:t>
      </w:r>
    </w:p>
    <w:p w14:paraId="2744B15C" w14:textId="77777777" w:rsidR="009427B0" w:rsidRDefault="009427B0" w:rsidP="009427B0">
      <w:pPr>
        <w:ind w:left="270"/>
      </w:pPr>
      <w:r>
        <w:t>1.</w:t>
      </w:r>
      <w:r w:rsidRPr="009427B0">
        <w:rPr>
          <w:b/>
          <w:bCs/>
        </w:rPr>
        <w:t xml:space="preserve"> Renewal</w:t>
      </w:r>
      <w:r>
        <w:t xml:space="preserve"> project application that mirrors the current project eligible for FY 2019 renewal;</w:t>
      </w:r>
    </w:p>
    <w:p w14:paraId="504AD3A2" w14:textId="77777777" w:rsidR="009427B0" w:rsidRDefault="009427B0" w:rsidP="009427B0">
      <w:pPr>
        <w:ind w:left="270"/>
      </w:pPr>
      <w:r>
        <w:t xml:space="preserve">2. </w:t>
      </w:r>
      <w:r w:rsidRPr="009427B0">
        <w:rPr>
          <w:b/>
          <w:bCs/>
        </w:rPr>
        <w:t>New</w:t>
      </w:r>
      <w:r>
        <w:t xml:space="preserve"> project application(s) with the expanded activities; and </w:t>
      </w:r>
    </w:p>
    <w:p w14:paraId="33BBF701" w14:textId="77777777" w:rsidR="009427B0" w:rsidRDefault="009427B0" w:rsidP="009427B0">
      <w:pPr>
        <w:ind w:left="270"/>
      </w:pPr>
      <w:r>
        <w:t>3</w:t>
      </w:r>
      <w:r w:rsidRPr="009427B0">
        <w:rPr>
          <w:b/>
          <w:bCs/>
        </w:rPr>
        <w:t>. Renewal</w:t>
      </w:r>
      <w:r>
        <w:t xml:space="preserve"> project application that mirrors the current project eligible for FY 2019 renewal, plus the expanded activities of the new project. </w:t>
      </w:r>
    </w:p>
    <w:p w14:paraId="559AAC0F" w14:textId="77777777" w:rsidR="009427B0" w:rsidRDefault="009427B0" w:rsidP="009427B0">
      <w:r>
        <w:t xml:space="preserve">The basic process is: </w:t>
      </w:r>
      <w:r w:rsidRPr="009427B0">
        <w:rPr>
          <w:b/>
          <w:bCs/>
        </w:rPr>
        <w:t>Step 1: “Stand-alone Renewal” + Step: 2: “Stand-alone New” = Step 3: “Combined Renewal Expansion.”</w:t>
      </w:r>
      <w:r>
        <w:t xml:space="preserve"> </w:t>
      </w:r>
    </w:p>
    <w:p w14:paraId="2CE87FBE" w14:textId="77777777" w:rsidR="009427B0" w:rsidRDefault="009427B0" w:rsidP="009427B0">
      <w:r>
        <w:t>For the combined renewal expansion project application to be considered for conditional award, all three project applications must individually pass eligibility and quality threshold review. For the new expansion project to be selected for conditional award the renewal project application must also be selected for conditional award.</w:t>
      </w:r>
    </w:p>
    <w:p w14:paraId="6923DCB8" w14:textId="77777777" w:rsidR="009427B0" w:rsidRDefault="009427B0" w:rsidP="009427B0">
      <w:r>
        <w:t xml:space="preserve">For </w:t>
      </w:r>
      <w:r w:rsidRPr="009427B0">
        <w:rPr>
          <w:b/>
          <w:bCs/>
        </w:rPr>
        <w:t>Step 2</w:t>
      </w:r>
      <w:r>
        <w:t xml:space="preserve"> guidance, refer to Screen 3C in this guide for the specific project type to which you are applying.</w:t>
      </w:r>
    </w:p>
    <w:p w14:paraId="7201D2C6" w14:textId="77777777" w:rsidR="009427B0" w:rsidRDefault="009427B0" w:rsidP="009427B0">
      <w:r>
        <w:lastRenderedPageBreak/>
        <w:t xml:space="preserve">For </w:t>
      </w:r>
      <w:r w:rsidRPr="009427B0">
        <w:rPr>
          <w:b/>
          <w:bCs/>
        </w:rPr>
        <w:t>Step 1</w:t>
      </w:r>
      <w:r>
        <w:t xml:space="preserve"> and </w:t>
      </w:r>
      <w:r w:rsidRPr="009427B0">
        <w:rPr>
          <w:b/>
          <w:bCs/>
        </w:rPr>
        <w:t>Step 3</w:t>
      </w:r>
      <w:r>
        <w:t xml:space="preserve"> guidance, refer to “</w:t>
      </w:r>
      <w:r w:rsidRPr="009427B0">
        <w:rPr>
          <w:b/>
          <w:bCs/>
        </w:rPr>
        <w:t>All Project – Renewal Expansion</w:t>
      </w:r>
      <w:r>
        <w:t xml:space="preserve">” screen instructions on pages 17-20 of the </w:t>
      </w:r>
      <w:r w:rsidRPr="009427B0">
        <w:rPr>
          <w:b/>
          <w:bCs/>
        </w:rPr>
        <w:t>CoC Renewal Project Application Detailed Instructions</w:t>
      </w:r>
      <w:r>
        <w:t>. In addition, review Section III.C.2.j. and Section V.B.3.a.(5) of the FY 2019 CoC Program NOFA.</w:t>
      </w:r>
    </w:p>
    <w:p w14:paraId="5716D92B" w14:textId="77777777" w:rsidR="009427B0" w:rsidRDefault="009427B0" w:rsidP="009427B0">
      <w:pPr>
        <w:pStyle w:val="ListParagraph"/>
        <w:ind w:left="405"/>
      </w:pPr>
    </w:p>
    <w:p w14:paraId="3B2B5F50" w14:textId="77777777" w:rsidR="00B26191" w:rsidRDefault="009427B0" w:rsidP="00B26191">
      <w:r w:rsidRPr="00B26191">
        <w:rPr>
          <w:b/>
          <w:bCs/>
        </w:rPr>
        <w:t>3. Expanding a Non-CoC Funded Project Dedicated to Serving Persons Experiencing Homelessness</w:t>
      </w:r>
      <w:r>
        <w:t xml:space="preserve">. The identification of expanding an existing non-CoC Program funded project is no longer a requirement for new project applications. Instead, all requests for CoC Program funds to expand an organizations’ existing non-CoC funded projects will complete a new project application that only identifies the newly added CoC Program funded portion of the project. However, the prohibition regarding the use of CoC Program funds to replace state or local funds previously used or designated to assist persons experiencing homelessness remains a required confirmation for all new project applications. </w:t>
      </w:r>
    </w:p>
    <w:p w14:paraId="7F7CF553" w14:textId="77777777" w:rsidR="00B26191" w:rsidRDefault="00B26191" w:rsidP="009427B0">
      <w:pPr>
        <w:pStyle w:val="ListParagraph"/>
        <w:ind w:left="405"/>
      </w:pPr>
    </w:p>
    <w:p w14:paraId="60C16D1D" w14:textId="77777777" w:rsidR="00B26191" w:rsidRDefault="009427B0" w:rsidP="00B26191">
      <w:r w:rsidRPr="00B26191">
        <w:rPr>
          <w:b/>
          <w:bCs/>
        </w:rPr>
        <w:t>4. Request up to 18-Months for Initial New Project Startup</w:t>
      </w:r>
      <w:r>
        <w:t>. HUD will allow new projects requesting 1- year of funding a longer initial grant term not to exceed 18 months. HUD has determined that most new projects requesting 1-year of funding normally take approximately 3 to 6 months to begin fully operating the new project (e.g., hiring staff, developing partnerships with landowners if leasing or renting). Therefore, a new project requesting 1-year of funding may request a grant term of 12 months to 18 months that will allow for the additional startup process. Any new projects requesting capital costs (i.e., new construction, acquisition, or rehabilitation) are not eligible for 1-year requests. If 1-year of funding is requested for new projects with capital costs, HUD will increase the grant term to 3-years and the new project will be required to spend the funds requested over a 3-year period, assuming the project is conditionally selected for award (Section V.B.2.e.(1)). A request for a 13-month to 18-month initial grant FY 2019 CoC Program New Projects Detailed Instructions 3 term/performance period can be made for any new project application on screen “</w:t>
      </w:r>
      <w:r w:rsidRPr="00B26191">
        <w:rPr>
          <w:b/>
          <w:bCs/>
        </w:rPr>
        <w:t>6A Funding Request</w:t>
      </w:r>
      <w:r>
        <w:t xml:space="preserve">,” question 6 for the for the specific project type to which you are applying. </w:t>
      </w:r>
    </w:p>
    <w:p w14:paraId="1606F496" w14:textId="77777777" w:rsidR="00B26191" w:rsidRDefault="00B26191" w:rsidP="00B26191"/>
    <w:p w14:paraId="2A604609" w14:textId="77777777" w:rsidR="00B26191" w:rsidRDefault="009427B0" w:rsidP="00B26191">
      <w:r w:rsidRPr="00B26191">
        <w:rPr>
          <w:b/>
          <w:bCs/>
        </w:rPr>
        <w:t>5. Operating Budget and Replacement Reserve Costs</w:t>
      </w:r>
      <w:r>
        <w:t>. All new project applications with amounts entered for “</w:t>
      </w:r>
      <w:r w:rsidRPr="00B26191">
        <w:rPr>
          <w:b/>
          <w:bCs/>
        </w:rPr>
        <w:t>Replacement Reserve</w:t>
      </w:r>
      <w:r>
        <w:t>” on Screen “</w:t>
      </w:r>
      <w:r w:rsidRPr="00B26191">
        <w:rPr>
          <w:b/>
          <w:bCs/>
        </w:rPr>
        <w:t>6G Operating Budget</w:t>
      </w:r>
      <w:r>
        <w:t xml:space="preserve">” are required to answer an additional “Replacement Reserve” (Yes/No) question that will populate on Screen 3A question #8 and </w:t>
      </w:r>
      <w:r w:rsidRPr="00B26191">
        <w:rPr>
          <w:u w:val="single"/>
        </w:rPr>
        <w:t>must</w:t>
      </w:r>
      <w:r>
        <w:t xml:space="preserve"> be answered prior to submission. In addition, if any applicant utilizes CoC Program Operating funds for replacement reserve, the applicant must submit documentation on Screen “</w:t>
      </w:r>
      <w:r w:rsidRPr="00B26191">
        <w:rPr>
          <w:b/>
          <w:bCs/>
        </w:rPr>
        <w:t>7A Attachments</w:t>
      </w:r>
      <w:r>
        <w:t xml:space="preserve">.” For further details, refer to instructions for Screen 3A (#8) in this guide. </w:t>
      </w:r>
    </w:p>
    <w:p w14:paraId="1BD19AB6" w14:textId="77777777" w:rsidR="00B26191" w:rsidRDefault="00B26191" w:rsidP="009427B0">
      <w:pPr>
        <w:pStyle w:val="ListParagraph"/>
        <w:ind w:left="405"/>
      </w:pPr>
    </w:p>
    <w:p w14:paraId="5A7466A3" w14:textId="77777777" w:rsidR="00B26191" w:rsidRDefault="009427B0" w:rsidP="005B27E8">
      <w:r w:rsidRPr="005B27E8">
        <w:rPr>
          <w:b/>
          <w:bCs/>
        </w:rPr>
        <w:t>6. Removal of e-snaps Screen “5C. Outreach for Participants.”</w:t>
      </w:r>
      <w:r>
        <w:t xml:space="preserve"> HUD is no longer collecting data in project applications for proposed outreach locations and outreach narrative due to the CoC Program requirements for all CoCs to establish and use a Coordinated Entry process.</w:t>
      </w:r>
    </w:p>
    <w:p w14:paraId="113CF016" w14:textId="77777777" w:rsidR="00B26191" w:rsidRDefault="00B26191" w:rsidP="009427B0">
      <w:pPr>
        <w:pStyle w:val="ListParagraph"/>
        <w:ind w:left="405"/>
      </w:pPr>
    </w:p>
    <w:p w14:paraId="64AE16B7" w14:textId="77777777" w:rsidR="005B27E8" w:rsidRDefault="009427B0" w:rsidP="005B27E8">
      <w:r w:rsidRPr="005B27E8">
        <w:rPr>
          <w:b/>
          <w:bCs/>
        </w:rPr>
        <w:t xml:space="preserve">7. Project Applicants Must Certify “Active” System for Award Management (SAM) Status. </w:t>
      </w:r>
      <w:r w:rsidRPr="005B27E8">
        <w:t xml:space="preserve">Screen </w:t>
      </w:r>
      <w:r>
        <w:t>“</w:t>
      </w:r>
      <w:r w:rsidRPr="005B27E8">
        <w:rPr>
          <w:b/>
          <w:bCs/>
        </w:rPr>
        <w:t>7D Certification</w:t>
      </w:r>
      <w:r>
        <w:t xml:space="preserve">” has a new certification requirement that states: </w:t>
      </w:r>
    </w:p>
    <w:p w14:paraId="70C986EC" w14:textId="77777777" w:rsidR="005B27E8" w:rsidRDefault="009427B0" w:rsidP="005B27E8">
      <w:r>
        <w:lastRenderedPageBreak/>
        <w:t xml:space="preserve">“I certify that our organization has an active System for Award Management (SAM) registration as required by 2 CFR 200.300(b) at the time of project application submission to HUD and will ensure this SAM registration will be renewed annually to meet this requirement.” </w:t>
      </w:r>
    </w:p>
    <w:p w14:paraId="0259D567" w14:textId="77777777" w:rsidR="005B27E8" w:rsidRPr="005B27E8" w:rsidRDefault="009427B0" w:rsidP="005B27E8">
      <w:pPr>
        <w:rPr>
          <w:b/>
          <w:bCs/>
          <w:color w:val="2F5496" w:themeColor="accent1" w:themeShade="BF"/>
          <w:sz w:val="28"/>
          <w:szCs w:val="28"/>
        </w:rPr>
      </w:pPr>
      <w:r w:rsidRPr="005B27E8">
        <w:rPr>
          <w:b/>
          <w:bCs/>
          <w:color w:val="2F5496" w:themeColor="accent1" w:themeShade="BF"/>
          <w:sz w:val="28"/>
          <w:szCs w:val="28"/>
        </w:rPr>
        <w:t>Important Reminders</w:t>
      </w:r>
    </w:p>
    <w:p w14:paraId="198CD3A9" w14:textId="77777777" w:rsidR="005B27E8" w:rsidRDefault="009427B0" w:rsidP="005B27E8">
      <w:r w:rsidRPr="005B27E8">
        <w:rPr>
          <w:b/>
          <w:bCs/>
        </w:rPr>
        <w:t>1. Domestic Violence (DV) Bonus:</w:t>
      </w:r>
      <w:r>
        <w:t xml:space="preserve"> In the FY 2019 CoC Program Competition, up to $50 million is available for project(s) that are dedicated to survivors of domestic violence, dating violence, sexual assault, or stalking that meet the eligibility criteria established in paragraph (4) of the definition of homeless at 24 CFR 578.3. </w:t>
      </w:r>
    </w:p>
    <w:p w14:paraId="192049AD" w14:textId="77777777" w:rsidR="005B27E8" w:rsidRDefault="009427B0" w:rsidP="005B27E8">
      <w:r w:rsidRPr="005B27E8">
        <w:rPr>
          <w:u w:val="single"/>
        </w:rPr>
        <w:t>Note:</w:t>
      </w:r>
      <w:r>
        <w:t xml:space="preserve"> Persons who are being trafficked may meet the definition at 24 CFR 578.3 and can also be served. Refer to Section III.C.2.h of the FY 2019 CoC Program Competition NOFA for more information. Except as provided in Section II.B.1.a of CoC Program NOFA, a CoC may apply for up to 10 percent of its Preliminary Pro Rata Need (PPRN), or a minimum of $50,000, whichever is greater, or a maximum of $5 million, whichever is less, to create DV Bonus projects. A CoC may apply for the following types of projects: </w:t>
      </w:r>
    </w:p>
    <w:p w14:paraId="3A94FD4D" w14:textId="77777777" w:rsidR="005B27E8" w:rsidRDefault="009427B0" w:rsidP="005B27E8">
      <w:r>
        <w:t xml:space="preserve">a. Rapid Re-housing (PH-RRH) projects that demonstrate trauma-informed, victim-centered approaches. </w:t>
      </w:r>
    </w:p>
    <w:p w14:paraId="3F80C063" w14:textId="49617366" w:rsidR="005B27E8" w:rsidRDefault="009427B0" w:rsidP="005B27E8">
      <w:r>
        <w:t xml:space="preserve">b. Joint TH and PH-RRH component projects as defined in Section III.C.2.n of this NOFA that demonstrate trauma-informed, victim-centered approaches. </w:t>
      </w:r>
    </w:p>
    <w:p w14:paraId="5186645B" w14:textId="77777777" w:rsidR="005B27E8" w:rsidRDefault="009427B0" w:rsidP="005B27E8">
      <w:r>
        <w:t xml:space="preserve">c. SSO Projects for Coordinated Entry (SSO-CE) to implement policies, procedures, and practices that equip the CoC’s coordinated entry to better meet the needs of people experience homelessness who are survivors of domestic violence, dating violence, or stalking (e.g., to implement policies and procedures that are trauma-informed, client-centered or to better coordinate referrals between the CoC’s coordinated entry and the victim service providers coordinated entry system where they are different). </w:t>
      </w:r>
    </w:p>
    <w:p w14:paraId="39DC55B1" w14:textId="77777777" w:rsidR="005B27E8" w:rsidRDefault="009427B0" w:rsidP="005B27E8">
      <w:r>
        <w:t xml:space="preserve">The maximum grant term for any DV Bonus project is 1-year, regardless of project type. </w:t>
      </w:r>
    </w:p>
    <w:p w14:paraId="5074A0E2" w14:textId="77777777" w:rsidR="005B27E8" w:rsidRDefault="009427B0" w:rsidP="005B27E8">
      <w:r>
        <w:t xml:space="preserve">A CoC can only submit one new DV Bonus project application for an SSO-CE project. However; a CoC may apply for any number of new DV Bonus PH-RRH and Joint TH and PH-RRH projects provided that each application is for at least $25,000. HUD will select projects for the DV Bonus based on the CoC score, the project applicant’s ability to demonstrate the need for the project, and the project applicant’s capacity to implement a DV Bonus project to serve survivors of domestic violence, dating violence, sexual assault, or stalking, survivors of human trafficking, and their ability to house survivors and meet safety outcomes. Project applicants should carefully fill out the project application and ensure that information is clear and concise. </w:t>
      </w:r>
    </w:p>
    <w:p w14:paraId="6580AEDB" w14:textId="77777777" w:rsidR="005B27E8" w:rsidRDefault="009427B0" w:rsidP="005B27E8">
      <w:r>
        <w:t>To ensure the project is categorized as a DV Bonus project, on screen “</w:t>
      </w:r>
      <w:r w:rsidRPr="005B27E8">
        <w:rPr>
          <w:b/>
          <w:bCs/>
        </w:rPr>
        <w:t>3B. Project Description</w:t>
      </w:r>
      <w:r>
        <w:t>,” question #4, select the “</w:t>
      </w:r>
      <w:r w:rsidRPr="005B27E8">
        <w:rPr>
          <w:b/>
          <w:bCs/>
        </w:rPr>
        <w:t>Domestic Violence</w:t>
      </w:r>
      <w:r>
        <w:t>” checkbox. Then on screen “</w:t>
      </w:r>
      <w:r w:rsidRPr="005B27E8">
        <w:rPr>
          <w:b/>
          <w:bCs/>
        </w:rPr>
        <w:t>6A. Funding Request</w:t>
      </w:r>
      <w:r>
        <w:t>,” question #2, select the “</w:t>
      </w:r>
      <w:r w:rsidRPr="005B27E8">
        <w:rPr>
          <w:b/>
          <w:bCs/>
        </w:rPr>
        <w:t>DV Bonus</w:t>
      </w:r>
      <w:r>
        <w:t xml:space="preserve">” checkbox. Project applicants that fail to complete these steps will risk not being considered for DV Bonus available funds as originally intended. </w:t>
      </w:r>
    </w:p>
    <w:p w14:paraId="4C42D775" w14:textId="77777777" w:rsidR="005B27E8" w:rsidRDefault="009427B0" w:rsidP="005B27E8">
      <w:r w:rsidRPr="005B27E8">
        <w:rPr>
          <w:b/>
          <w:bCs/>
        </w:rPr>
        <w:lastRenderedPageBreak/>
        <w:t>2. Combination of Reallocated funds and CoC Bonus funds in the same new project:</w:t>
      </w:r>
      <w:r>
        <w:t xml:space="preserve"> CoCs and project applicants may use both Reallocated and CoC Bonus (non DV Bonus funds) in a single new project. DV Bonus funds are </w:t>
      </w:r>
      <w:r w:rsidRPr="005B27E8">
        <w:rPr>
          <w:b/>
          <w:bCs/>
          <w:u w:val="single"/>
        </w:rPr>
        <w:t>not</w:t>
      </w:r>
      <w:r>
        <w:t xml:space="preserve"> eligible to be combined with Reallocated </w:t>
      </w:r>
      <w:r w:rsidRPr="005B27E8">
        <w:rPr>
          <w:b/>
          <w:bCs/>
        </w:rPr>
        <w:t>or</w:t>
      </w:r>
      <w:r>
        <w:t xml:space="preserve"> CoC Bonus funds.</w:t>
      </w:r>
    </w:p>
    <w:p w14:paraId="1C5DCE31" w14:textId="77777777" w:rsidR="005B27E8" w:rsidRDefault="005B27E8" w:rsidP="005B27E8"/>
    <w:p w14:paraId="50D9544A" w14:textId="77777777" w:rsidR="009D6113" w:rsidRDefault="009427B0" w:rsidP="005B27E8">
      <w:r w:rsidRPr="005B27E8">
        <w:rPr>
          <w:b/>
          <w:bCs/>
        </w:rPr>
        <w:t>3. Transition Grant:</w:t>
      </w:r>
      <w:r>
        <w:t xml:space="preserve"> The FY 2019 HUD Appropriations Act permits CoCs to use reallocation to transition eligible renewal project(s) from their original component(s) to another eligible component for new project applications in the FY 2019 CoC Program Competition. To utilize the transition grant process the CoC </w:t>
      </w:r>
      <w:r w:rsidRPr="005B27E8">
        <w:rPr>
          <w:u w:val="single"/>
        </w:rPr>
        <w:t>must fully reallocate</w:t>
      </w:r>
      <w:r>
        <w:t xml:space="preserve"> the renewal project’s funds and then the same project applicant must submit a new project application in e-snaps. Eligible components for new projects in the transition process are: PH-PSH, PH-RRH, Joint TH and PH-RRH, SSO-CE, and HMIS. Refer to Section III.C.2.u. of the FY 2019 CoC Program Competition NOFA for the criteria that applicants must follow for transition grants. </w:t>
      </w:r>
    </w:p>
    <w:p w14:paraId="1C01B949" w14:textId="77777777" w:rsidR="009D6113" w:rsidRDefault="009427B0" w:rsidP="005B27E8">
      <w:r>
        <w:t xml:space="preserve">The following requirements must be met to transition existing eligible renewal grant(s) through a new project application: </w:t>
      </w:r>
    </w:p>
    <w:p w14:paraId="763A85A6" w14:textId="77777777" w:rsidR="009D6113" w:rsidRDefault="009427B0" w:rsidP="005B27E8">
      <w:r w:rsidRPr="009D6113">
        <w:rPr>
          <w:b/>
          <w:bCs/>
        </w:rPr>
        <w:t>a</w:t>
      </w:r>
      <w:r>
        <w:t xml:space="preserve">. the recipient of the renewal project(s) being eliminated through reallocation must be the same organization as the project applicant for the new project; </w:t>
      </w:r>
    </w:p>
    <w:p w14:paraId="5677A5BD" w14:textId="77777777" w:rsidR="009D6113" w:rsidRDefault="009427B0" w:rsidP="005B27E8">
      <w:r w:rsidRPr="009D6113">
        <w:rPr>
          <w:b/>
          <w:bCs/>
        </w:rPr>
        <w:t>b</w:t>
      </w:r>
      <w:r>
        <w:t xml:space="preserve">. the maximum grant term is 1 year for the transition grant regardless of component type; </w:t>
      </w:r>
    </w:p>
    <w:p w14:paraId="3F325D13" w14:textId="3E26181B" w:rsidR="009D6113" w:rsidRDefault="009427B0" w:rsidP="005B27E8">
      <w:r w:rsidRPr="009D6113">
        <w:rPr>
          <w:b/>
          <w:bCs/>
        </w:rPr>
        <w:t>c</w:t>
      </w:r>
      <w:r>
        <w:t xml:space="preserve">. no more than 50 percent of the new grant awarded may be used within the 1-year term for costs of eligible activities of the originally funded renewal component(s); </w:t>
      </w:r>
    </w:p>
    <w:p w14:paraId="6BB18E66" w14:textId="77777777" w:rsidR="009D6113" w:rsidRDefault="009427B0" w:rsidP="005B27E8">
      <w:r w:rsidRPr="009D6113">
        <w:rPr>
          <w:b/>
          <w:bCs/>
        </w:rPr>
        <w:t>d</w:t>
      </w:r>
      <w:r>
        <w:t xml:space="preserve">. transition grants are eligible for renewal after the 1-year term under the new component in subsequent fiscal years only for eligible activities of the new component; and </w:t>
      </w:r>
    </w:p>
    <w:p w14:paraId="3C04A913" w14:textId="77777777" w:rsidR="009D6113" w:rsidRDefault="009427B0" w:rsidP="005B27E8">
      <w:r w:rsidRPr="009D6113">
        <w:rPr>
          <w:b/>
          <w:bCs/>
        </w:rPr>
        <w:t>e</w:t>
      </w:r>
      <w:r>
        <w:t xml:space="preserve">. the renewal project applicant that intends to use this transition grant process must have the consent of its Continuum of Care and meet the reallocation standards outlined in Section III.C.2.s. of the FY 2019 CoC Program Competition NOFA. CoC consent is determined if the new transition project is ranked and submitted through the New Project Listing. </w:t>
      </w:r>
    </w:p>
    <w:p w14:paraId="057D2227" w14:textId="77777777" w:rsidR="009D6113" w:rsidRDefault="009427B0" w:rsidP="005B27E8">
      <w:r>
        <w:t>Project applicants that intend to use the transition grant process must attach a copy of the most recently awarded project application(s) for all expiring projects (if multiple) listed on screen 3A question 6a. (e.g., if the expiring project was last funded in the FY 2018 CoC Program Competition, attach a PDF copy of the FY 2018 project application, or as amended). The attachment(s) should be included on Screen “</w:t>
      </w:r>
      <w:r w:rsidRPr="009D6113">
        <w:rPr>
          <w:b/>
          <w:bCs/>
        </w:rPr>
        <w:t>7A Attachments</w:t>
      </w:r>
      <w:r>
        <w:t xml:space="preserve">.” </w:t>
      </w:r>
    </w:p>
    <w:p w14:paraId="42CC265F" w14:textId="77777777" w:rsidR="009D6113" w:rsidRDefault="009427B0" w:rsidP="005B27E8">
      <w:r w:rsidRPr="009D6113">
        <w:rPr>
          <w:b/>
          <w:bCs/>
        </w:rPr>
        <w:t>Note: Transition grants are prohibited</w:t>
      </w:r>
      <w:r>
        <w:t xml:space="preserve"> from utilizing the FY 2019 CoC Program processes for expansion of a renewal and grant consolidations because the renewal grant(s) that are transitioning must be fully reallocated by the CoC into the new project application. </w:t>
      </w:r>
    </w:p>
    <w:p w14:paraId="7ABE82B2" w14:textId="77777777" w:rsidR="009D6113" w:rsidRDefault="009427B0" w:rsidP="005B27E8">
      <w:r w:rsidRPr="009D6113">
        <w:rPr>
          <w:b/>
          <w:bCs/>
        </w:rPr>
        <w:t>4.</w:t>
      </w:r>
      <w:r>
        <w:t xml:space="preserve"> </w:t>
      </w:r>
      <w:proofErr w:type="spellStart"/>
      <w:r>
        <w:t>DedicatedPLUS</w:t>
      </w:r>
      <w:proofErr w:type="spellEnd"/>
      <w:r>
        <w:t xml:space="preserve"> Project: Project applicants applying for new PH-PSH projects will be required to select “</w:t>
      </w:r>
      <w:proofErr w:type="spellStart"/>
      <w:r>
        <w:t>DedicatedPLUS</w:t>
      </w:r>
      <w:proofErr w:type="spellEnd"/>
      <w:r>
        <w:t xml:space="preserve">,” or “100% Dedicated.” For further information regarding the differences between </w:t>
      </w:r>
      <w:proofErr w:type="spellStart"/>
      <w:r>
        <w:t>DedicatedPLUS</w:t>
      </w:r>
      <w:proofErr w:type="spellEnd"/>
      <w:r>
        <w:t xml:space="preserve"> and 100 percent Beds Dedicated to Chronically Homeless Individuals and Families, refer to pages 22-23 in this guide and Sections III.C.2.b and III.C.2.g. of the FY 2019 CoC Program Competition NOFA.</w:t>
      </w:r>
    </w:p>
    <w:sectPr w:rsidR="009D6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E0CBC"/>
    <w:multiLevelType w:val="hybridMultilevel"/>
    <w:tmpl w:val="924851C4"/>
    <w:lvl w:ilvl="0" w:tplc="AC3862A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B0"/>
    <w:rsid w:val="005B27E8"/>
    <w:rsid w:val="006B46C4"/>
    <w:rsid w:val="00883DA0"/>
    <w:rsid w:val="009427B0"/>
    <w:rsid w:val="009926B3"/>
    <w:rsid w:val="009D6113"/>
    <w:rsid w:val="00B26191"/>
    <w:rsid w:val="00BB3194"/>
    <w:rsid w:val="00F214EC"/>
    <w:rsid w:val="00F4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0925"/>
  <w15:chartTrackingRefBased/>
  <w15:docId w15:val="{5D4064D9-17BC-4D24-A424-71AE3058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7B0"/>
    <w:rPr>
      <w:color w:val="0563C1" w:themeColor="hyperlink"/>
      <w:u w:val="single"/>
    </w:rPr>
  </w:style>
  <w:style w:type="character" w:styleId="UnresolvedMention">
    <w:name w:val="Unresolved Mention"/>
    <w:basedOn w:val="DefaultParagraphFont"/>
    <w:uiPriority w:val="99"/>
    <w:semiHidden/>
    <w:unhideWhenUsed/>
    <w:rsid w:val="009427B0"/>
    <w:rPr>
      <w:color w:val="605E5C"/>
      <w:shd w:val="clear" w:color="auto" w:fill="E1DFDD"/>
    </w:rPr>
  </w:style>
  <w:style w:type="paragraph" w:styleId="ListParagraph">
    <w:name w:val="List Paragraph"/>
    <w:basedOn w:val="Normal"/>
    <w:uiPriority w:val="34"/>
    <w:qFormat/>
    <w:rsid w:val="009427B0"/>
    <w:pPr>
      <w:ind w:left="720"/>
      <w:contextualSpacing/>
    </w:pPr>
  </w:style>
  <w:style w:type="paragraph" w:styleId="NoSpacing">
    <w:name w:val="No Spacing"/>
    <w:uiPriority w:val="1"/>
    <w:qFormat/>
    <w:rsid w:val="00942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hudexchange.info/resources/documents/FY-2019-CoC-Program-Estimated-ARD.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1831</Words>
  <Characters>10440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Shavon Moore</dc:creator>
  <cp:keywords/>
  <dc:description/>
  <cp:lastModifiedBy>davidgruber@mdha1.onmicrosoft.com</cp:lastModifiedBy>
  <cp:revision>2</cp:revision>
  <dcterms:created xsi:type="dcterms:W3CDTF">2019-07-26T20:11:00Z</dcterms:created>
  <dcterms:modified xsi:type="dcterms:W3CDTF">2019-07-26T20:11:00Z</dcterms:modified>
</cp:coreProperties>
</file>