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AF827" w14:textId="77777777" w:rsidR="00B00582" w:rsidRPr="00B00582" w:rsidRDefault="00B00582" w:rsidP="00B00582">
      <w:pPr>
        <w:spacing w:after="0" w:line="360" w:lineRule="atLeast"/>
        <w:ind w:firstLine="200"/>
        <w:rPr>
          <w:rFonts w:ascii="Trebuchet MS" w:eastAsia="Times New Roman" w:hAnsi="Trebuchet MS" w:cs="Times New Roman"/>
          <w:color w:val="000000"/>
          <w:kern w:val="0"/>
          <w:sz w:val="20"/>
          <w:szCs w:val="20"/>
          <w:shd w:val="clear" w:color="auto" w:fill="FFFFFF"/>
          <w14:ligatures w14:val="none"/>
        </w:rPr>
      </w:pPr>
      <w:r w:rsidRPr="00B00582">
        <w:rPr>
          <w:rFonts w:ascii="Trebuchet MS" w:eastAsia="Times New Roman" w:hAnsi="Trebuchet MS" w:cs="Times New Roman"/>
          <w:b/>
          <w:bCs/>
          <w:color w:val="000000"/>
          <w:kern w:val="0"/>
          <w:sz w:val="20"/>
          <w:szCs w:val="20"/>
          <w:shd w:val="clear" w:color="auto" w:fill="FFFFFF"/>
          <w14:ligatures w14:val="none"/>
        </w:rPr>
        <w:t>286.0115</w:t>
      </w:r>
      <w:r w:rsidRPr="00B00582">
        <w:rPr>
          <w:rFonts w:ascii="Trebuchet MS" w:eastAsia="Times New Roman" w:hAnsi="Trebuchet MS" w:cs="Times New Roman"/>
          <w:b/>
          <w:bCs/>
          <w:color w:val="000000"/>
          <w:kern w:val="0"/>
          <w:sz w:val="20"/>
          <w:szCs w:val="20"/>
          <w:shd w:val="clear" w:color="auto" w:fill="FFFFFF"/>
          <w14:ligatures w14:val="none"/>
        </w:rPr>
        <w:t> </w:t>
      </w:r>
      <w:r w:rsidRPr="00B00582">
        <w:rPr>
          <w:rFonts w:ascii="Trebuchet MS" w:eastAsia="Times New Roman" w:hAnsi="Trebuchet MS" w:cs="Times New Roman"/>
          <w:b/>
          <w:bCs/>
          <w:color w:val="000000"/>
          <w:kern w:val="0"/>
          <w:sz w:val="20"/>
          <w:szCs w:val="20"/>
          <w:shd w:val="clear" w:color="auto" w:fill="FFFFFF"/>
          <w14:ligatures w14:val="none"/>
        </w:rPr>
        <w:t>Access to local public officials; quasi-judicial proceedings on local government land use matters.</w:t>
      </w:r>
      <w:r w:rsidRPr="00B00582">
        <w:rPr>
          <w:rFonts w:ascii="Trebuchet MS" w:eastAsia="Times New Roman" w:hAnsi="Trebuchet MS" w:cs="Times New Roman"/>
          <w:color w:val="000000"/>
          <w:kern w:val="0"/>
          <w:sz w:val="20"/>
          <w:szCs w:val="20"/>
          <w:shd w:val="clear" w:color="auto" w:fill="FFFFFF"/>
          <w14:ligatures w14:val="none"/>
        </w:rPr>
        <w:t>—</w:t>
      </w:r>
    </w:p>
    <w:p w14:paraId="14EEC657" w14:textId="77777777" w:rsidR="00B00582" w:rsidRPr="00B00582" w:rsidRDefault="00B00582" w:rsidP="00B00582">
      <w:pPr>
        <w:spacing w:after="0" w:line="360" w:lineRule="atLeast"/>
        <w:ind w:firstLine="240"/>
        <w:rPr>
          <w:rFonts w:ascii="Times New Roman" w:eastAsia="Times New Roman" w:hAnsi="Times New Roman" w:cs="Times New Roman"/>
          <w:kern w:val="0"/>
          <w:sz w:val="24"/>
          <w:szCs w:val="24"/>
          <w14:ligatures w14:val="none"/>
        </w:rPr>
      </w:pPr>
      <w:r w:rsidRPr="00B00582">
        <w:rPr>
          <w:rFonts w:ascii="Trebuchet MS" w:eastAsia="Times New Roman" w:hAnsi="Trebuchet MS" w:cs="Times New Roman"/>
          <w:color w:val="000000"/>
          <w:kern w:val="0"/>
          <w:sz w:val="20"/>
          <w:szCs w:val="20"/>
          <w:shd w:val="clear" w:color="auto" w:fill="FFFFFF"/>
          <w14:ligatures w14:val="none"/>
        </w:rPr>
        <w:t>(1)(a)</w:t>
      </w:r>
      <w:r w:rsidRPr="00B00582">
        <w:rPr>
          <w:rFonts w:ascii="Trebuchet MS" w:eastAsia="Times New Roman" w:hAnsi="Trebuchet MS" w:cs="Times New Roman"/>
          <w:color w:val="000000"/>
          <w:kern w:val="0"/>
          <w:sz w:val="20"/>
          <w:szCs w:val="20"/>
          <w:shd w:val="clear" w:color="auto" w:fill="FFFFFF"/>
          <w14:ligatures w14:val="none"/>
        </w:rPr>
        <w:t> </w:t>
      </w:r>
      <w:r w:rsidRPr="00B00582">
        <w:rPr>
          <w:rFonts w:ascii="Trebuchet MS" w:eastAsia="Times New Roman" w:hAnsi="Trebuchet MS" w:cs="Times New Roman"/>
          <w:color w:val="000000"/>
          <w:kern w:val="0"/>
          <w:sz w:val="20"/>
          <w:szCs w:val="20"/>
          <w:shd w:val="clear" w:color="auto" w:fill="FFFFFF"/>
          <w14:ligatures w14:val="none"/>
        </w:rPr>
        <w:t xml:space="preserve">A county or municipality may adopt an ordinance or resolution removing the presumption of prejudice from ex </w:t>
      </w:r>
      <w:proofErr w:type="spellStart"/>
      <w:r w:rsidRPr="00B00582">
        <w:rPr>
          <w:rFonts w:ascii="Trebuchet MS" w:eastAsia="Times New Roman" w:hAnsi="Trebuchet MS" w:cs="Times New Roman"/>
          <w:color w:val="000000"/>
          <w:kern w:val="0"/>
          <w:sz w:val="20"/>
          <w:szCs w:val="20"/>
          <w:shd w:val="clear" w:color="auto" w:fill="FFFFFF"/>
          <w14:ligatures w14:val="none"/>
        </w:rPr>
        <w:t>parte</w:t>
      </w:r>
      <w:proofErr w:type="spellEnd"/>
      <w:r w:rsidRPr="00B00582">
        <w:rPr>
          <w:rFonts w:ascii="Trebuchet MS" w:eastAsia="Times New Roman" w:hAnsi="Trebuchet MS" w:cs="Times New Roman"/>
          <w:color w:val="000000"/>
          <w:kern w:val="0"/>
          <w:sz w:val="20"/>
          <w:szCs w:val="20"/>
          <w:shd w:val="clear" w:color="auto" w:fill="FFFFFF"/>
          <w14:ligatures w14:val="none"/>
        </w:rPr>
        <w:t xml:space="preserve"> communications with local public officials by establishing a process to disclose ex </w:t>
      </w:r>
      <w:proofErr w:type="spellStart"/>
      <w:r w:rsidRPr="00B00582">
        <w:rPr>
          <w:rFonts w:ascii="Trebuchet MS" w:eastAsia="Times New Roman" w:hAnsi="Trebuchet MS" w:cs="Times New Roman"/>
          <w:color w:val="000000"/>
          <w:kern w:val="0"/>
          <w:sz w:val="20"/>
          <w:szCs w:val="20"/>
          <w:shd w:val="clear" w:color="auto" w:fill="FFFFFF"/>
          <w14:ligatures w14:val="none"/>
        </w:rPr>
        <w:t>parte</w:t>
      </w:r>
      <w:proofErr w:type="spellEnd"/>
      <w:r w:rsidRPr="00B00582">
        <w:rPr>
          <w:rFonts w:ascii="Trebuchet MS" w:eastAsia="Times New Roman" w:hAnsi="Trebuchet MS" w:cs="Times New Roman"/>
          <w:color w:val="000000"/>
          <w:kern w:val="0"/>
          <w:sz w:val="20"/>
          <w:szCs w:val="20"/>
          <w:shd w:val="clear" w:color="auto" w:fill="FFFFFF"/>
          <w14:ligatures w14:val="none"/>
        </w:rPr>
        <w:t xml:space="preserve"> communications with such officials pursuant to this subsection or by adopting an alternative process for such disclosure. However, this subsection does not require a county or municipality to adopt any ordinance or resolution establishing a disclosure process.</w:t>
      </w:r>
    </w:p>
    <w:p w14:paraId="273BA6BD" w14:textId="77777777" w:rsidR="00B00582" w:rsidRPr="00B00582" w:rsidRDefault="00B00582" w:rsidP="00B00582">
      <w:pPr>
        <w:spacing w:after="0" w:line="360" w:lineRule="atLeast"/>
        <w:ind w:firstLine="240"/>
        <w:rPr>
          <w:rFonts w:ascii="Trebuchet MS" w:eastAsia="Times New Roman" w:hAnsi="Trebuchet MS" w:cs="Times New Roman"/>
          <w:color w:val="000000"/>
          <w:kern w:val="0"/>
          <w:sz w:val="20"/>
          <w:szCs w:val="20"/>
          <w:shd w:val="clear" w:color="auto" w:fill="FFFFFF"/>
          <w14:ligatures w14:val="none"/>
        </w:rPr>
      </w:pPr>
      <w:r w:rsidRPr="00B00582">
        <w:rPr>
          <w:rFonts w:ascii="Trebuchet MS" w:eastAsia="Times New Roman" w:hAnsi="Trebuchet MS" w:cs="Times New Roman"/>
          <w:color w:val="000000"/>
          <w:kern w:val="0"/>
          <w:sz w:val="20"/>
          <w:szCs w:val="20"/>
          <w:shd w:val="clear" w:color="auto" w:fill="FFFFFF"/>
          <w14:ligatures w14:val="none"/>
        </w:rPr>
        <w:t>(b)</w:t>
      </w:r>
      <w:r w:rsidRPr="00B00582">
        <w:rPr>
          <w:rFonts w:ascii="Trebuchet MS" w:eastAsia="Times New Roman" w:hAnsi="Trebuchet MS" w:cs="Times New Roman"/>
          <w:color w:val="000000"/>
          <w:kern w:val="0"/>
          <w:sz w:val="20"/>
          <w:szCs w:val="20"/>
          <w:shd w:val="clear" w:color="auto" w:fill="FFFFFF"/>
          <w14:ligatures w14:val="none"/>
        </w:rPr>
        <w:t> </w:t>
      </w:r>
      <w:r w:rsidRPr="00B00582">
        <w:rPr>
          <w:rFonts w:ascii="Trebuchet MS" w:eastAsia="Times New Roman" w:hAnsi="Trebuchet MS" w:cs="Times New Roman"/>
          <w:color w:val="000000"/>
          <w:kern w:val="0"/>
          <w:sz w:val="20"/>
          <w:szCs w:val="20"/>
          <w:shd w:val="clear" w:color="auto" w:fill="FFFFFF"/>
          <w14:ligatures w14:val="none"/>
        </w:rPr>
        <w:t>As used in this subsection, the term “local public official” means any elected or appointed public official holding a county or municipal office who recommends or takes quasi-judicial action as a member of a board or commission. The term does not include a member of the board or commission of any state agency or authority.</w:t>
      </w:r>
    </w:p>
    <w:p w14:paraId="36785DCD" w14:textId="77777777" w:rsidR="00B00582" w:rsidRPr="00B00582" w:rsidRDefault="00B00582" w:rsidP="00B00582">
      <w:pPr>
        <w:spacing w:after="0" w:line="360" w:lineRule="atLeast"/>
        <w:ind w:firstLine="240"/>
        <w:rPr>
          <w:rFonts w:ascii="Trebuchet MS" w:eastAsia="Times New Roman" w:hAnsi="Trebuchet MS" w:cs="Times New Roman"/>
          <w:color w:val="000000"/>
          <w:kern w:val="0"/>
          <w:sz w:val="20"/>
          <w:szCs w:val="20"/>
          <w:shd w:val="clear" w:color="auto" w:fill="FFFFFF"/>
          <w14:ligatures w14:val="none"/>
        </w:rPr>
      </w:pPr>
      <w:r w:rsidRPr="00B00582">
        <w:rPr>
          <w:rFonts w:ascii="Trebuchet MS" w:eastAsia="Times New Roman" w:hAnsi="Trebuchet MS" w:cs="Times New Roman"/>
          <w:color w:val="000000"/>
          <w:kern w:val="0"/>
          <w:sz w:val="20"/>
          <w:szCs w:val="20"/>
          <w:shd w:val="clear" w:color="auto" w:fill="FFFFFF"/>
          <w14:ligatures w14:val="none"/>
        </w:rPr>
        <w:t>(c)</w:t>
      </w:r>
      <w:r w:rsidRPr="00B00582">
        <w:rPr>
          <w:rFonts w:ascii="Trebuchet MS" w:eastAsia="Times New Roman" w:hAnsi="Trebuchet MS" w:cs="Times New Roman"/>
          <w:color w:val="000000"/>
          <w:kern w:val="0"/>
          <w:sz w:val="20"/>
          <w:szCs w:val="20"/>
          <w:shd w:val="clear" w:color="auto" w:fill="FFFFFF"/>
          <w14:ligatures w14:val="none"/>
        </w:rPr>
        <w:t> </w:t>
      </w:r>
      <w:r w:rsidRPr="00B00582">
        <w:rPr>
          <w:rFonts w:ascii="Trebuchet MS" w:eastAsia="Times New Roman" w:hAnsi="Trebuchet MS" w:cs="Times New Roman"/>
          <w:color w:val="000000"/>
          <w:kern w:val="0"/>
          <w:sz w:val="20"/>
          <w:szCs w:val="20"/>
          <w:shd w:val="clear" w:color="auto" w:fill="FFFFFF"/>
          <w14:ligatures w14:val="none"/>
        </w:rPr>
        <w:t xml:space="preserve">Any person not otherwise prohibited by statute, charter provision, or ordinance may discuss with any local public official the merits of any matter on which action may be taken by any board or commission on which the local public official is a member. If adopted by county or municipal ordinance or resolution, adherence to the following procedures shall remove the presumption of prejudice arising from ex </w:t>
      </w:r>
      <w:proofErr w:type="spellStart"/>
      <w:r w:rsidRPr="00B00582">
        <w:rPr>
          <w:rFonts w:ascii="Trebuchet MS" w:eastAsia="Times New Roman" w:hAnsi="Trebuchet MS" w:cs="Times New Roman"/>
          <w:color w:val="000000"/>
          <w:kern w:val="0"/>
          <w:sz w:val="20"/>
          <w:szCs w:val="20"/>
          <w:shd w:val="clear" w:color="auto" w:fill="FFFFFF"/>
          <w14:ligatures w14:val="none"/>
        </w:rPr>
        <w:t>parte</w:t>
      </w:r>
      <w:proofErr w:type="spellEnd"/>
      <w:r w:rsidRPr="00B00582">
        <w:rPr>
          <w:rFonts w:ascii="Trebuchet MS" w:eastAsia="Times New Roman" w:hAnsi="Trebuchet MS" w:cs="Times New Roman"/>
          <w:color w:val="000000"/>
          <w:kern w:val="0"/>
          <w:sz w:val="20"/>
          <w:szCs w:val="20"/>
          <w:shd w:val="clear" w:color="auto" w:fill="FFFFFF"/>
          <w14:ligatures w14:val="none"/>
        </w:rPr>
        <w:t xml:space="preserve"> communications with local public officials.</w:t>
      </w:r>
    </w:p>
    <w:p w14:paraId="42B363B4" w14:textId="77777777" w:rsidR="00B00582" w:rsidRPr="00B00582" w:rsidRDefault="00B00582" w:rsidP="00B00582">
      <w:pPr>
        <w:spacing w:after="0" w:line="360" w:lineRule="atLeast"/>
        <w:ind w:firstLine="240"/>
        <w:rPr>
          <w:rFonts w:ascii="Trebuchet MS" w:eastAsia="Times New Roman" w:hAnsi="Trebuchet MS" w:cs="Times New Roman"/>
          <w:color w:val="000000"/>
          <w:kern w:val="0"/>
          <w:sz w:val="20"/>
          <w:szCs w:val="20"/>
          <w:shd w:val="clear" w:color="auto" w:fill="FFFFFF"/>
          <w14:ligatures w14:val="none"/>
        </w:rPr>
      </w:pPr>
      <w:r w:rsidRPr="00B00582">
        <w:rPr>
          <w:rFonts w:ascii="Trebuchet MS" w:eastAsia="Times New Roman" w:hAnsi="Trebuchet MS" w:cs="Times New Roman"/>
          <w:color w:val="000000"/>
          <w:kern w:val="0"/>
          <w:sz w:val="20"/>
          <w:szCs w:val="20"/>
          <w:shd w:val="clear" w:color="auto" w:fill="FFFFFF"/>
          <w14:ligatures w14:val="none"/>
        </w:rPr>
        <w:t>1.</w:t>
      </w:r>
      <w:r w:rsidRPr="00B00582">
        <w:rPr>
          <w:rFonts w:ascii="Trebuchet MS" w:eastAsia="Times New Roman" w:hAnsi="Trebuchet MS" w:cs="Times New Roman"/>
          <w:color w:val="000000"/>
          <w:kern w:val="0"/>
          <w:sz w:val="20"/>
          <w:szCs w:val="20"/>
          <w:shd w:val="clear" w:color="auto" w:fill="FFFFFF"/>
          <w14:ligatures w14:val="none"/>
        </w:rPr>
        <w:t> </w:t>
      </w:r>
      <w:r w:rsidRPr="00B00582">
        <w:rPr>
          <w:rFonts w:ascii="Trebuchet MS" w:eastAsia="Times New Roman" w:hAnsi="Trebuchet MS" w:cs="Times New Roman"/>
          <w:color w:val="000000"/>
          <w:kern w:val="0"/>
          <w:sz w:val="20"/>
          <w:szCs w:val="20"/>
          <w:shd w:val="clear" w:color="auto" w:fill="FFFFFF"/>
          <w14:ligatures w14:val="none"/>
        </w:rPr>
        <w:t xml:space="preserve">The substance of any ex </w:t>
      </w:r>
      <w:proofErr w:type="spellStart"/>
      <w:r w:rsidRPr="00B00582">
        <w:rPr>
          <w:rFonts w:ascii="Trebuchet MS" w:eastAsia="Times New Roman" w:hAnsi="Trebuchet MS" w:cs="Times New Roman"/>
          <w:color w:val="000000"/>
          <w:kern w:val="0"/>
          <w:sz w:val="20"/>
          <w:szCs w:val="20"/>
          <w:shd w:val="clear" w:color="auto" w:fill="FFFFFF"/>
          <w14:ligatures w14:val="none"/>
        </w:rPr>
        <w:t>parte</w:t>
      </w:r>
      <w:proofErr w:type="spellEnd"/>
      <w:r w:rsidRPr="00B00582">
        <w:rPr>
          <w:rFonts w:ascii="Trebuchet MS" w:eastAsia="Times New Roman" w:hAnsi="Trebuchet MS" w:cs="Times New Roman"/>
          <w:color w:val="000000"/>
          <w:kern w:val="0"/>
          <w:sz w:val="20"/>
          <w:szCs w:val="20"/>
          <w:shd w:val="clear" w:color="auto" w:fill="FFFFFF"/>
          <w14:ligatures w14:val="none"/>
        </w:rPr>
        <w:t xml:space="preserve"> communication with a local public official which relates to quasi-judicial action pending before the official is not presumed prejudicial to the action if the subject of the communication and the identity of the person, group, or entity with whom the communication took place is disclosed and made a part of the record before final action on the matter.</w:t>
      </w:r>
    </w:p>
    <w:p w14:paraId="7704CF3F" w14:textId="77777777" w:rsidR="00B00582" w:rsidRPr="00B00582" w:rsidRDefault="00B00582" w:rsidP="00B00582">
      <w:pPr>
        <w:spacing w:after="0" w:line="360" w:lineRule="atLeast"/>
        <w:ind w:firstLine="240"/>
        <w:rPr>
          <w:rFonts w:ascii="Trebuchet MS" w:eastAsia="Times New Roman" w:hAnsi="Trebuchet MS" w:cs="Times New Roman"/>
          <w:color w:val="000000"/>
          <w:kern w:val="0"/>
          <w:sz w:val="20"/>
          <w:szCs w:val="20"/>
          <w:shd w:val="clear" w:color="auto" w:fill="FFFFFF"/>
          <w14:ligatures w14:val="none"/>
        </w:rPr>
      </w:pPr>
      <w:r w:rsidRPr="00B00582">
        <w:rPr>
          <w:rFonts w:ascii="Trebuchet MS" w:eastAsia="Times New Roman" w:hAnsi="Trebuchet MS" w:cs="Times New Roman"/>
          <w:color w:val="000000"/>
          <w:kern w:val="0"/>
          <w:sz w:val="20"/>
          <w:szCs w:val="20"/>
          <w:shd w:val="clear" w:color="auto" w:fill="FFFFFF"/>
          <w14:ligatures w14:val="none"/>
        </w:rPr>
        <w:t>2.</w:t>
      </w:r>
      <w:r w:rsidRPr="00B00582">
        <w:rPr>
          <w:rFonts w:ascii="Trebuchet MS" w:eastAsia="Times New Roman" w:hAnsi="Trebuchet MS" w:cs="Times New Roman"/>
          <w:color w:val="000000"/>
          <w:kern w:val="0"/>
          <w:sz w:val="20"/>
          <w:szCs w:val="20"/>
          <w:shd w:val="clear" w:color="auto" w:fill="FFFFFF"/>
          <w14:ligatures w14:val="none"/>
        </w:rPr>
        <w:t> </w:t>
      </w:r>
      <w:r w:rsidRPr="00B00582">
        <w:rPr>
          <w:rFonts w:ascii="Trebuchet MS" w:eastAsia="Times New Roman" w:hAnsi="Trebuchet MS" w:cs="Times New Roman"/>
          <w:color w:val="000000"/>
          <w:kern w:val="0"/>
          <w:sz w:val="20"/>
          <w:szCs w:val="20"/>
          <w:shd w:val="clear" w:color="auto" w:fill="FFFFFF"/>
          <w14:ligatures w14:val="none"/>
        </w:rPr>
        <w:t>A local public official may read a written communication from any person. However, a written communication that relates to quasi-judicial action pending before a local public official shall not be presumed prejudicial to the action, and such written communication shall be made a part of the record before final action on the matter.</w:t>
      </w:r>
    </w:p>
    <w:p w14:paraId="0E8FA272" w14:textId="77777777" w:rsidR="00B00582" w:rsidRPr="00B00582" w:rsidRDefault="00B00582" w:rsidP="00B00582">
      <w:pPr>
        <w:spacing w:after="0" w:line="360" w:lineRule="atLeast"/>
        <w:ind w:firstLine="240"/>
        <w:rPr>
          <w:rFonts w:ascii="Trebuchet MS" w:eastAsia="Times New Roman" w:hAnsi="Trebuchet MS" w:cs="Times New Roman"/>
          <w:color w:val="000000"/>
          <w:kern w:val="0"/>
          <w:sz w:val="20"/>
          <w:szCs w:val="20"/>
          <w:shd w:val="clear" w:color="auto" w:fill="FFFFFF"/>
          <w14:ligatures w14:val="none"/>
        </w:rPr>
      </w:pPr>
      <w:r w:rsidRPr="00B00582">
        <w:rPr>
          <w:rFonts w:ascii="Trebuchet MS" w:eastAsia="Times New Roman" w:hAnsi="Trebuchet MS" w:cs="Times New Roman"/>
          <w:color w:val="000000"/>
          <w:kern w:val="0"/>
          <w:sz w:val="20"/>
          <w:szCs w:val="20"/>
          <w:shd w:val="clear" w:color="auto" w:fill="FFFFFF"/>
          <w14:ligatures w14:val="none"/>
        </w:rPr>
        <w:t>3.</w:t>
      </w:r>
      <w:r w:rsidRPr="00B00582">
        <w:rPr>
          <w:rFonts w:ascii="Trebuchet MS" w:eastAsia="Times New Roman" w:hAnsi="Trebuchet MS" w:cs="Times New Roman"/>
          <w:color w:val="000000"/>
          <w:kern w:val="0"/>
          <w:sz w:val="20"/>
          <w:szCs w:val="20"/>
          <w:shd w:val="clear" w:color="auto" w:fill="FFFFFF"/>
          <w14:ligatures w14:val="none"/>
        </w:rPr>
        <w:t> </w:t>
      </w:r>
      <w:r w:rsidRPr="00B00582">
        <w:rPr>
          <w:rFonts w:ascii="Trebuchet MS" w:eastAsia="Times New Roman" w:hAnsi="Trebuchet MS" w:cs="Times New Roman"/>
          <w:color w:val="000000"/>
          <w:kern w:val="0"/>
          <w:sz w:val="20"/>
          <w:szCs w:val="20"/>
          <w:shd w:val="clear" w:color="auto" w:fill="FFFFFF"/>
          <w14:ligatures w14:val="none"/>
        </w:rPr>
        <w:t>Local public officials may conduct investigations and site visits and may receive expert opinions regarding quasi-judicial action pending before them. Such activities shall not be presumed prejudicial to the action if the existence of the investigation, site visit, or expert opinion is made a part of the record before final action on the matter.</w:t>
      </w:r>
    </w:p>
    <w:p w14:paraId="37579AF3" w14:textId="77777777" w:rsidR="00B00582" w:rsidRPr="00B00582" w:rsidRDefault="00B00582" w:rsidP="00B00582">
      <w:pPr>
        <w:spacing w:after="0" w:line="360" w:lineRule="atLeast"/>
        <w:ind w:firstLine="240"/>
        <w:rPr>
          <w:rFonts w:ascii="Trebuchet MS" w:eastAsia="Times New Roman" w:hAnsi="Trebuchet MS" w:cs="Times New Roman"/>
          <w:color w:val="000000"/>
          <w:kern w:val="0"/>
          <w:sz w:val="20"/>
          <w:szCs w:val="20"/>
          <w:shd w:val="clear" w:color="auto" w:fill="FFFFFF"/>
          <w14:ligatures w14:val="none"/>
        </w:rPr>
      </w:pPr>
      <w:r w:rsidRPr="00B00582">
        <w:rPr>
          <w:rFonts w:ascii="Trebuchet MS" w:eastAsia="Times New Roman" w:hAnsi="Trebuchet MS" w:cs="Times New Roman"/>
          <w:color w:val="000000"/>
          <w:kern w:val="0"/>
          <w:sz w:val="20"/>
          <w:szCs w:val="20"/>
          <w:shd w:val="clear" w:color="auto" w:fill="FFFFFF"/>
          <w14:ligatures w14:val="none"/>
        </w:rPr>
        <w:t>4.</w:t>
      </w:r>
      <w:r w:rsidRPr="00B00582">
        <w:rPr>
          <w:rFonts w:ascii="Trebuchet MS" w:eastAsia="Times New Roman" w:hAnsi="Trebuchet MS" w:cs="Times New Roman"/>
          <w:color w:val="000000"/>
          <w:kern w:val="0"/>
          <w:sz w:val="20"/>
          <w:szCs w:val="20"/>
          <w:shd w:val="clear" w:color="auto" w:fill="FFFFFF"/>
          <w14:ligatures w14:val="none"/>
        </w:rPr>
        <w:t> </w:t>
      </w:r>
      <w:r w:rsidRPr="00B00582">
        <w:rPr>
          <w:rFonts w:ascii="Trebuchet MS" w:eastAsia="Times New Roman" w:hAnsi="Trebuchet MS" w:cs="Times New Roman"/>
          <w:color w:val="000000"/>
          <w:kern w:val="0"/>
          <w:sz w:val="20"/>
          <w:szCs w:val="20"/>
          <w:shd w:val="clear" w:color="auto" w:fill="FFFFFF"/>
          <w14:ligatures w14:val="none"/>
        </w:rPr>
        <w:t xml:space="preserve">Disclosure made pursuant to subparagraphs 1., 2., and 3. must be made before or during the public meeting at which a vote is taken on such matters, so that persons who have opinions contrary to those expressed in the ex </w:t>
      </w:r>
      <w:proofErr w:type="spellStart"/>
      <w:r w:rsidRPr="00B00582">
        <w:rPr>
          <w:rFonts w:ascii="Trebuchet MS" w:eastAsia="Times New Roman" w:hAnsi="Trebuchet MS" w:cs="Times New Roman"/>
          <w:color w:val="000000"/>
          <w:kern w:val="0"/>
          <w:sz w:val="20"/>
          <w:szCs w:val="20"/>
          <w:shd w:val="clear" w:color="auto" w:fill="FFFFFF"/>
          <w14:ligatures w14:val="none"/>
        </w:rPr>
        <w:t>parte</w:t>
      </w:r>
      <w:proofErr w:type="spellEnd"/>
      <w:r w:rsidRPr="00B00582">
        <w:rPr>
          <w:rFonts w:ascii="Trebuchet MS" w:eastAsia="Times New Roman" w:hAnsi="Trebuchet MS" w:cs="Times New Roman"/>
          <w:color w:val="000000"/>
          <w:kern w:val="0"/>
          <w:sz w:val="20"/>
          <w:szCs w:val="20"/>
          <w:shd w:val="clear" w:color="auto" w:fill="FFFFFF"/>
          <w14:ligatures w14:val="none"/>
        </w:rPr>
        <w:t xml:space="preserve"> communication are given a reasonable opportunity to refute or respond to the communication. This subsection does not subject local public officials to part III of chapter 112 for not complying with this paragraph.</w:t>
      </w:r>
    </w:p>
    <w:p w14:paraId="36E02436" w14:textId="77777777" w:rsidR="00B00582" w:rsidRPr="00B00582" w:rsidRDefault="00B00582" w:rsidP="00B00582">
      <w:pPr>
        <w:spacing w:after="0" w:line="360" w:lineRule="atLeast"/>
        <w:ind w:firstLine="240"/>
        <w:rPr>
          <w:rFonts w:ascii="Trebuchet MS" w:eastAsia="Times New Roman" w:hAnsi="Trebuchet MS" w:cs="Times New Roman"/>
          <w:color w:val="000000"/>
          <w:kern w:val="0"/>
          <w:sz w:val="20"/>
          <w:szCs w:val="20"/>
          <w:shd w:val="clear" w:color="auto" w:fill="FFFFFF"/>
          <w14:ligatures w14:val="none"/>
        </w:rPr>
      </w:pPr>
      <w:r w:rsidRPr="00B00582">
        <w:rPr>
          <w:rFonts w:ascii="Trebuchet MS" w:eastAsia="Times New Roman" w:hAnsi="Trebuchet MS" w:cs="Times New Roman"/>
          <w:color w:val="000000"/>
          <w:kern w:val="0"/>
          <w:sz w:val="20"/>
          <w:szCs w:val="20"/>
          <w:shd w:val="clear" w:color="auto" w:fill="FFFFFF"/>
          <w14:ligatures w14:val="none"/>
        </w:rPr>
        <w:t>(2)(a)</w:t>
      </w:r>
      <w:r w:rsidRPr="00B00582">
        <w:rPr>
          <w:rFonts w:ascii="Trebuchet MS" w:eastAsia="Times New Roman" w:hAnsi="Trebuchet MS" w:cs="Times New Roman"/>
          <w:color w:val="000000"/>
          <w:kern w:val="0"/>
          <w:sz w:val="20"/>
          <w:szCs w:val="20"/>
          <w:shd w:val="clear" w:color="auto" w:fill="FFFFFF"/>
          <w14:ligatures w14:val="none"/>
        </w:rPr>
        <w:t> </w:t>
      </w:r>
      <w:r w:rsidRPr="00B00582">
        <w:rPr>
          <w:rFonts w:ascii="Trebuchet MS" w:eastAsia="Times New Roman" w:hAnsi="Trebuchet MS" w:cs="Times New Roman"/>
          <w:color w:val="000000"/>
          <w:kern w:val="0"/>
          <w:sz w:val="20"/>
          <w:szCs w:val="20"/>
          <w:shd w:val="clear" w:color="auto" w:fill="FFFFFF"/>
          <w14:ligatures w14:val="none"/>
        </w:rPr>
        <w:t xml:space="preserve">Notwithstanding the provisions of subsection (1), a county or municipality may adopt an ordinance or resolution establishing the procedures and provisions of this subsection for quasi-judicial proceedings on local government land use matters. The ordinance or resolution shall provide </w:t>
      </w:r>
      <w:r w:rsidRPr="00B00582">
        <w:rPr>
          <w:rFonts w:ascii="Trebuchet MS" w:eastAsia="Times New Roman" w:hAnsi="Trebuchet MS" w:cs="Times New Roman"/>
          <w:color w:val="000000"/>
          <w:kern w:val="0"/>
          <w:sz w:val="20"/>
          <w:szCs w:val="20"/>
          <w:shd w:val="clear" w:color="auto" w:fill="FFFFFF"/>
          <w14:ligatures w14:val="none"/>
        </w:rPr>
        <w:lastRenderedPageBreak/>
        <w:t>procedures and provisions identical to this subsection. However, this subsection does not require a county or municipality to adopt such an ordinance or resolution.</w:t>
      </w:r>
    </w:p>
    <w:p w14:paraId="4FD9ED7B" w14:textId="77777777" w:rsidR="00B00582" w:rsidRPr="00B00582" w:rsidRDefault="00B00582" w:rsidP="00B00582">
      <w:pPr>
        <w:spacing w:after="0" w:line="360" w:lineRule="atLeast"/>
        <w:ind w:firstLine="240"/>
        <w:rPr>
          <w:rFonts w:ascii="Trebuchet MS" w:eastAsia="Times New Roman" w:hAnsi="Trebuchet MS" w:cs="Times New Roman"/>
          <w:color w:val="000000"/>
          <w:kern w:val="0"/>
          <w:sz w:val="20"/>
          <w:szCs w:val="20"/>
          <w:shd w:val="clear" w:color="auto" w:fill="FFFFFF"/>
          <w14:ligatures w14:val="none"/>
        </w:rPr>
      </w:pPr>
      <w:r w:rsidRPr="00B00582">
        <w:rPr>
          <w:rFonts w:ascii="Trebuchet MS" w:eastAsia="Times New Roman" w:hAnsi="Trebuchet MS" w:cs="Times New Roman"/>
          <w:color w:val="000000"/>
          <w:kern w:val="0"/>
          <w:sz w:val="20"/>
          <w:szCs w:val="20"/>
          <w:shd w:val="clear" w:color="auto" w:fill="FFFFFF"/>
          <w14:ligatures w14:val="none"/>
        </w:rPr>
        <w:t>(b)</w:t>
      </w:r>
      <w:r w:rsidRPr="00B00582">
        <w:rPr>
          <w:rFonts w:ascii="Trebuchet MS" w:eastAsia="Times New Roman" w:hAnsi="Trebuchet MS" w:cs="Times New Roman"/>
          <w:color w:val="000000"/>
          <w:kern w:val="0"/>
          <w:sz w:val="20"/>
          <w:szCs w:val="20"/>
          <w:shd w:val="clear" w:color="auto" w:fill="FFFFFF"/>
          <w14:ligatures w14:val="none"/>
        </w:rPr>
        <w:t> </w:t>
      </w:r>
      <w:r w:rsidRPr="00B00582">
        <w:rPr>
          <w:rFonts w:ascii="Trebuchet MS" w:eastAsia="Times New Roman" w:hAnsi="Trebuchet MS" w:cs="Times New Roman"/>
          <w:color w:val="000000"/>
          <w:kern w:val="0"/>
          <w:sz w:val="20"/>
          <w:szCs w:val="20"/>
          <w:shd w:val="clear" w:color="auto" w:fill="FFFFFF"/>
          <w14:ligatures w14:val="none"/>
        </w:rPr>
        <w:t xml:space="preserve">In a quasi-judicial proceeding on local government land use matters, a person who appears before the </w:t>
      </w:r>
      <w:proofErr w:type="spellStart"/>
      <w:r w:rsidRPr="00B00582">
        <w:rPr>
          <w:rFonts w:ascii="Trebuchet MS" w:eastAsia="Times New Roman" w:hAnsi="Trebuchet MS" w:cs="Times New Roman"/>
          <w:color w:val="000000"/>
          <w:kern w:val="0"/>
          <w:sz w:val="20"/>
          <w:szCs w:val="20"/>
          <w:shd w:val="clear" w:color="auto" w:fill="FFFFFF"/>
          <w14:ligatures w14:val="none"/>
        </w:rPr>
        <w:t>decisionmaking</w:t>
      </w:r>
      <w:proofErr w:type="spellEnd"/>
      <w:r w:rsidRPr="00B00582">
        <w:rPr>
          <w:rFonts w:ascii="Trebuchet MS" w:eastAsia="Times New Roman" w:hAnsi="Trebuchet MS" w:cs="Times New Roman"/>
          <w:color w:val="000000"/>
          <w:kern w:val="0"/>
          <w:sz w:val="20"/>
          <w:szCs w:val="20"/>
          <w:shd w:val="clear" w:color="auto" w:fill="FFFFFF"/>
          <w14:ligatures w14:val="none"/>
        </w:rPr>
        <w:t xml:space="preserve"> body who is not a party or party-intervenor shall be allowed to testify before the </w:t>
      </w:r>
      <w:proofErr w:type="spellStart"/>
      <w:r w:rsidRPr="00B00582">
        <w:rPr>
          <w:rFonts w:ascii="Trebuchet MS" w:eastAsia="Times New Roman" w:hAnsi="Trebuchet MS" w:cs="Times New Roman"/>
          <w:color w:val="000000"/>
          <w:kern w:val="0"/>
          <w:sz w:val="20"/>
          <w:szCs w:val="20"/>
          <w:shd w:val="clear" w:color="auto" w:fill="FFFFFF"/>
          <w14:ligatures w14:val="none"/>
        </w:rPr>
        <w:t>decisionmaking</w:t>
      </w:r>
      <w:proofErr w:type="spellEnd"/>
      <w:r w:rsidRPr="00B00582">
        <w:rPr>
          <w:rFonts w:ascii="Trebuchet MS" w:eastAsia="Times New Roman" w:hAnsi="Trebuchet MS" w:cs="Times New Roman"/>
          <w:color w:val="000000"/>
          <w:kern w:val="0"/>
          <w:sz w:val="20"/>
          <w:szCs w:val="20"/>
          <w:shd w:val="clear" w:color="auto" w:fill="FFFFFF"/>
          <w14:ligatures w14:val="none"/>
        </w:rPr>
        <w:t xml:space="preserve"> body, subject to control by the </w:t>
      </w:r>
      <w:proofErr w:type="spellStart"/>
      <w:r w:rsidRPr="00B00582">
        <w:rPr>
          <w:rFonts w:ascii="Trebuchet MS" w:eastAsia="Times New Roman" w:hAnsi="Trebuchet MS" w:cs="Times New Roman"/>
          <w:color w:val="000000"/>
          <w:kern w:val="0"/>
          <w:sz w:val="20"/>
          <w:szCs w:val="20"/>
          <w:shd w:val="clear" w:color="auto" w:fill="FFFFFF"/>
          <w14:ligatures w14:val="none"/>
        </w:rPr>
        <w:t>decisionmaking</w:t>
      </w:r>
      <w:proofErr w:type="spellEnd"/>
      <w:r w:rsidRPr="00B00582">
        <w:rPr>
          <w:rFonts w:ascii="Trebuchet MS" w:eastAsia="Times New Roman" w:hAnsi="Trebuchet MS" w:cs="Times New Roman"/>
          <w:color w:val="000000"/>
          <w:kern w:val="0"/>
          <w:sz w:val="20"/>
          <w:szCs w:val="20"/>
          <w:shd w:val="clear" w:color="auto" w:fill="FFFFFF"/>
          <w14:ligatures w14:val="none"/>
        </w:rPr>
        <w:t xml:space="preserve"> body, and may be requested to respond to questions from the </w:t>
      </w:r>
      <w:proofErr w:type="spellStart"/>
      <w:r w:rsidRPr="00B00582">
        <w:rPr>
          <w:rFonts w:ascii="Trebuchet MS" w:eastAsia="Times New Roman" w:hAnsi="Trebuchet MS" w:cs="Times New Roman"/>
          <w:color w:val="000000"/>
          <w:kern w:val="0"/>
          <w:sz w:val="20"/>
          <w:szCs w:val="20"/>
          <w:shd w:val="clear" w:color="auto" w:fill="FFFFFF"/>
          <w14:ligatures w14:val="none"/>
        </w:rPr>
        <w:t>decisionmaking</w:t>
      </w:r>
      <w:proofErr w:type="spellEnd"/>
      <w:r w:rsidRPr="00B00582">
        <w:rPr>
          <w:rFonts w:ascii="Trebuchet MS" w:eastAsia="Times New Roman" w:hAnsi="Trebuchet MS" w:cs="Times New Roman"/>
          <w:color w:val="000000"/>
          <w:kern w:val="0"/>
          <w:sz w:val="20"/>
          <w:szCs w:val="20"/>
          <w:shd w:val="clear" w:color="auto" w:fill="FFFFFF"/>
          <w14:ligatures w14:val="none"/>
        </w:rPr>
        <w:t xml:space="preserve"> body, but need not be sworn as a witness, is not required to be subject to cross-examination, and is not required to be qualified as an expert witness. The </w:t>
      </w:r>
      <w:proofErr w:type="spellStart"/>
      <w:proofErr w:type="gramStart"/>
      <w:r w:rsidRPr="00B00582">
        <w:rPr>
          <w:rFonts w:ascii="Trebuchet MS" w:eastAsia="Times New Roman" w:hAnsi="Trebuchet MS" w:cs="Times New Roman"/>
          <w:color w:val="000000"/>
          <w:kern w:val="0"/>
          <w:sz w:val="20"/>
          <w:szCs w:val="20"/>
          <w:shd w:val="clear" w:color="auto" w:fill="FFFFFF"/>
          <w14:ligatures w14:val="none"/>
        </w:rPr>
        <w:t>decisionmaking</w:t>
      </w:r>
      <w:proofErr w:type="spellEnd"/>
      <w:proofErr w:type="gramEnd"/>
      <w:r w:rsidRPr="00B00582">
        <w:rPr>
          <w:rFonts w:ascii="Trebuchet MS" w:eastAsia="Times New Roman" w:hAnsi="Trebuchet MS" w:cs="Times New Roman"/>
          <w:color w:val="000000"/>
          <w:kern w:val="0"/>
          <w:sz w:val="20"/>
          <w:szCs w:val="20"/>
          <w:shd w:val="clear" w:color="auto" w:fill="FFFFFF"/>
          <w14:ligatures w14:val="none"/>
        </w:rPr>
        <w:t xml:space="preserve"> body shall assign weight and credibility to such testimony as it deems appropriate. A party or party-intervenor in a quasi-judicial proceeding on local government land use matters, upon request by another party or party-intervenor, shall be sworn as a witness, shall be subject to cross-examination by other parties or party-intervenors, and shall be required to be qualified as an expert witness, as appropriate.</w:t>
      </w:r>
    </w:p>
    <w:p w14:paraId="7678548F" w14:textId="77777777" w:rsidR="00B00582" w:rsidRPr="00B00582" w:rsidRDefault="00B00582" w:rsidP="00B00582">
      <w:pPr>
        <w:spacing w:after="0" w:line="360" w:lineRule="atLeast"/>
        <w:ind w:firstLine="240"/>
        <w:rPr>
          <w:rFonts w:ascii="Trebuchet MS" w:eastAsia="Times New Roman" w:hAnsi="Trebuchet MS" w:cs="Times New Roman"/>
          <w:color w:val="000000"/>
          <w:kern w:val="0"/>
          <w:sz w:val="20"/>
          <w:szCs w:val="20"/>
          <w:shd w:val="clear" w:color="auto" w:fill="FFFFFF"/>
          <w14:ligatures w14:val="none"/>
        </w:rPr>
      </w:pPr>
      <w:r w:rsidRPr="00B00582">
        <w:rPr>
          <w:rFonts w:ascii="Trebuchet MS" w:eastAsia="Times New Roman" w:hAnsi="Trebuchet MS" w:cs="Times New Roman"/>
          <w:color w:val="000000"/>
          <w:kern w:val="0"/>
          <w:sz w:val="20"/>
          <w:szCs w:val="20"/>
          <w:shd w:val="clear" w:color="auto" w:fill="FFFFFF"/>
          <w14:ligatures w14:val="none"/>
        </w:rPr>
        <w:t>(c)</w:t>
      </w:r>
      <w:r w:rsidRPr="00B00582">
        <w:rPr>
          <w:rFonts w:ascii="Trebuchet MS" w:eastAsia="Times New Roman" w:hAnsi="Trebuchet MS" w:cs="Times New Roman"/>
          <w:color w:val="000000"/>
          <w:kern w:val="0"/>
          <w:sz w:val="20"/>
          <w:szCs w:val="20"/>
          <w:shd w:val="clear" w:color="auto" w:fill="FFFFFF"/>
          <w14:ligatures w14:val="none"/>
        </w:rPr>
        <w:t> </w:t>
      </w:r>
      <w:r w:rsidRPr="00B00582">
        <w:rPr>
          <w:rFonts w:ascii="Trebuchet MS" w:eastAsia="Times New Roman" w:hAnsi="Trebuchet MS" w:cs="Times New Roman"/>
          <w:color w:val="000000"/>
          <w:kern w:val="0"/>
          <w:sz w:val="20"/>
          <w:szCs w:val="20"/>
          <w:shd w:val="clear" w:color="auto" w:fill="FFFFFF"/>
          <w14:ligatures w14:val="none"/>
        </w:rPr>
        <w:t xml:space="preserve">In a quasi-judicial proceeding on local government land use matters, a person may not be precluded from communicating directly with a member of the </w:t>
      </w:r>
      <w:proofErr w:type="spellStart"/>
      <w:r w:rsidRPr="00B00582">
        <w:rPr>
          <w:rFonts w:ascii="Trebuchet MS" w:eastAsia="Times New Roman" w:hAnsi="Trebuchet MS" w:cs="Times New Roman"/>
          <w:color w:val="000000"/>
          <w:kern w:val="0"/>
          <w:sz w:val="20"/>
          <w:szCs w:val="20"/>
          <w:shd w:val="clear" w:color="auto" w:fill="FFFFFF"/>
          <w14:ligatures w14:val="none"/>
        </w:rPr>
        <w:t>decisionmaking</w:t>
      </w:r>
      <w:proofErr w:type="spellEnd"/>
      <w:r w:rsidRPr="00B00582">
        <w:rPr>
          <w:rFonts w:ascii="Trebuchet MS" w:eastAsia="Times New Roman" w:hAnsi="Trebuchet MS" w:cs="Times New Roman"/>
          <w:color w:val="000000"/>
          <w:kern w:val="0"/>
          <w:sz w:val="20"/>
          <w:szCs w:val="20"/>
          <w:shd w:val="clear" w:color="auto" w:fill="FFFFFF"/>
          <w14:ligatures w14:val="none"/>
        </w:rPr>
        <w:t xml:space="preserve"> body by application of ex </w:t>
      </w:r>
      <w:proofErr w:type="spellStart"/>
      <w:r w:rsidRPr="00B00582">
        <w:rPr>
          <w:rFonts w:ascii="Trebuchet MS" w:eastAsia="Times New Roman" w:hAnsi="Trebuchet MS" w:cs="Times New Roman"/>
          <w:color w:val="000000"/>
          <w:kern w:val="0"/>
          <w:sz w:val="20"/>
          <w:szCs w:val="20"/>
          <w:shd w:val="clear" w:color="auto" w:fill="FFFFFF"/>
          <w14:ligatures w14:val="none"/>
        </w:rPr>
        <w:t>parte</w:t>
      </w:r>
      <w:proofErr w:type="spellEnd"/>
      <w:r w:rsidRPr="00B00582">
        <w:rPr>
          <w:rFonts w:ascii="Trebuchet MS" w:eastAsia="Times New Roman" w:hAnsi="Trebuchet MS" w:cs="Times New Roman"/>
          <w:color w:val="000000"/>
          <w:kern w:val="0"/>
          <w:sz w:val="20"/>
          <w:szCs w:val="20"/>
          <w:shd w:val="clear" w:color="auto" w:fill="FFFFFF"/>
          <w14:ligatures w14:val="none"/>
        </w:rPr>
        <w:t xml:space="preserve"> communication prohibitions. Disclosure of such communications by a member of the </w:t>
      </w:r>
      <w:proofErr w:type="spellStart"/>
      <w:proofErr w:type="gramStart"/>
      <w:r w:rsidRPr="00B00582">
        <w:rPr>
          <w:rFonts w:ascii="Trebuchet MS" w:eastAsia="Times New Roman" w:hAnsi="Trebuchet MS" w:cs="Times New Roman"/>
          <w:color w:val="000000"/>
          <w:kern w:val="0"/>
          <w:sz w:val="20"/>
          <w:szCs w:val="20"/>
          <w:shd w:val="clear" w:color="auto" w:fill="FFFFFF"/>
          <w14:ligatures w14:val="none"/>
        </w:rPr>
        <w:t>decisionmaking</w:t>
      </w:r>
      <w:proofErr w:type="spellEnd"/>
      <w:proofErr w:type="gramEnd"/>
      <w:r w:rsidRPr="00B00582">
        <w:rPr>
          <w:rFonts w:ascii="Trebuchet MS" w:eastAsia="Times New Roman" w:hAnsi="Trebuchet MS" w:cs="Times New Roman"/>
          <w:color w:val="000000"/>
          <w:kern w:val="0"/>
          <w:sz w:val="20"/>
          <w:szCs w:val="20"/>
          <w:shd w:val="clear" w:color="auto" w:fill="FFFFFF"/>
          <w14:ligatures w14:val="none"/>
        </w:rPr>
        <w:t xml:space="preserve"> body is not required, and such nondisclosure shall not be presumed prejudicial to the decision of the </w:t>
      </w:r>
      <w:proofErr w:type="spellStart"/>
      <w:r w:rsidRPr="00B00582">
        <w:rPr>
          <w:rFonts w:ascii="Trebuchet MS" w:eastAsia="Times New Roman" w:hAnsi="Trebuchet MS" w:cs="Times New Roman"/>
          <w:color w:val="000000"/>
          <w:kern w:val="0"/>
          <w:sz w:val="20"/>
          <w:szCs w:val="20"/>
          <w:shd w:val="clear" w:color="auto" w:fill="FFFFFF"/>
          <w14:ligatures w14:val="none"/>
        </w:rPr>
        <w:t>decisionmaking</w:t>
      </w:r>
      <w:proofErr w:type="spellEnd"/>
      <w:r w:rsidRPr="00B00582">
        <w:rPr>
          <w:rFonts w:ascii="Trebuchet MS" w:eastAsia="Times New Roman" w:hAnsi="Trebuchet MS" w:cs="Times New Roman"/>
          <w:color w:val="000000"/>
          <w:kern w:val="0"/>
          <w:sz w:val="20"/>
          <w:szCs w:val="20"/>
          <w:shd w:val="clear" w:color="auto" w:fill="FFFFFF"/>
          <w14:ligatures w14:val="none"/>
        </w:rPr>
        <w:t xml:space="preserve"> body. All decisions of the </w:t>
      </w:r>
      <w:proofErr w:type="spellStart"/>
      <w:r w:rsidRPr="00B00582">
        <w:rPr>
          <w:rFonts w:ascii="Trebuchet MS" w:eastAsia="Times New Roman" w:hAnsi="Trebuchet MS" w:cs="Times New Roman"/>
          <w:color w:val="000000"/>
          <w:kern w:val="0"/>
          <w:sz w:val="20"/>
          <w:szCs w:val="20"/>
          <w:shd w:val="clear" w:color="auto" w:fill="FFFFFF"/>
          <w14:ligatures w14:val="none"/>
        </w:rPr>
        <w:t>decisionmaking</w:t>
      </w:r>
      <w:proofErr w:type="spellEnd"/>
      <w:r w:rsidRPr="00B00582">
        <w:rPr>
          <w:rFonts w:ascii="Trebuchet MS" w:eastAsia="Times New Roman" w:hAnsi="Trebuchet MS" w:cs="Times New Roman"/>
          <w:color w:val="000000"/>
          <w:kern w:val="0"/>
          <w:sz w:val="20"/>
          <w:szCs w:val="20"/>
          <w:shd w:val="clear" w:color="auto" w:fill="FFFFFF"/>
          <w14:ligatures w14:val="none"/>
        </w:rPr>
        <w:t xml:space="preserve"> body in a quasi-judicial proceeding on local government land use matters must be supported by substantial, competent evidence in the record pertinent to the proceeding, irrespective of such communications.</w:t>
      </w:r>
    </w:p>
    <w:p w14:paraId="0150D9BB" w14:textId="77777777" w:rsidR="00B00582" w:rsidRPr="00B00582" w:rsidRDefault="00B00582" w:rsidP="00B00582">
      <w:pPr>
        <w:spacing w:after="0" w:line="360" w:lineRule="atLeast"/>
        <w:ind w:firstLine="240"/>
        <w:rPr>
          <w:rFonts w:ascii="Trebuchet MS" w:eastAsia="Times New Roman" w:hAnsi="Trebuchet MS" w:cs="Times New Roman"/>
          <w:color w:val="000000"/>
          <w:kern w:val="0"/>
          <w:sz w:val="20"/>
          <w:szCs w:val="20"/>
          <w:shd w:val="clear" w:color="auto" w:fill="FFFFFF"/>
          <w14:ligatures w14:val="none"/>
        </w:rPr>
      </w:pPr>
      <w:r w:rsidRPr="00B00582">
        <w:rPr>
          <w:rFonts w:ascii="Trebuchet MS" w:eastAsia="Times New Roman" w:hAnsi="Trebuchet MS" w:cs="Times New Roman"/>
          <w:color w:val="000000"/>
          <w:kern w:val="0"/>
          <w:sz w:val="20"/>
          <w:szCs w:val="20"/>
          <w:shd w:val="clear" w:color="auto" w:fill="FFFFFF"/>
          <w14:ligatures w14:val="none"/>
        </w:rPr>
        <w:t>(3)</w:t>
      </w:r>
      <w:r w:rsidRPr="00B00582">
        <w:rPr>
          <w:rFonts w:ascii="Trebuchet MS" w:eastAsia="Times New Roman" w:hAnsi="Trebuchet MS" w:cs="Times New Roman"/>
          <w:color w:val="000000"/>
          <w:kern w:val="0"/>
          <w:sz w:val="20"/>
          <w:szCs w:val="20"/>
          <w:shd w:val="clear" w:color="auto" w:fill="FFFFFF"/>
          <w14:ligatures w14:val="none"/>
        </w:rPr>
        <w:t> </w:t>
      </w:r>
      <w:r w:rsidRPr="00B00582">
        <w:rPr>
          <w:rFonts w:ascii="Trebuchet MS" w:eastAsia="Times New Roman" w:hAnsi="Trebuchet MS" w:cs="Times New Roman"/>
          <w:color w:val="000000"/>
          <w:kern w:val="0"/>
          <w:sz w:val="20"/>
          <w:szCs w:val="20"/>
          <w:shd w:val="clear" w:color="auto" w:fill="FFFFFF"/>
          <w14:ligatures w14:val="none"/>
        </w:rPr>
        <w:t>This section does not restrict the authority of any board or commission to establish rules or procedures governing public hearings or contacts with local public officials.</w:t>
      </w:r>
    </w:p>
    <w:p w14:paraId="15BD7E14" w14:textId="77777777" w:rsidR="00B00582" w:rsidRPr="00B00582" w:rsidRDefault="00B00582" w:rsidP="00B00582">
      <w:pPr>
        <w:shd w:val="clear" w:color="auto" w:fill="FFFFFF"/>
        <w:spacing w:after="0" w:line="360" w:lineRule="atLeast"/>
        <w:ind w:firstLine="200"/>
        <w:rPr>
          <w:rFonts w:ascii="Trebuchet MS" w:eastAsia="Times New Roman" w:hAnsi="Trebuchet MS" w:cs="Times New Roman"/>
          <w:color w:val="000000"/>
          <w:kern w:val="0"/>
          <w:sz w:val="20"/>
          <w:szCs w:val="20"/>
          <w14:ligatures w14:val="none"/>
        </w:rPr>
      </w:pPr>
      <w:r w:rsidRPr="00B00582">
        <w:rPr>
          <w:rFonts w:ascii="Trebuchet MS" w:eastAsia="Times New Roman" w:hAnsi="Trebuchet MS" w:cs="Times New Roman"/>
          <w:b/>
          <w:bCs/>
          <w:color w:val="000000"/>
          <w:kern w:val="0"/>
          <w:sz w:val="17"/>
          <w:szCs w:val="17"/>
          <w14:ligatures w14:val="none"/>
        </w:rPr>
        <w:t>History.</w:t>
      </w:r>
      <w:r w:rsidRPr="00B00582">
        <w:rPr>
          <w:rFonts w:ascii="Trebuchet MS" w:eastAsia="Times New Roman" w:hAnsi="Trebuchet MS" w:cs="Times New Roman"/>
          <w:color w:val="000000"/>
          <w:kern w:val="0"/>
          <w:sz w:val="17"/>
          <w:szCs w:val="17"/>
          <w14:ligatures w14:val="none"/>
        </w:rPr>
        <w:t xml:space="preserve">—s. 1, </w:t>
      </w:r>
      <w:proofErr w:type="spellStart"/>
      <w:r w:rsidRPr="00B00582">
        <w:rPr>
          <w:rFonts w:ascii="Trebuchet MS" w:eastAsia="Times New Roman" w:hAnsi="Trebuchet MS" w:cs="Times New Roman"/>
          <w:color w:val="000000"/>
          <w:kern w:val="0"/>
          <w:sz w:val="17"/>
          <w:szCs w:val="17"/>
          <w14:ligatures w14:val="none"/>
        </w:rPr>
        <w:t>ch.</w:t>
      </w:r>
      <w:proofErr w:type="spellEnd"/>
      <w:r w:rsidRPr="00B00582">
        <w:rPr>
          <w:rFonts w:ascii="Trebuchet MS" w:eastAsia="Times New Roman" w:hAnsi="Trebuchet MS" w:cs="Times New Roman"/>
          <w:color w:val="000000"/>
          <w:kern w:val="0"/>
          <w:sz w:val="17"/>
          <w:szCs w:val="17"/>
          <w14:ligatures w14:val="none"/>
        </w:rPr>
        <w:t xml:space="preserve"> 95-352; s. 31, </w:t>
      </w:r>
      <w:proofErr w:type="spellStart"/>
      <w:r w:rsidRPr="00B00582">
        <w:rPr>
          <w:rFonts w:ascii="Trebuchet MS" w:eastAsia="Times New Roman" w:hAnsi="Trebuchet MS" w:cs="Times New Roman"/>
          <w:color w:val="000000"/>
          <w:kern w:val="0"/>
          <w:sz w:val="17"/>
          <w:szCs w:val="17"/>
          <w14:ligatures w14:val="none"/>
        </w:rPr>
        <w:t>ch.</w:t>
      </w:r>
      <w:proofErr w:type="spellEnd"/>
      <w:r w:rsidRPr="00B00582">
        <w:rPr>
          <w:rFonts w:ascii="Trebuchet MS" w:eastAsia="Times New Roman" w:hAnsi="Trebuchet MS" w:cs="Times New Roman"/>
          <w:color w:val="000000"/>
          <w:kern w:val="0"/>
          <w:sz w:val="17"/>
          <w:szCs w:val="17"/>
          <w14:ligatures w14:val="none"/>
        </w:rPr>
        <w:t xml:space="preserve"> 96-324.</w:t>
      </w:r>
    </w:p>
    <w:p w14:paraId="2D5591A6" w14:textId="77777777" w:rsidR="00B00582" w:rsidRDefault="00B00582"/>
    <w:sectPr w:rsidR="00B005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sDel="0" w:formatting="0"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582"/>
    <w:rsid w:val="00B005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A8E11"/>
  <w15:chartTrackingRefBased/>
  <w15:docId w15:val="{9259FDC8-BE7B-432F-B021-B8F9A3CC8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5682086">
      <w:bodyDiv w:val="1"/>
      <w:marLeft w:val="0"/>
      <w:marRight w:val="0"/>
      <w:marTop w:val="0"/>
      <w:marBottom w:val="0"/>
      <w:divBdr>
        <w:top w:val="none" w:sz="0" w:space="0" w:color="auto"/>
        <w:left w:val="none" w:sz="0" w:space="0" w:color="auto"/>
        <w:bottom w:val="none" w:sz="0" w:space="0" w:color="auto"/>
        <w:right w:val="none" w:sz="0" w:space="0" w:color="auto"/>
      </w:divBdr>
      <w:divsChild>
        <w:div w:id="1377468047">
          <w:marLeft w:val="0"/>
          <w:marRight w:val="0"/>
          <w:marTop w:val="0"/>
          <w:marBottom w:val="0"/>
          <w:divBdr>
            <w:top w:val="none" w:sz="0" w:space="0" w:color="auto"/>
            <w:left w:val="none" w:sz="0" w:space="0" w:color="auto"/>
            <w:bottom w:val="none" w:sz="0" w:space="0" w:color="auto"/>
            <w:right w:val="none" w:sz="0" w:space="0" w:color="auto"/>
          </w:divBdr>
          <w:divsChild>
            <w:div w:id="1928422381">
              <w:marLeft w:val="0"/>
              <w:marRight w:val="0"/>
              <w:marTop w:val="0"/>
              <w:marBottom w:val="0"/>
              <w:divBdr>
                <w:top w:val="none" w:sz="0" w:space="0" w:color="auto"/>
                <w:left w:val="none" w:sz="0" w:space="0" w:color="auto"/>
                <w:bottom w:val="none" w:sz="0" w:space="0" w:color="auto"/>
                <w:right w:val="none" w:sz="0" w:space="0" w:color="auto"/>
              </w:divBdr>
            </w:div>
            <w:div w:id="755320730">
              <w:marLeft w:val="0"/>
              <w:marRight w:val="0"/>
              <w:marTop w:val="0"/>
              <w:marBottom w:val="0"/>
              <w:divBdr>
                <w:top w:val="none" w:sz="0" w:space="0" w:color="auto"/>
                <w:left w:val="none" w:sz="0" w:space="0" w:color="auto"/>
                <w:bottom w:val="none" w:sz="0" w:space="0" w:color="auto"/>
                <w:right w:val="none" w:sz="0" w:space="0" w:color="auto"/>
              </w:divBdr>
            </w:div>
            <w:div w:id="2142189978">
              <w:marLeft w:val="0"/>
              <w:marRight w:val="0"/>
              <w:marTop w:val="0"/>
              <w:marBottom w:val="0"/>
              <w:divBdr>
                <w:top w:val="none" w:sz="0" w:space="0" w:color="auto"/>
                <w:left w:val="none" w:sz="0" w:space="0" w:color="auto"/>
                <w:bottom w:val="none" w:sz="0" w:space="0" w:color="auto"/>
                <w:right w:val="none" w:sz="0" w:space="0" w:color="auto"/>
              </w:divBdr>
              <w:divsChild>
                <w:div w:id="74592145">
                  <w:marLeft w:val="0"/>
                  <w:marRight w:val="0"/>
                  <w:marTop w:val="0"/>
                  <w:marBottom w:val="0"/>
                  <w:divBdr>
                    <w:top w:val="none" w:sz="0" w:space="0" w:color="auto"/>
                    <w:left w:val="none" w:sz="0" w:space="0" w:color="auto"/>
                    <w:bottom w:val="none" w:sz="0" w:space="0" w:color="auto"/>
                    <w:right w:val="none" w:sz="0" w:space="0" w:color="auto"/>
                  </w:divBdr>
                </w:div>
                <w:div w:id="1805780746">
                  <w:marLeft w:val="0"/>
                  <w:marRight w:val="0"/>
                  <w:marTop w:val="0"/>
                  <w:marBottom w:val="0"/>
                  <w:divBdr>
                    <w:top w:val="none" w:sz="0" w:space="0" w:color="auto"/>
                    <w:left w:val="none" w:sz="0" w:space="0" w:color="auto"/>
                    <w:bottom w:val="none" w:sz="0" w:space="0" w:color="auto"/>
                    <w:right w:val="none" w:sz="0" w:space="0" w:color="auto"/>
                  </w:divBdr>
                </w:div>
                <w:div w:id="31731813">
                  <w:marLeft w:val="0"/>
                  <w:marRight w:val="0"/>
                  <w:marTop w:val="0"/>
                  <w:marBottom w:val="0"/>
                  <w:divBdr>
                    <w:top w:val="none" w:sz="0" w:space="0" w:color="auto"/>
                    <w:left w:val="none" w:sz="0" w:space="0" w:color="auto"/>
                    <w:bottom w:val="none" w:sz="0" w:space="0" w:color="auto"/>
                    <w:right w:val="none" w:sz="0" w:space="0" w:color="auto"/>
                  </w:divBdr>
                </w:div>
                <w:div w:id="63861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371730">
          <w:marLeft w:val="0"/>
          <w:marRight w:val="0"/>
          <w:marTop w:val="0"/>
          <w:marBottom w:val="0"/>
          <w:divBdr>
            <w:top w:val="none" w:sz="0" w:space="0" w:color="auto"/>
            <w:left w:val="none" w:sz="0" w:space="0" w:color="auto"/>
            <w:bottom w:val="none" w:sz="0" w:space="0" w:color="auto"/>
            <w:right w:val="none" w:sz="0" w:space="0" w:color="auto"/>
          </w:divBdr>
          <w:divsChild>
            <w:div w:id="1682514263">
              <w:marLeft w:val="0"/>
              <w:marRight w:val="0"/>
              <w:marTop w:val="0"/>
              <w:marBottom w:val="0"/>
              <w:divBdr>
                <w:top w:val="none" w:sz="0" w:space="0" w:color="auto"/>
                <w:left w:val="none" w:sz="0" w:space="0" w:color="auto"/>
                <w:bottom w:val="none" w:sz="0" w:space="0" w:color="auto"/>
                <w:right w:val="none" w:sz="0" w:space="0" w:color="auto"/>
              </w:divBdr>
            </w:div>
            <w:div w:id="536088458">
              <w:marLeft w:val="0"/>
              <w:marRight w:val="0"/>
              <w:marTop w:val="0"/>
              <w:marBottom w:val="0"/>
              <w:divBdr>
                <w:top w:val="none" w:sz="0" w:space="0" w:color="auto"/>
                <w:left w:val="none" w:sz="0" w:space="0" w:color="auto"/>
                <w:bottom w:val="none" w:sz="0" w:space="0" w:color="auto"/>
                <w:right w:val="none" w:sz="0" w:space="0" w:color="auto"/>
              </w:divBdr>
            </w:div>
            <w:div w:id="1037972614">
              <w:marLeft w:val="0"/>
              <w:marRight w:val="0"/>
              <w:marTop w:val="0"/>
              <w:marBottom w:val="0"/>
              <w:divBdr>
                <w:top w:val="none" w:sz="0" w:space="0" w:color="auto"/>
                <w:left w:val="none" w:sz="0" w:space="0" w:color="auto"/>
                <w:bottom w:val="none" w:sz="0" w:space="0" w:color="auto"/>
                <w:right w:val="none" w:sz="0" w:space="0" w:color="auto"/>
              </w:divBdr>
            </w:div>
          </w:divsChild>
        </w:div>
        <w:div w:id="716127932">
          <w:marLeft w:val="0"/>
          <w:marRight w:val="0"/>
          <w:marTop w:val="0"/>
          <w:marBottom w:val="0"/>
          <w:divBdr>
            <w:top w:val="none" w:sz="0" w:space="0" w:color="auto"/>
            <w:left w:val="none" w:sz="0" w:space="0" w:color="auto"/>
            <w:bottom w:val="none" w:sz="0" w:space="0" w:color="auto"/>
            <w:right w:val="none" w:sz="0" w:space="0" w:color="auto"/>
          </w:divBdr>
        </w:div>
        <w:div w:id="11017289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769</Words>
  <Characters>4385</Characters>
  <Application>Microsoft Office Word</Application>
  <DocSecurity>0</DocSecurity>
  <Lines>36</Lines>
  <Paragraphs>10</Paragraphs>
  <ScaleCrop>false</ScaleCrop>
  <Company/>
  <LinksUpToDate>false</LinksUpToDate>
  <CharactersWithSpaces>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Davis</dc:creator>
  <cp:keywords/>
  <dc:description/>
  <cp:lastModifiedBy>Diana Davis</cp:lastModifiedBy>
  <cp:revision>1</cp:revision>
  <dcterms:created xsi:type="dcterms:W3CDTF">2023-09-19T17:33:00Z</dcterms:created>
  <dcterms:modified xsi:type="dcterms:W3CDTF">2023-09-19T17:34:00Z</dcterms:modified>
</cp:coreProperties>
</file>