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EDCED" w14:textId="77777777" w:rsidR="00BB1966" w:rsidRDefault="005D4717">
      <w:pPr>
        <w:spacing w:before="120" w:after="120"/>
        <w:jc w:val="center"/>
        <w:rPr>
          <w:b/>
          <w:bCs/>
          <w:sz w:val="38"/>
          <w:szCs w:val="38"/>
        </w:rPr>
      </w:pPr>
      <w:r>
        <w:rPr>
          <w:b/>
          <w:bCs/>
          <w:sz w:val="38"/>
          <w:szCs w:val="38"/>
        </w:rPr>
        <w:t xml:space="preserve">Federal Scholarship Tax Credit </w:t>
      </w:r>
    </w:p>
    <w:p w14:paraId="18CE5926" w14:textId="77777777" w:rsidR="00BB1966" w:rsidRDefault="005D4717">
      <w:pPr>
        <w:pStyle w:val="Heading2"/>
        <w:keepNext w:val="0"/>
        <w:keepLines w:val="0"/>
        <w:spacing w:before="120" w:after="120"/>
      </w:pPr>
      <w:bookmarkStart w:id="0" w:name="_gq11zc6apdk2" w:colFirst="0" w:colLast="0"/>
      <w:bookmarkEnd w:id="0"/>
      <w:r>
        <w:t>The Program</w:t>
      </w:r>
    </w:p>
    <w:p w14:paraId="3F3ED3C2" w14:textId="77777777" w:rsidR="00BB1966" w:rsidRDefault="005D4717">
      <w:pPr>
        <w:spacing w:before="120" w:after="120"/>
      </w:pPr>
      <w:r>
        <w:t xml:space="preserve">The Federal Scholarship Tax Credit (FSTC) is a federal program that allows taxpayers to receive a dollar-for-dollar federal tax credit for contributions to nonprofits that provide education scholarships. These scholarships can support a range of educational expenses, including private school tuition, tutoring, special education services, transportation, and out-of-school-time programs. More information can be found in this </w:t>
      </w:r>
      <w:hyperlink r:id="rId7">
        <w:r>
          <w:rPr>
            <w:color w:val="1155CC"/>
            <w:u w:val="single"/>
          </w:rPr>
          <w:t>flyer</w:t>
        </w:r>
      </w:hyperlink>
      <w:r>
        <w:t>.</w:t>
      </w:r>
    </w:p>
    <w:p w14:paraId="684E81DB" w14:textId="77777777" w:rsidR="00BB1966" w:rsidRDefault="005D4717">
      <w:pPr>
        <w:spacing w:before="120" w:after="120"/>
        <w:rPr>
          <w:i/>
          <w:iCs/>
        </w:rPr>
      </w:pPr>
      <w:r>
        <w:rPr>
          <w:i/>
          <w:iCs/>
        </w:rPr>
        <w:t>Key features:</w:t>
      </w:r>
    </w:p>
    <w:p w14:paraId="26D89A3B" w14:textId="77777777" w:rsidR="00BB1966" w:rsidRDefault="005D4717">
      <w:pPr>
        <w:numPr>
          <w:ilvl w:val="0"/>
          <w:numId w:val="4"/>
        </w:numPr>
        <w:spacing w:before="120" w:after="0"/>
      </w:pPr>
      <w:r>
        <w:t>Taxpayers may receive a federal income tax credit of up to $1,700 for contributions to Scholarship Granting Organizations (SGOs).</w:t>
      </w:r>
    </w:p>
    <w:p w14:paraId="5EA1A3F2" w14:textId="77777777" w:rsidR="00BB1966" w:rsidRDefault="005D4717">
      <w:pPr>
        <w:numPr>
          <w:ilvl w:val="0"/>
          <w:numId w:val="4"/>
        </w:numPr>
        <w:spacing w:before="0" w:after="0"/>
      </w:pPr>
      <w:r>
        <w:t xml:space="preserve">The Governor must </w:t>
      </w:r>
      <w:proofErr w:type="gramStart"/>
      <w:r>
        <w:t>opt in</w:t>
      </w:r>
      <w:proofErr w:type="gramEnd"/>
      <w:r>
        <w:t xml:space="preserve"> for families in their state to benefit from the program.</w:t>
      </w:r>
    </w:p>
    <w:p w14:paraId="7A1B64EF" w14:textId="77777777" w:rsidR="00BB1966" w:rsidRDefault="005D4717">
      <w:pPr>
        <w:numPr>
          <w:ilvl w:val="0"/>
          <w:numId w:val="4"/>
        </w:numPr>
        <w:spacing w:before="0" w:after="120"/>
      </w:pPr>
      <w:r>
        <w:t>Scholarships are distributed by SGOs to K–12 students from families earning up to 300% of the area median income (approximately 90% of Massachusetts families). Individual SGOs may set additional eligibility requirements or income limits.</w:t>
      </w:r>
    </w:p>
    <w:p w14:paraId="07FC25DB" w14:textId="77777777" w:rsidR="00BB1966" w:rsidRDefault="005D4717">
      <w:pPr>
        <w:pStyle w:val="Heading2"/>
        <w:keepNext w:val="0"/>
        <w:keepLines w:val="0"/>
        <w:spacing w:before="120" w:after="120"/>
      </w:pPr>
      <w:bookmarkStart w:id="1" w:name="_pmf41jv5or97" w:colFirst="0" w:colLast="0"/>
      <w:bookmarkEnd w:id="1"/>
      <w:r>
        <w:t>How It Works</w:t>
      </w:r>
    </w:p>
    <w:p w14:paraId="6F44EDF1" w14:textId="77777777" w:rsidR="00BB1966" w:rsidRDefault="005D4717">
      <w:pPr>
        <w:numPr>
          <w:ilvl w:val="0"/>
          <w:numId w:val="6"/>
        </w:numPr>
        <w:spacing w:after="0"/>
      </w:pPr>
      <w:r>
        <w:t>Taxpayers contribute to approved SGOs.</w:t>
      </w:r>
    </w:p>
    <w:p w14:paraId="426916E9" w14:textId="77777777" w:rsidR="00BB1966" w:rsidRDefault="005D4717">
      <w:pPr>
        <w:numPr>
          <w:ilvl w:val="0"/>
          <w:numId w:val="6"/>
        </w:numPr>
        <w:spacing w:before="0" w:after="0"/>
      </w:pPr>
      <w:r>
        <w:t>In return, they receive a dollar-for-dollar federal tax credit of up to $1,700.</w:t>
      </w:r>
    </w:p>
    <w:p w14:paraId="54A0B2E6" w14:textId="77777777" w:rsidR="00BB1966" w:rsidRDefault="005D4717">
      <w:pPr>
        <w:numPr>
          <w:ilvl w:val="0"/>
          <w:numId w:val="6"/>
        </w:numPr>
        <w:spacing w:before="0" w:after="0"/>
      </w:pPr>
      <w:r>
        <w:t>Scholarships may be used for:</w:t>
      </w:r>
    </w:p>
    <w:p w14:paraId="33FBFB9F" w14:textId="77777777" w:rsidR="00BB1966" w:rsidRDefault="005D4717">
      <w:pPr>
        <w:numPr>
          <w:ilvl w:val="1"/>
          <w:numId w:val="6"/>
        </w:numPr>
        <w:spacing w:before="0" w:after="0"/>
      </w:pPr>
      <w:r>
        <w:t>Tuition</w:t>
      </w:r>
    </w:p>
    <w:p w14:paraId="64F0C2F9" w14:textId="77777777" w:rsidR="00BB1966" w:rsidRDefault="005D4717">
      <w:pPr>
        <w:numPr>
          <w:ilvl w:val="1"/>
          <w:numId w:val="6"/>
        </w:numPr>
        <w:spacing w:before="0" w:after="0"/>
      </w:pPr>
      <w:r>
        <w:t>Tutoring</w:t>
      </w:r>
    </w:p>
    <w:p w14:paraId="0374BDDA" w14:textId="77777777" w:rsidR="00BB1966" w:rsidRDefault="005D4717">
      <w:pPr>
        <w:numPr>
          <w:ilvl w:val="1"/>
          <w:numId w:val="6"/>
        </w:numPr>
        <w:spacing w:before="0" w:after="0"/>
      </w:pPr>
      <w:r>
        <w:t>Special education services</w:t>
      </w:r>
    </w:p>
    <w:p w14:paraId="30A3FD2F" w14:textId="77777777" w:rsidR="00BB1966" w:rsidRDefault="005D4717">
      <w:pPr>
        <w:numPr>
          <w:ilvl w:val="1"/>
          <w:numId w:val="6"/>
        </w:numPr>
        <w:spacing w:before="0" w:after="0"/>
      </w:pPr>
      <w:r>
        <w:t>Books and educational technology</w:t>
      </w:r>
    </w:p>
    <w:p w14:paraId="1E34B544" w14:textId="77777777" w:rsidR="00BB1966" w:rsidRDefault="005D4717">
      <w:pPr>
        <w:numPr>
          <w:ilvl w:val="1"/>
          <w:numId w:val="6"/>
        </w:numPr>
        <w:spacing w:before="0" w:after="0"/>
      </w:pPr>
      <w:r>
        <w:t>Transportation</w:t>
      </w:r>
    </w:p>
    <w:p w14:paraId="671AA63A" w14:textId="77777777" w:rsidR="00BB1966" w:rsidRDefault="005D4717">
      <w:pPr>
        <w:numPr>
          <w:ilvl w:val="1"/>
          <w:numId w:val="6"/>
        </w:numPr>
        <w:spacing w:before="0" w:after="0"/>
      </w:pPr>
      <w:r>
        <w:t>Out-of-school-time or enrichment programs</w:t>
      </w:r>
    </w:p>
    <w:p w14:paraId="0467E594" w14:textId="77777777" w:rsidR="00BB1966" w:rsidRDefault="005D4717">
      <w:pPr>
        <w:numPr>
          <w:ilvl w:val="0"/>
          <w:numId w:val="6"/>
        </w:numPr>
        <w:spacing w:before="0"/>
      </w:pPr>
      <w:r>
        <w:t>The U.S. Treasury is finalizing regulations; implementation begins January 2027.</w:t>
      </w:r>
    </w:p>
    <w:p w14:paraId="20DEFE76" w14:textId="77777777" w:rsidR="00BB1966" w:rsidRDefault="005D4717">
      <w:pPr>
        <w:pStyle w:val="Heading2"/>
        <w:keepNext w:val="0"/>
        <w:keepLines w:val="0"/>
        <w:spacing w:before="120" w:after="120"/>
      </w:pPr>
      <w:bookmarkStart w:id="2" w:name="_3jcxal4967a2" w:colFirst="0" w:colLast="0"/>
      <w:bookmarkEnd w:id="2"/>
      <w:r>
        <w:t>Why It Matters for Massachusetts</w:t>
      </w:r>
    </w:p>
    <w:p w14:paraId="25D4C857" w14:textId="77777777" w:rsidR="00BB1966" w:rsidRDefault="005D4717">
      <w:pPr>
        <w:numPr>
          <w:ilvl w:val="0"/>
          <w:numId w:val="1"/>
        </w:numPr>
        <w:spacing w:after="0"/>
      </w:pPr>
      <w:r>
        <w:t xml:space="preserve">The Governor of the Commonwealth must opt into the program </w:t>
      </w:r>
      <w:proofErr w:type="gramStart"/>
      <w:r>
        <w:t>in order for</w:t>
      </w:r>
      <w:proofErr w:type="gramEnd"/>
      <w:r>
        <w:t xml:space="preserve"> Massachusetts students to receive scholarships. </w:t>
      </w:r>
    </w:p>
    <w:p w14:paraId="6F16726A" w14:textId="77777777" w:rsidR="00BB1966" w:rsidRDefault="005D4717">
      <w:pPr>
        <w:numPr>
          <w:ilvl w:val="0"/>
          <w:numId w:val="1"/>
        </w:numPr>
        <w:spacing w:before="0" w:after="0"/>
      </w:pPr>
      <w:r>
        <w:t>If the Governor does not opt in, residents may still participate, but their contributions would fund scholarships in other states such as New Hampshire or Florida.</w:t>
      </w:r>
    </w:p>
    <w:p w14:paraId="4B305148" w14:textId="77777777" w:rsidR="00BB1966" w:rsidRDefault="005D4717">
      <w:pPr>
        <w:numPr>
          <w:ilvl w:val="0"/>
          <w:numId w:val="2"/>
        </w:numPr>
        <w:spacing w:before="0" w:after="0"/>
      </w:pPr>
      <w:r>
        <w:lastRenderedPageBreak/>
        <w:t>Participation does not alter Massachusetts’ public school funding formula and does not reduce state funding for public schools. The program leverages taxpayer-directed federal tax allocations rather than state appropriations.</w:t>
      </w:r>
    </w:p>
    <w:p w14:paraId="17AB0BE7" w14:textId="77777777" w:rsidR="00BB1966" w:rsidRDefault="005D4717">
      <w:pPr>
        <w:numPr>
          <w:ilvl w:val="0"/>
          <w:numId w:val="2"/>
        </w:numPr>
        <w:spacing w:before="0" w:after="0"/>
      </w:pPr>
      <w:r>
        <w:t>Scholarships may be used for students in both public and nonpublic settings for a broad range of educational services, including tutoring, special education supports, transportation, and supplemental services.</w:t>
      </w:r>
    </w:p>
    <w:p w14:paraId="17F4611B" w14:textId="77777777" w:rsidR="00BB1966" w:rsidRDefault="005D4717">
      <w:pPr>
        <w:numPr>
          <w:ilvl w:val="0"/>
          <w:numId w:val="2"/>
        </w:numPr>
        <w:spacing w:before="0" w:after="0"/>
      </w:pPr>
      <w:r>
        <w:t>Massachusetts is consistently classified as a federal “donor state” - we send more to Washington than we get back. This is a chance to bring some of that money home.</w:t>
      </w:r>
    </w:p>
    <w:p w14:paraId="153E0787" w14:textId="77777777" w:rsidR="00BB1966" w:rsidRDefault="005D4717">
      <w:pPr>
        <w:numPr>
          <w:ilvl w:val="0"/>
          <w:numId w:val="2"/>
        </w:numPr>
        <w:spacing w:before="0" w:after="0"/>
      </w:pPr>
      <w:r>
        <w:t>For Massachusetts residents who strongly oppose the Trump administration, it’s important to recognize opting in recaptures federal tax incentives for our own children. Opting out means Massachusetts students lose.</w:t>
      </w:r>
    </w:p>
    <w:p w14:paraId="07B37ACC" w14:textId="77777777" w:rsidR="00BB1966" w:rsidRDefault="005D4717">
      <w:pPr>
        <w:numPr>
          <w:ilvl w:val="0"/>
          <w:numId w:val="2"/>
        </w:numPr>
        <w:spacing w:before="0"/>
      </w:pPr>
      <w:r>
        <w:t xml:space="preserve">If only 100,000 Massachusetts residents </w:t>
      </w:r>
      <w:proofErr w:type="gramStart"/>
      <w:r>
        <w:t>participate</w:t>
      </w:r>
      <w:proofErr w:type="gramEnd"/>
      <w:r>
        <w:t xml:space="preserve"> at the $1,700 maximum, the program could generate approximately $170 million annually in education support.</w:t>
      </w:r>
    </w:p>
    <w:p w14:paraId="0B7A92CB" w14:textId="77777777" w:rsidR="00BB1966" w:rsidRDefault="005D4717">
      <w:pPr>
        <w:pStyle w:val="Heading1"/>
        <w:spacing w:before="120" w:after="120"/>
      </w:pPr>
      <w:bookmarkStart w:id="3" w:name="_a322ogq0fhks" w:colFirst="0" w:colLast="0"/>
      <w:bookmarkEnd w:id="3"/>
      <w:r>
        <w:t>FAQ</w:t>
      </w:r>
    </w:p>
    <w:p w14:paraId="785E2F70" w14:textId="77777777" w:rsidR="00BB1966" w:rsidRDefault="005D4717">
      <w:pPr>
        <w:spacing w:before="0" w:after="0"/>
        <w:rPr>
          <w:i/>
          <w:iCs/>
        </w:rPr>
      </w:pPr>
      <w:r>
        <w:rPr>
          <w:i/>
          <w:iCs/>
        </w:rPr>
        <w:t>What is the Federal Scholarship Tax Credit?</w:t>
      </w:r>
    </w:p>
    <w:p w14:paraId="504ED6A5" w14:textId="77777777" w:rsidR="00BB1966" w:rsidRDefault="005D4717">
      <w:pPr>
        <w:spacing w:before="0" w:after="0"/>
      </w:pPr>
      <w:r>
        <w:t>The Federal Scholarship Tax Credit allows taxpayers to receive a dollar-for-dollar federal tax credit for donations made to approved nonprofit Scholarship Granting Organizations (SGOs). These organizations use the funds to provide scholarships and educational support for K–12 students, including tutoring, after-school programs, and tuition assistance.</w:t>
      </w:r>
    </w:p>
    <w:p w14:paraId="7B8D54A0" w14:textId="77777777" w:rsidR="00BB1966" w:rsidRDefault="00BB1966">
      <w:pPr>
        <w:spacing w:before="0" w:after="0"/>
        <w:rPr>
          <w:i/>
          <w:iCs/>
        </w:rPr>
      </w:pPr>
    </w:p>
    <w:p w14:paraId="77F47269" w14:textId="77777777" w:rsidR="00BB1966" w:rsidRDefault="005D4717">
      <w:pPr>
        <w:spacing w:before="0" w:after="0"/>
      </w:pPr>
      <w:r>
        <w:rPr>
          <w:i/>
          <w:iCs/>
        </w:rPr>
        <w:t>How does the tax credit work?</w:t>
      </w:r>
    </w:p>
    <w:p w14:paraId="77D622BF" w14:textId="77777777" w:rsidR="00BB1966" w:rsidRDefault="005D4717">
      <w:pPr>
        <w:spacing w:before="0" w:after="0"/>
      </w:pPr>
      <w:r>
        <w:t>The process is straightforward:</w:t>
      </w:r>
    </w:p>
    <w:p w14:paraId="6CFFFC49" w14:textId="77777777" w:rsidR="00BB1966" w:rsidRDefault="005D4717">
      <w:pPr>
        <w:numPr>
          <w:ilvl w:val="0"/>
          <w:numId w:val="3"/>
        </w:numPr>
        <w:spacing w:before="0" w:after="0"/>
      </w:pPr>
      <w:r>
        <w:t>A taxpayer donates to an approved Scholarship Granting Organization (SGO).</w:t>
      </w:r>
    </w:p>
    <w:p w14:paraId="337E62F3" w14:textId="77777777" w:rsidR="00BB1966" w:rsidRDefault="005D4717">
      <w:pPr>
        <w:numPr>
          <w:ilvl w:val="0"/>
          <w:numId w:val="3"/>
        </w:numPr>
        <w:spacing w:before="0" w:after="0"/>
      </w:pPr>
      <w:r>
        <w:t>The taxpayer receives a 100% federal tax credit (up to $1,700 per year) when filing taxes.</w:t>
      </w:r>
    </w:p>
    <w:p w14:paraId="12A6C372" w14:textId="77777777" w:rsidR="00BB1966" w:rsidRDefault="005D4717">
      <w:pPr>
        <w:numPr>
          <w:ilvl w:val="0"/>
          <w:numId w:val="3"/>
        </w:numPr>
        <w:spacing w:before="0" w:after="0"/>
      </w:pPr>
      <w:r>
        <w:t>The SGO distributes the funds as scholarships to eligible students.</w:t>
      </w:r>
    </w:p>
    <w:p w14:paraId="22A4A49D" w14:textId="77777777" w:rsidR="00BB1966" w:rsidRDefault="00BB1966">
      <w:pPr>
        <w:spacing w:before="0" w:after="0"/>
        <w:rPr>
          <w:i/>
          <w:iCs/>
        </w:rPr>
      </w:pPr>
    </w:p>
    <w:p w14:paraId="214BD75B" w14:textId="77777777" w:rsidR="00BB1966" w:rsidRDefault="005D4717">
      <w:pPr>
        <w:spacing w:before="0" w:after="0"/>
        <w:rPr>
          <w:i/>
          <w:iCs/>
        </w:rPr>
      </w:pPr>
      <w:r>
        <w:rPr>
          <w:i/>
          <w:iCs/>
        </w:rPr>
        <w:t>Who can receive scholarships?</w:t>
      </w:r>
    </w:p>
    <w:p w14:paraId="75917A00" w14:textId="77777777" w:rsidR="00BB1966" w:rsidRDefault="005D4717">
      <w:pPr>
        <w:spacing w:before="0" w:after="0"/>
      </w:pPr>
      <w:r>
        <w:t xml:space="preserve">Eligibility is determined through SGOs approved by participating states. At minimum, families must earn up to 300% of area median income, which includes about 90% of Massachusetts families. The program supports students across the education ecosystem, including public, charter and private school students. </w:t>
      </w:r>
    </w:p>
    <w:p w14:paraId="690237D3" w14:textId="77777777" w:rsidR="00BB1966" w:rsidRDefault="00BB1966">
      <w:pPr>
        <w:spacing w:before="0" w:after="0"/>
      </w:pPr>
    </w:p>
    <w:p w14:paraId="1524942A" w14:textId="77777777" w:rsidR="00BB1966" w:rsidRDefault="005D4717">
      <w:pPr>
        <w:spacing w:before="0" w:after="0"/>
        <w:rPr>
          <w:i/>
          <w:iCs/>
        </w:rPr>
      </w:pPr>
      <w:r>
        <w:t>Scholarship funds may support tutoring, after-school programs, summer learning, transportation, technology, special education services, or tuition assistance.</w:t>
      </w:r>
    </w:p>
    <w:p w14:paraId="3754C20F" w14:textId="77777777" w:rsidR="00BB1966" w:rsidRDefault="00BB1966">
      <w:pPr>
        <w:spacing w:before="0" w:after="0"/>
        <w:rPr>
          <w:i/>
          <w:iCs/>
        </w:rPr>
      </w:pPr>
    </w:p>
    <w:p w14:paraId="49A59922" w14:textId="77777777" w:rsidR="00BB1966" w:rsidRDefault="005D4717">
      <w:pPr>
        <w:spacing w:before="0" w:after="0"/>
        <w:rPr>
          <w:i/>
          <w:iCs/>
        </w:rPr>
      </w:pPr>
      <w:r>
        <w:rPr>
          <w:i/>
          <w:iCs/>
        </w:rPr>
        <w:lastRenderedPageBreak/>
        <w:t>Why must Massachusetts opt in?</w:t>
      </w:r>
    </w:p>
    <w:p w14:paraId="70F08577" w14:textId="77777777" w:rsidR="00BB1966" w:rsidRDefault="005D4717">
      <w:pPr>
        <w:spacing w:before="0" w:after="0"/>
      </w:pPr>
      <w:r>
        <w:t xml:space="preserve">States must authorize scholarship organizations to operate and distribute scholarships to students. If Massachusetts doesn’t opt in, residents can still donate and receive the tax </w:t>
      </w:r>
      <w:proofErr w:type="gramStart"/>
      <w:r>
        <w:t>credit</w:t>
      </w:r>
      <w:proofErr w:type="gramEnd"/>
      <w:r>
        <w:t xml:space="preserve"> but scholarship funds would go to students in other participating states instead. Opting in ensures that donations made by Massachusetts residents benefit students in Massachusetts.</w:t>
      </w:r>
    </w:p>
    <w:p w14:paraId="563D1772" w14:textId="77777777" w:rsidR="00BB1966" w:rsidRDefault="00BB1966">
      <w:pPr>
        <w:spacing w:before="0" w:after="0"/>
        <w:rPr>
          <w:i/>
          <w:iCs/>
        </w:rPr>
      </w:pPr>
    </w:p>
    <w:p w14:paraId="00B95BF1" w14:textId="77777777" w:rsidR="00BB1966" w:rsidRDefault="005D4717">
      <w:pPr>
        <w:spacing w:before="0" w:after="0"/>
      </w:pPr>
      <w:r>
        <w:rPr>
          <w:i/>
          <w:iCs/>
        </w:rPr>
        <w:t>How could this impact Massachusetts students and families?</w:t>
      </w:r>
    </w:p>
    <w:p w14:paraId="6208D2C3" w14:textId="77777777" w:rsidR="00BB1966" w:rsidRDefault="005D4717">
      <w:pPr>
        <w:spacing w:before="0" w:after="0"/>
      </w:pPr>
      <w:r>
        <w:t xml:space="preserve">If Massachusetts chooses to opt into the program, it could unlock hundreds of millions of dollars in scholarship support annually through taxpayer-directed contributions. These funds could help expand access to tutoring, after-school programming, and scholarships for families </w:t>
      </w:r>
    </w:p>
    <w:p w14:paraId="078A751C" w14:textId="77777777" w:rsidR="00BB1966" w:rsidRDefault="005D4717">
      <w:pPr>
        <w:spacing w:before="0" w:after="0"/>
      </w:pPr>
      <w:r>
        <w:t>seeking additional educational opportunities.</w:t>
      </w:r>
    </w:p>
    <w:p w14:paraId="65BB722F" w14:textId="77777777" w:rsidR="00BB1966" w:rsidRDefault="00BB1966">
      <w:pPr>
        <w:spacing w:before="0" w:after="0"/>
        <w:rPr>
          <w:i/>
          <w:iCs/>
        </w:rPr>
      </w:pPr>
    </w:p>
    <w:p w14:paraId="63186C0F" w14:textId="77777777" w:rsidR="00BB1966" w:rsidRDefault="005D4717">
      <w:pPr>
        <w:spacing w:before="0" w:after="0"/>
        <w:rPr>
          <w:i/>
          <w:iCs/>
        </w:rPr>
      </w:pPr>
      <w:r>
        <w:rPr>
          <w:i/>
          <w:iCs/>
        </w:rPr>
        <w:t>Does this take funding away from public schools?</w:t>
      </w:r>
    </w:p>
    <w:p w14:paraId="3AF6665F" w14:textId="77777777" w:rsidR="00BB1966" w:rsidRDefault="005D4717">
      <w:pPr>
        <w:spacing w:before="0" w:after="0"/>
      </w:pPr>
      <w:r>
        <w:t>No. The program is funded through individual tax-payer contributions.</w:t>
      </w:r>
    </w:p>
    <w:p w14:paraId="19C22C12" w14:textId="77777777" w:rsidR="00BB1966" w:rsidRDefault="00BB1966">
      <w:pPr>
        <w:spacing w:before="0" w:after="0"/>
      </w:pPr>
    </w:p>
    <w:p w14:paraId="4921750C" w14:textId="77777777" w:rsidR="00BB1966" w:rsidRDefault="005D4717">
      <w:pPr>
        <w:spacing w:before="0" w:after="0"/>
      </w:pPr>
      <w:r>
        <w:rPr>
          <w:i/>
          <w:iCs/>
        </w:rPr>
        <w:t>Does this increase government spending?</w:t>
      </w:r>
    </w:p>
    <w:p w14:paraId="23942447" w14:textId="77777777" w:rsidR="00BB1966" w:rsidRDefault="005D4717">
      <w:pPr>
        <w:spacing w:before="0" w:after="0"/>
      </w:pPr>
      <w:r>
        <w:t>No. The program is funded through private donations from taxpayers, not direct government spending. Donors choose to direct a portion of their tax liability toward scholarships that support students and educational programs.</w:t>
      </w:r>
    </w:p>
    <w:p w14:paraId="0540863F" w14:textId="77777777" w:rsidR="00BB1966" w:rsidRDefault="00BB1966">
      <w:pPr>
        <w:spacing w:before="0" w:after="0"/>
      </w:pPr>
    </w:p>
    <w:p w14:paraId="176AD92F" w14:textId="77777777" w:rsidR="00BB1966" w:rsidRDefault="005D4717">
      <w:pPr>
        <w:spacing w:before="0" w:after="0"/>
        <w:rPr>
          <w:i/>
          <w:iCs/>
        </w:rPr>
      </w:pPr>
      <w:r>
        <w:rPr>
          <w:i/>
          <w:iCs/>
        </w:rPr>
        <w:t>When would the program begin?</w:t>
      </w:r>
    </w:p>
    <w:p w14:paraId="791A9FAF" w14:textId="77777777" w:rsidR="00BB1966" w:rsidRDefault="005D4717">
      <w:pPr>
        <w:spacing w:before="0" w:after="0"/>
      </w:pPr>
      <w:r>
        <w:t>Implementation is expected January 1, 2027. Taxpayers can claim credits on 2027 taxes, filed in April 2028.</w:t>
      </w:r>
    </w:p>
    <w:p w14:paraId="0D6D04F2" w14:textId="77777777" w:rsidR="00BB1966" w:rsidRDefault="00BB1966">
      <w:pPr>
        <w:spacing w:before="0" w:after="0"/>
      </w:pPr>
    </w:p>
    <w:p w14:paraId="2A6381DF" w14:textId="77777777" w:rsidR="00BB1966" w:rsidRDefault="005D4717">
      <w:pPr>
        <w:spacing w:before="0" w:after="0"/>
      </w:pPr>
      <w:r>
        <w:rPr>
          <w:i/>
          <w:iCs/>
        </w:rPr>
        <w:t>How much can donors contribute?</w:t>
      </w:r>
    </w:p>
    <w:p w14:paraId="467A0634" w14:textId="77777777" w:rsidR="00BB1966" w:rsidRDefault="005D4717">
      <w:pPr>
        <w:spacing w:before="0" w:after="0"/>
      </w:pPr>
      <w:r>
        <w:t xml:space="preserve">Taxpayers may donate up to $1,700 per year and receive a federal tax credit for the same </w:t>
      </w:r>
      <w:proofErr w:type="spellStart"/>
      <w:proofErr w:type="gramStart"/>
      <w:r>
        <w:t>amount.This</w:t>
      </w:r>
      <w:proofErr w:type="spellEnd"/>
      <w:proofErr w:type="gramEnd"/>
      <w:r>
        <w:t xml:space="preserve"> means donors can support students without increasing their overall tax burden.</w:t>
      </w:r>
    </w:p>
    <w:p w14:paraId="524CC996" w14:textId="77777777" w:rsidR="00BB1966" w:rsidRDefault="00BB1966">
      <w:pPr>
        <w:spacing w:before="0" w:after="0"/>
        <w:rPr>
          <w:i/>
          <w:iCs/>
        </w:rPr>
      </w:pPr>
    </w:p>
    <w:p w14:paraId="66DE7162" w14:textId="77777777" w:rsidR="00BB1966" w:rsidRDefault="005D4717">
      <w:pPr>
        <w:spacing w:before="0" w:after="0"/>
      </w:pPr>
      <w:r>
        <w:rPr>
          <w:i/>
          <w:iCs/>
        </w:rPr>
        <w:t>How can schools and communities help ensure the program benefits students in their state?</w:t>
      </w:r>
    </w:p>
    <w:p w14:paraId="7EB09A09" w14:textId="77777777" w:rsidR="00BB1966" w:rsidRDefault="005D4717">
      <w:pPr>
        <w:spacing w:before="0" w:after="0"/>
      </w:pPr>
      <w:r>
        <w:t>Schools, nonprofits, and families can play an important role by:</w:t>
      </w:r>
    </w:p>
    <w:p w14:paraId="58123884" w14:textId="77777777" w:rsidR="00BB1966" w:rsidRDefault="005D4717">
      <w:pPr>
        <w:numPr>
          <w:ilvl w:val="0"/>
          <w:numId w:val="5"/>
        </w:numPr>
        <w:spacing w:before="0" w:after="0"/>
      </w:pPr>
      <w:r>
        <w:t>Educating their communities about the program</w:t>
      </w:r>
    </w:p>
    <w:p w14:paraId="4E0EF37F" w14:textId="77777777" w:rsidR="00BB1966" w:rsidRDefault="005D4717">
      <w:pPr>
        <w:numPr>
          <w:ilvl w:val="0"/>
          <w:numId w:val="5"/>
        </w:numPr>
        <w:spacing w:before="0" w:after="0"/>
      </w:pPr>
      <w:r>
        <w:t>Writing letters to policymakers</w:t>
      </w:r>
    </w:p>
    <w:p w14:paraId="2EA03D48" w14:textId="77777777" w:rsidR="00BB1966" w:rsidRDefault="005D4717">
      <w:pPr>
        <w:numPr>
          <w:ilvl w:val="0"/>
          <w:numId w:val="5"/>
        </w:numPr>
        <w:spacing w:before="0" w:after="0"/>
      </w:pPr>
      <w:r>
        <w:t>Mobilizing parents and alumni to advocate for participation</w:t>
      </w:r>
    </w:p>
    <w:p w14:paraId="545BCD72" w14:textId="77777777" w:rsidR="00BB1966" w:rsidRDefault="005D4717">
      <w:pPr>
        <w:numPr>
          <w:ilvl w:val="0"/>
          <w:numId w:val="5"/>
        </w:numPr>
        <w:spacing w:before="0" w:after="0"/>
      </w:pPr>
      <w:r>
        <w:t>Identifying community leaders who can support the effort</w:t>
      </w:r>
    </w:p>
    <w:p w14:paraId="60E56388" w14:textId="77777777" w:rsidR="00BB1966" w:rsidRDefault="005D4717">
      <w:pPr>
        <w:spacing w:before="0" w:after="0"/>
      </w:pPr>
      <w:r>
        <w:t>Early engagement helps ensure that local students benefit from the opportunity when the program launches.</w:t>
      </w:r>
    </w:p>
    <w:p w14:paraId="5B283F6E" w14:textId="77777777" w:rsidR="00BB1966" w:rsidRDefault="00BB1966">
      <w:pPr>
        <w:spacing w:before="0" w:after="0"/>
      </w:pPr>
    </w:p>
    <w:p w14:paraId="321655CC" w14:textId="77777777" w:rsidR="00BB1966" w:rsidRDefault="00BB1966">
      <w:pPr>
        <w:spacing w:before="120" w:after="120"/>
      </w:pPr>
    </w:p>
    <w:sectPr w:rsidR="00BB1966">
      <w:headerReference w:type="default" r:id="rId8"/>
      <w:footerReference w:type="default" r:id="rId9"/>
      <w:footerReference w:type="first" r:id="rId10"/>
      <w:pgSz w:w="12240" w:h="15840"/>
      <w:pgMar w:top="108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51D08" w14:textId="77777777" w:rsidR="005D4717" w:rsidRDefault="005D4717">
      <w:pPr>
        <w:spacing w:before="0" w:after="0" w:line="240" w:lineRule="auto"/>
      </w:pPr>
      <w:r>
        <w:separator/>
      </w:r>
    </w:p>
  </w:endnote>
  <w:endnote w:type="continuationSeparator" w:id="0">
    <w:p w14:paraId="65FCE710" w14:textId="77777777" w:rsidR="005D4717" w:rsidRDefault="005D47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B85E57DF-5EDC-4439-B612-02BA3BE14BC0}"/>
    <w:embedBold r:id="rId2" w:fontKey="{71187C2A-B04C-4579-9026-8F2D5B387BF6}"/>
    <w:embedItalic r:id="rId3" w:fontKey="{6B08960D-BDE2-470D-A37A-14074CF98F61}"/>
    <w:embedBoldItalic r:id="rId4" w:fontKey="{522FED7F-64AF-4DF6-9755-AEE0BE66FA5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15AB03C8-CC14-4181-A47F-A9595BCB614D}"/>
  </w:font>
  <w:font w:name="Cambria">
    <w:panose1 w:val="02040503050406030204"/>
    <w:charset w:val="00"/>
    <w:family w:val="roman"/>
    <w:pitch w:val="variable"/>
    <w:sig w:usb0="E00006FF" w:usb1="420024FF" w:usb2="02000000" w:usb3="00000000" w:csb0="0000019F" w:csb1="00000000"/>
    <w:embedRegular r:id="rId6" w:fontKey="{735B7FDB-37D5-4653-B3ED-2D9F527564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A2CD" w14:textId="77777777" w:rsidR="00BB1966" w:rsidRDefault="005D4717">
    <w:pPr>
      <w:tabs>
        <w:tab w:val="left" w:pos="9000"/>
      </w:tabs>
      <w:rPr>
        <w:vertAlign w:val="superscript"/>
      </w:rPr>
    </w:pPr>
    <w:r>
      <w:rPr>
        <w:noProof/>
        <w:vertAlign w:val="superscript"/>
      </w:rPr>
      <w:drawing>
        <wp:inline distT="114300" distB="114300" distL="114300" distR="114300" wp14:anchorId="42E8B134" wp14:editId="73E2EAE9">
          <wp:extent cx="2578562" cy="3714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78562" cy="371475"/>
                  </a:xfrm>
                  <a:prstGeom prst="rect">
                    <a:avLst/>
                  </a:prstGeom>
                  <a:ln/>
                </pic:spPr>
              </pic:pic>
            </a:graphicData>
          </a:graphic>
        </wp:inline>
      </w:drawing>
    </w:r>
    <w:r>
      <w:rPr>
        <w:vertAlign w:val="superscript"/>
      </w:rPr>
      <w:tab/>
    </w:r>
    <w:r>
      <w:rPr>
        <w:vertAlign w:val="superscript"/>
      </w:rPr>
      <w:fldChar w:fldCharType="begin"/>
    </w:r>
    <w:r>
      <w:rPr>
        <w:vertAlign w:val="superscript"/>
      </w:rPr>
      <w:instrText>PAGE</w:instrText>
    </w:r>
    <w:r>
      <w:rPr>
        <w:vertAlign w:val="superscript"/>
      </w:rPr>
      <w:fldChar w:fldCharType="separate"/>
    </w:r>
    <w:r w:rsidR="00886934">
      <w:rPr>
        <w:noProof/>
        <w:vertAlign w:val="superscript"/>
      </w:rPr>
      <w:t>1</w:t>
    </w:r>
    <w:r>
      <w:rPr>
        <w:vertAlign w:val="superscrip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8A1C" w14:textId="77777777" w:rsidR="00BB1966" w:rsidRDefault="005D4717">
    <w:pPr>
      <w:jc w:val="right"/>
      <w:rPr>
        <w:vertAlign w:val="superscript"/>
      </w:rPr>
    </w:pPr>
    <w:r>
      <w:rPr>
        <w:vertAlign w:val="superscript"/>
      </w:rPr>
      <w:fldChar w:fldCharType="begin"/>
    </w:r>
    <w:r>
      <w:rPr>
        <w:vertAlign w:val="superscript"/>
      </w:rPr>
      <w:instrText>PAGE</w:instrText>
    </w:r>
    <w:r>
      <w:rPr>
        <w:vertAlign w:val="superscript"/>
      </w:rPr>
      <w:fldChar w:fldCharType="separate"/>
    </w:r>
    <w:r>
      <w:rPr>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2317" w14:textId="77777777" w:rsidR="005D4717" w:rsidRDefault="005D4717">
      <w:pPr>
        <w:spacing w:before="0" w:after="0" w:line="240" w:lineRule="auto"/>
      </w:pPr>
      <w:r>
        <w:separator/>
      </w:r>
    </w:p>
  </w:footnote>
  <w:footnote w:type="continuationSeparator" w:id="0">
    <w:p w14:paraId="4CCDA1C0" w14:textId="77777777" w:rsidR="005D4717" w:rsidRDefault="005D471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BB4D" w14:textId="77777777" w:rsidR="00BB1966" w:rsidRDefault="00BB1966">
    <w:pPr>
      <w:spacing w:before="0" w:after="0" w:line="240" w:lineRule="auto"/>
      <w:jc w:val="center"/>
      <w:rPr>
        <w:i/>
        <w:iCs/>
        <w:color w:val="222222"/>
        <w:highlight w:val="whit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C1591"/>
    <w:multiLevelType w:val="multilevel"/>
    <w:tmpl w:val="32623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43121A8"/>
    <w:multiLevelType w:val="multilevel"/>
    <w:tmpl w:val="C5481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523E22"/>
    <w:multiLevelType w:val="multilevel"/>
    <w:tmpl w:val="C824C2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AF264C"/>
    <w:multiLevelType w:val="multilevel"/>
    <w:tmpl w:val="E0EC5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92F5485"/>
    <w:multiLevelType w:val="multilevel"/>
    <w:tmpl w:val="74987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89738B"/>
    <w:multiLevelType w:val="multilevel"/>
    <w:tmpl w:val="EAD69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7762900">
    <w:abstractNumId w:val="0"/>
  </w:num>
  <w:num w:numId="2" w16cid:durableId="1322856129">
    <w:abstractNumId w:val="4"/>
  </w:num>
  <w:num w:numId="3" w16cid:durableId="1943763628">
    <w:abstractNumId w:val="2"/>
  </w:num>
  <w:num w:numId="4" w16cid:durableId="1469321620">
    <w:abstractNumId w:val="3"/>
  </w:num>
  <w:num w:numId="5" w16cid:durableId="1771001606">
    <w:abstractNumId w:val="5"/>
  </w:num>
  <w:num w:numId="6" w16cid:durableId="1463691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66"/>
    <w:rsid w:val="005A69FF"/>
    <w:rsid w:val="005D4717"/>
    <w:rsid w:val="00886934"/>
    <w:rsid w:val="00BB1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C0AE"/>
  <w15:docId w15:val="{6FF6CB7B-FEFA-4908-9B8B-DE0CCA86B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layfair Display" w:eastAsia="Playfair Display" w:hAnsi="Playfair Display" w:cs="Playfair Display"/>
        <w:sz w:val="22"/>
        <w:szCs w:val="22"/>
        <w:lang w:val="en" w:eastAsia="en-US" w:bidi="ar-SA"/>
      </w:rPr>
    </w:rPrDefault>
    <w:pPrDefault>
      <w:pPr>
        <w:spacing w:before="240"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bCs/>
      <w:sz w:val="32"/>
      <w:szCs w:val="32"/>
      <w:u w:val="single"/>
    </w:rPr>
  </w:style>
  <w:style w:type="paragraph" w:styleId="Heading2">
    <w:name w:val="heading 2"/>
    <w:basedOn w:val="Normal"/>
    <w:next w:val="Normal"/>
    <w:uiPriority w:val="9"/>
    <w:unhideWhenUsed/>
    <w:qFormat/>
    <w:pPr>
      <w:keepNext/>
      <w:keepLines/>
      <w:outlineLvl w:val="1"/>
    </w:pPr>
    <w:rPr>
      <w:b/>
      <w:bCs/>
      <w:i/>
      <w:iCs/>
      <w:sz w:val="28"/>
      <w:szCs w:val="28"/>
    </w:rPr>
  </w:style>
  <w:style w:type="paragraph" w:styleId="Heading3">
    <w:name w:val="heading 3"/>
    <w:basedOn w:val="Normal"/>
    <w:next w:val="Normal"/>
    <w:uiPriority w:val="9"/>
    <w:semiHidden/>
    <w:unhideWhenUsed/>
    <w:qFormat/>
    <w:pPr>
      <w:keepNext/>
      <w:keepLines/>
      <w:spacing w:before="120" w:after="120"/>
      <w:outlineLvl w:val="2"/>
    </w:pPr>
    <w:rPr>
      <w:b/>
      <w:bCs/>
      <w:sz w:val="26"/>
      <w:szCs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after="80"/>
      <w:outlineLvl w:val="4"/>
    </w:pPr>
    <w:rPr>
      <w:color w:val="666666"/>
    </w:rPr>
  </w:style>
  <w:style w:type="paragraph" w:styleId="Heading6">
    <w:name w:val="heading 6"/>
    <w:basedOn w:val="Normal"/>
    <w:next w:val="Normal"/>
    <w:uiPriority w:val="9"/>
    <w:semiHidden/>
    <w:unhideWhenUsed/>
    <w:qFormat/>
    <w:pPr>
      <w:keepNext/>
      <w:keepLines/>
      <w:spacing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rive.google.com/file/d/1F4hFkwQ3JlTgXs8hSRdObwXnwd0itfPw/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5005</Characters>
  <Application>Microsoft Office Word</Application>
  <DocSecurity>4</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Jeannie Hebert</dc:creator>
  <cp:lastModifiedBy>Jeannie Hebert</cp:lastModifiedBy>
  <cp:revision>2</cp:revision>
  <dcterms:created xsi:type="dcterms:W3CDTF">2026-09-17T17:45:00Z</dcterms:created>
  <dcterms:modified xsi:type="dcterms:W3CDTF">2026-09-17T17:45:00Z</dcterms:modified>
</cp:coreProperties>
</file>