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BF3D1" w14:textId="77777777" w:rsidR="001F666C" w:rsidRDefault="001F666C" w:rsidP="001F666C">
      <w:pPr>
        <w:jc w:val="center"/>
        <w:rPr>
          <w:b/>
          <w:bCs/>
          <w:sz w:val="28"/>
          <w:szCs w:val="28"/>
        </w:rPr>
      </w:pPr>
      <w:r w:rsidRPr="001F666C">
        <w:rPr>
          <w:b/>
          <w:bCs/>
          <w:sz w:val="28"/>
          <w:szCs w:val="28"/>
        </w:rPr>
        <w:t>AI Powered Women: Why Women Must Shape the Future of AI</w:t>
      </w:r>
    </w:p>
    <w:p w14:paraId="191815DD" w14:textId="63D8D6DE" w:rsidR="001F666C" w:rsidRPr="001F666C" w:rsidRDefault="001F666C" w:rsidP="001F666C">
      <w:pPr>
        <w:jc w:val="center"/>
        <w:rPr>
          <w:b/>
          <w:bCs/>
          <w:sz w:val="24"/>
          <w:szCs w:val="24"/>
        </w:rPr>
      </w:pPr>
      <w:r w:rsidRPr="001F666C">
        <w:rPr>
          <w:b/>
          <w:bCs/>
          <w:sz w:val="24"/>
          <w:szCs w:val="24"/>
        </w:rPr>
        <w:t>By Lynn Whitney Turner, Core Business XP Solutions</w:t>
      </w:r>
    </w:p>
    <w:p w14:paraId="03833144" w14:textId="77777777" w:rsidR="001F666C" w:rsidRDefault="001F666C" w:rsidP="001F666C"/>
    <w:p w14:paraId="10EA037D" w14:textId="5EFF4EE9" w:rsidR="001F666C" w:rsidRPr="001F666C" w:rsidRDefault="001F666C" w:rsidP="001F666C">
      <w:r>
        <w:t>On September 6</w:t>
      </w:r>
      <w:r w:rsidRPr="001F666C">
        <w:rPr>
          <w:vertAlign w:val="superscript"/>
        </w:rPr>
        <w:t>th</w:t>
      </w:r>
      <w:r>
        <w:t xml:space="preserve"> and 7</w:t>
      </w:r>
      <w:r w:rsidRPr="001F666C">
        <w:rPr>
          <w:vertAlign w:val="superscript"/>
        </w:rPr>
        <w:t>th</w:t>
      </w:r>
      <w:r w:rsidRPr="001F666C">
        <w:t xml:space="preserve">, I attended the </w:t>
      </w:r>
      <w:r w:rsidRPr="001F666C">
        <w:rPr>
          <w:b/>
          <w:bCs/>
        </w:rPr>
        <w:t>AI Powered Women Conference</w:t>
      </w:r>
      <w:r w:rsidRPr="001F666C">
        <w:t>, a gathering of remarkable women leaders, change-makers, and visionaries. The experience reinforced something I already believe strongly: the future of AI won’t be equitable unless women are central in building, using, and governing it—because right now, they are not fully participating.</w:t>
      </w:r>
    </w:p>
    <w:p w14:paraId="4B9645C4" w14:textId="77777777" w:rsidR="001F666C" w:rsidRDefault="001F666C" w:rsidP="001F666C">
      <w:pPr>
        <w:rPr>
          <w:b/>
          <w:bCs/>
        </w:rPr>
      </w:pPr>
    </w:p>
    <w:p w14:paraId="7C947B18" w14:textId="2E7EA540" w:rsidR="001F666C" w:rsidRPr="001F666C" w:rsidRDefault="001F666C" w:rsidP="001F666C">
      <w:pPr>
        <w:rPr>
          <w:b/>
          <w:bCs/>
        </w:rPr>
      </w:pPr>
      <w:r w:rsidRPr="001F666C">
        <w:rPr>
          <w:b/>
          <w:bCs/>
        </w:rPr>
        <w:t>The Gender Gap in AI Adoption: What the Numbers Tell Us</w:t>
      </w:r>
    </w:p>
    <w:p w14:paraId="674339C2" w14:textId="77777777" w:rsidR="001F666C" w:rsidRPr="001F666C" w:rsidRDefault="001F666C" w:rsidP="001F666C">
      <w:r w:rsidRPr="001F666C">
        <w:t>To understand how urgent this is, here are some recent data points:</w:t>
      </w:r>
    </w:p>
    <w:p w14:paraId="190BB300" w14:textId="77777777" w:rsidR="001F666C" w:rsidRPr="001F666C" w:rsidRDefault="001F666C" w:rsidP="001F666C">
      <w:pPr>
        <w:numPr>
          <w:ilvl w:val="0"/>
          <w:numId w:val="1"/>
        </w:numPr>
      </w:pPr>
      <w:r w:rsidRPr="001F666C">
        <w:t xml:space="preserve">A study of over 140,000 people across 18 studies found that </w:t>
      </w:r>
      <w:r w:rsidRPr="001F666C">
        <w:rPr>
          <w:b/>
          <w:bCs/>
        </w:rPr>
        <w:t>women are about 20% less likely than men to use generative AI</w:t>
      </w:r>
      <w:r w:rsidRPr="001F666C">
        <w:t xml:space="preserve"> tools. </w:t>
      </w:r>
      <w:hyperlink r:id="rId5" w:tgtFrame="_blank" w:history="1">
        <w:r w:rsidRPr="001F666C">
          <w:rPr>
            <w:rStyle w:val="Hyperlink"/>
          </w:rPr>
          <w:t>Tom's Guide+2Digital Data Design Institute at Harvard+2</w:t>
        </w:r>
      </w:hyperlink>
    </w:p>
    <w:p w14:paraId="70DED393" w14:textId="77777777" w:rsidR="001F666C" w:rsidRPr="001F666C" w:rsidRDefault="001F666C" w:rsidP="001F666C">
      <w:pPr>
        <w:numPr>
          <w:ilvl w:val="0"/>
          <w:numId w:val="1"/>
        </w:numPr>
      </w:pPr>
      <w:r w:rsidRPr="001F666C">
        <w:t xml:space="preserve">Deloitte’s 2024 Connected Consumer Survey in the U.S. showed that 33% of women reported using or experimenting with generative AI, compared to 44% of men. </w:t>
      </w:r>
      <w:hyperlink r:id="rId6" w:tgtFrame="_blank" w:history="1">
        <w:r w:rsidRPr="001F666C">
          <w:rPr>
            <w:rStyle w:val="Hyperlink"/>
          </w:rPr>
          <w:t>CEO North America+1</w:t>
        </w:r>
      </w:hyperlink>
    </w:p>
    <w:p w14:paraId="2F67A0AB" w14:textId="77777777" w:rsidR="001F666C" w:rsidRPr="001F666C" w:rsidRDefault="001F666C" w:rsidP="001F666C">
      <w:pPr>
        <w:numPr>
          <w:ilvl w:val="0"/>
          <w:numId w:val="1"/>
        </w:numPr>
      </w:pPr>
      <w:r w:rsidRPr="001F666C">
        <w:t xml:space="preserve">The same survey found that even among those using gen AI for work, men are more likely to say it </w:t>
      </w:r>
      <w:r w:rsidRPr="001F666C">
        <w:rPr>
          <w:i/>
          <w:iCs/>
        </w:rPr>
        <w:t>“substantially boosts”</w:t>
      </w:r>
      <w:r w:rsidRPr="001F666C">
        <w:t xml:space="preserve"> their productivity—61% of men vs. 41% of women. </w:t>
      </w:r>
      <w:hyperlink r:id="rId7" w:tgtFrame="_blank" w:history="1">
        <w:r w:rsidRPr="001F666C">
          <w:rPr>
            <w:rStyle w:val="Hyperlink"/>
          </w:rPr>
          <w:t>CEO North America+1</w:t>
        </w:r>
      </w:hyperlink>
    </w:p>
    <w:p w14:paraId="358B9A1C" w14:textId="77777777" w:rsidR="001F666C" w:rsidRPr="001F666C" w:rsidRDefault="001F666C" w:rsidP="001F666C">
      <w:pPr>
        <w:numPr>
          <w:ilvl w:val="0"/>
          <w:numId w:val="1"/>
        </w:numPr>
      </w:pPr>
      <w:r w:rsidRPr="001F666C">
        <w:t xml:space="preserve">In workplaces generally, a global survey of entry-level workers found </w:t>
      </w:r>
      <w:r w:rsidRPr="001F666C">
        <w:rPr>
          <w:b/>
          <w:bCs/>
        </w:rPr>
        <w:t>81.3% of men</w:t>
      </w:r>
      <w:r w:rsidRPr="001F666C">
        <w:t xml:space="preserve"> reported using AI tools at work, compared to </w:t>
      </w:r>
      <w:r w:rsidRPr="001F666C">
        <w:rPr>
          <w:b/>
          <w:bCs/>
        </w:rPr>
        <w:t>58.8% of women</w:t>
      </w:r>
      <w:r w:rsidRPr="001F666C">
        <w:t xml:space="preserve">. </w:t>
      </w:r>
      <w:hyperlink r:id="rId8" w:tgtFrame="_blank" w:history="1">
        <w:r w:rsidRPr="001F666C">
          <w:rPr>
            <w:rStyle w:val="Hyperlink"/>
          </w:rPr>
          <w:t>Human Resources Online</w:t>
        </w:r>
      </w:hyperlink>
    </w:p>
    <w:p w14:paraId="47A403C8" w14:textId="77777777" w:rsidR="001F666C" w:rsidRPr="001F666C" w:rsidRDefault="001F666C" w:rsidP="001F666C">
      <w:pPr>
        <w:numPr>
          <w:ilvl w:val="0"/>
          <w:numId w:val="1"/>
        </w:numPr>
      </w:pPr>
      <w:r w:rsidRPr="001F666C">
        <w:t xml:space="preserve">Another study among researchers found that female researchers used generative AI tools at work significantly less than male counterparts (after controlling for many factors), estimating about a </w:t>
      </w:r>
      <w:r w:rsidRPr="001F666C">
        <w:rPr>
          <w:b/>
          <w:bCs/>
        </w:rPr>
        <w:t>7% lower usage</w:t>
      </w:r>
      <w:r w:rsidRPr="001F666C">
        <w:t xml:space="preserve"> among women. </w:t>
      </w:r>
      <w:hyperlink r:id="rId9" w:tgtFrame="_blank" w:history="1">
        <w:proofErr w:type="spellStart"/>
        <w:r w:rsidRPr="001F666C">
          <w:rPr>
            <w:rStyle w:val="Hyperlink"/>
          </w:rPr>
          <w:t>arXiv</w:t>
        </w:r>
        <w:proofErr w:type="spellEnd"/>
      </w:hyperlink>
    </w:p>
    <w:p w14:paraId="7A31E0CD" w14:textId="77777777" w:rsidR="001F666C" w:rsidRPr="001F666C" w:rsidRDefault="001F666C" w:rsidP="001F666C">
      <w:r w:rsidRPr="001F666C">
        <w:t>These statistics show consistent, cross-sector and international gaps. Even when access is equal, women are less likely to use AI tools, report lower trust in them, or feel less confident in their benefits.</w:t>
      </w:r>
    </w:p>
    <w:p w14:paraId="0473A300" w14:textId="77777777" w:rsidR="001F666C" w:rsidRDefault="001F666C" w:rsidP="001F666C">
      <w:pPr>
        <w:rPr>
          <w:b/>
          <w:bCs/>
        </w:rPr>
      </w:pPr>
    </w:p>
    <w:p w14:paraId="668A0DCF" w14:textId="5B05B167" w:rsidR="001F666C" w:rsidRPr="001F666C" w:rsidRDefault="001F666C" w:rsidP="001F666C">
      <w:pPr>
        <w:rPr>
          <w:b/>
          <w:bCs/>
        </w:rPr>
      </w:pPr>
      <w:r w:rsidRPr="001F666C">
        <w:rPr>
          <w:b/>
          <w:bCs/>
        </w:rPr>
        <w:t>Why This Matters: Risks If Women Are Left Out</w:t>
      </w:r>
    </w:p>
    <w:p w14:paraId="5940A96C" w14:textId="77777777" w:rsidR="001F666C" w:rsidRPr="001F666C" w:rsidRDefault="001F666C" w:rsidP="001F666C">
      <w:pPr>
        <w:numPr>
          <w:ilvl w:val="0"/>
          <w:numId w:val="2"/>
        </w:numPr>
      </w:pPr>
      <w:r w:rsidRPr="001F666C">
        <w:rPr>
          <w:b/>
          <w:bCs/>
        </w:rPr>
        <w:t>Bias gets baked in.</w:t>
      </w:r>
      <w:r w:rsidRPr="001F666C">
        <w:t xml:space="preserve"> AI models learn from data and usage. If women’s experiences, perspectives, or problems aren’t reflected in how AI is developed or used, then the tools will mirror existing biases—and may even amplify them.</w:t>
      </w:r>
    </w:p>
    <w:p w14:paraId="20B06B4E" w14:textId="77777777" w:rsidR="001F666C" w:rsidRPr="001F666C" w:rsidRDefault="001F666C" w:rsidP="001F666C">
      <w:pPr>
        <w:numPr>
          <w:ilvl w:val="0"/>
          <w:numId w:val="2"/>
        </w:numPr>
      </w:pPr>
      <w:r w:rsidRPr="001F666C">
        <w:rPr>
          <w:b/>
          <w:bCs/>
        </w:rPr>
        <w:t>Missed opportunities for innovation.</w:t>
      </w:r>
      <w:r w:rsidRPr="001F666C">
        <w:t xml:space="preserve"> Diversity of viewpoint is not just “fairness”</w:t>
      </w:r>
      <w:r w:rsidRPr="001F666C">
        <w:rPr>
          <w:rFonts w:ascii="Arial" w:hAnsi="Arial" w:cs="Arial"/>
        </w:rPr>
        <w:t> </w:t>
      </w:r>
      <w:r w:rsidRPr="001F666C">
        <w:rPr>
          <w:rFonts w:ascii="Aptos" w:hAnsi="Aptos" w:cs="Aptos"/>
        </w:rPr>
        <w:t>—</w:t>
      </w:r>
      <w:r w:rsidRPr="001F666C">
        <w:t>it leads to better problem-solving, more creative solutions, and technology that works better for many more people.</w:t>
      </w:r>
    </w:p>
    <w:p w14:paraId="2B11455C" w14:textId="77777777" w:rsidR="001F666C" w:rsidRPr="001F666C" w:rsidRDefault="001F666C" w:rsidP="001F666C">
      <w:pPr>
        <w:numPr>
          <w:ilvl w:val="0"/>
          <w:numId w:val="2"/>
        </w:numPr>
      </w:pPr>
      <w:r w:rsidRPr="001F666C">
        <w:rPr>
          <w:b/>
          <w:bCs/>
        </w:rPr>
        <w:lastRenderedPageBreak/>
        <w:t>Economic and career impact.</w:t>
      </w:r>
      <w:r w:rsidRPr="001F666C">
        <w:t xml:space="preserve"> Women who lag in using AI tools may miss out on productivity gains, growth opportunities, or roles that require AI fluency. As AI becomes part of “the way things are done,” those gaps could widen.</w:t>
      </w:r>
    </w:p>
    <w:p w14:paraId="509EB2D6" w14:textId="77777777" w:rsidR="001F666C" w:rsidRPr="001F666C" w:rsidRDefault="001F666C" w:rsidP="001F666C">
      <w:pPr>
        <w:numPr>
          <w:ilvl w:val="0"/>
          <w:numId w:val="2"/>
        </w:numPr>
      </w:pPr>
      <w:r w:rsidRPr="001F666C">
        <w:rPr>
          <w:b/>
          <w:bCs/>
        </w:rPr>
        <w:t>Power and voice.</w:t>
      </w:r>
      <w:r w:rsidRPr="001F666C">
        <w:t xml:space="preserve"> If women are not part of the conversation in design, governance, policy and regulation of AI, then values, norms, and decisions will reflect whoever </w:t>
      </w:r>
      <w:r w:rsidRPr="001F666C">
        <w:rPr>
          <w:i/>
          <w:iCs/>
        </w:rPr>
        <w:t>is</w:t>
      </w:r>
      <w:r w:rsidRPr="001F666C">
        <w:t xml:space="preserve"> in the room—which risks replicating inequities.</w:t>
      </w:r>
    </w:p>
    <w:p w14:paraId="4A84921B" w14:textId="77777777" w:rsidR="001F666C" w:rsidRDefault="001F666C" w:rsidP="001F666C">
      <w:pPr>
        <w:rPr>
          <w:b/>
          <w:bCs/>
        </w:rPr>
      </w:pPr>
    </w:p>
    <w:p w14:paraId="733FA277" w14:textId="6340DDA9" w:rsidR="001F666C" w:rsidRPr="001F666C" w:rsidRDefault="001F666C" w:rsidP="001F666C">
      <w:pPr>
        <w:rPr>
          <w:b/>
          <w:bCs/>
        </w:rPr>
      </w:pPr>
      <w:r w:rsidRPr="001F666C">
        <w:rPr>
          <w:b/>
          <w:bCs/>
        </w:rPr>
        <w:t>Insights from the Conference: What We Can Do</w:t>
      </w:r>
    </w:p>
    <w:p w14:paraId="6B48B08E" w14:textId="77777777" w:rsidR="001F666C" w:rsidRPr="001F666C" w:rsidRDefault="001F666C" w:rsidP="001F666C">
      <w:r w:rsidRPr="001F666C">
        <w:t xml:space="preserve">At the AI Powered Women Conference, many of the themes aligned with what I share in my </w:t>
      </w:r>
      <w:r w:rsidRPr="001F666C">
        <w:rPr>
          <w:b/>
          <w:bCs/>
        </w:rPr>
        <w:t>Future of Work: Making Business More Human</w:t>
      </w:r>
      <w:r w:rsidRPr="001F666C">
        <w:t xml:space="preserve"> workshops—skills like </w:t>
      </w:r>
      <w:r w:rsidRPr="001F666C">
        <w:rPr>
          <w:b/>
          <w:bCs/>
        </w:rPr>
        <w:t>curiosity, compassion, collaboration, purpose, resilience, creativity.</w:t>
      </w:r>
      <w:r w:rsidRPr="001F666C">
        <w:t xml:space="preserve"> These are not soft extras. They are essential for closing this gender AI gap, and for ensuring AI serves all of us.</w:t>
      </w:r>
    </w:p>
    <w:p w14:paraId="5EAA2534" w14:textId="77777777" w:rsidR="001F666C" w:rsidRPr="001F666C" w:rsidRDefault="001F666C" w:rsidP="001F666C">
      <w:r w:rsidRPr="001F666C">
        <w:t>Some of the most compelling ideas:</w:t>
      </w:r>
    </w:p>
    <w:p w14:paraId="40623234" w14:textId="77777777" w:rsidR="001F666C" w:rsidRPr="001F666C" w:rsidRDefault="001F666C" w:rsidP="001F666C">
      <w:pPr>
        <w:numPr>
          <w:ilvl w:val="0"/>
          <w:numId w:val="3"/>
        </w:numPr>
      </w:pPr>
      <w:r w:rsidRPr="001F666C">
        <w:t>Creating hands-on labs and safe spaces where women can experiment with AI tools without fear of failure.</w:t>
      </w:r>
    </w:p>
    <w:p w14:paraId="122CC777" w14:textId="77777777" w:rsidR="001F666C" w:rsidRPr="001F666C" w:rsidRDefault="001F666C" w:rsidP="001F666C">
      <w:pPr>
        <w:numPr>
          <w:ilvl w:val="0"/>
          <w:numId w:val="3"/>
        </w:numPr>
      </w:pPr>
      <w:r w:rsidRPr="001F666C">
        <w:t>Building mentorship, role models, and visible success stories of women in AI.</w:t>
      </w:r>
    </w:p>
    <w:p w14:paraId="5AECDA26" w14:textId="77777777" w:rsidR="001F666C" w:rsidRPr="001F666C" w:rsidRDefault="001F666C" w:rsidP="001F666C">
      <w:pPr>
        <w:numPr>
          <w:ilvl w:val="0"/>
          <w:numId w:val="3"/>
        </w:numPr>
      </w:pPr>
      <w:r w:rsidRPr="001F666C">
        <w:t>Addressing trust: transparency, data security, ethical design—all things women consistently say influence whether they engage with AI.</w:t>
      </w:r>
    </w:p>
    <w:p w14:paraId="4B79CD4E" w14:textId="77777777" w:rsidR="001F666C" w:rsidRPr="001F666C" w:rsidRDefault="001F666C" w:rsidP="001F666C">
      <w:pPr>
        <w:numPr>
          <w:ilvl w:val="0"/>
          <w:numId w:val="3"/>
        </w:numPr>
      </w:pPr>
      <w:r w:rsidRPr="001F666C">
        <w:t xml:space="preserve">Education and skill building that starts </w:t>
      </w:r>
      <w:proofErr w:type="gramStart"/>
      <w:r w:rsidRPr="001F666C">
        <w:t>early—helping</w:t>
      </w:r>
      <w:proofErr w:type="gramEnd"/>
      <w:r w:rsidRPr="001F666C">
        <w:t xml:space="preserve"> more women gain comfort with digital tools, AI literacy, and giving them a stake in its design.</w:t>
      </w:r>
    </w:p>
    <w:p w14:paraId="44358D4F" w14:textId="77777777" w:rsidR="001F666C" w:rsidRDefault="001F666C" w:rsidP="001F666C">
      <w:pPr>
        <w:rPr>
          <w:b/>
          <w:bCs/>
        </w:rPr>
      </w:pPr>
    </w:p>
    <w:p w14:paraId="1AC5F996" w14:textId="5AE5FD5C" w:rsidR="001F666C" w:rsidRPr="001F666C" w:rsidRDefault="001F666C" w:rsidP="001F666C">
      <w:pPr>
        <w:rPr>
          <w:b/>
          <w:bCs/>
        </w:rPr>
      </w:pPr>
      <w:r w:rsidRPr="001F666C">
        <w:rPr>
          <w:b/>
          <w:bCs/>
        </w:rPr>
        <w:t>Looking Ahead: A Call to Action</w:t>
      </w:r>
    </w:p>
    <w:p w14:paraId="3804B793" w14:textId="77777777" w:rsidR="001F666C" w:rsidRPr="001F666C" w:rsidRDefault="001F666C" w:rsidP="001F666C">
      <w:r w:rsidRPr="001F666C">
        <w:t xml:space="preserve">Because these gaps are not inevitable—they are changeable. The statistics suggest that adoption among women is increasing, trust is growing, and we could reach parity in some areas (especially in the U.S.) within the next year or so if momentum continues. </w:t>
      </w:r>
      <w:hyperlink r:id="rId10" w:tgtFrame="_blank" w:history="1">
        <w:r w:rsidRPr="001F666C">
          <w:rPr>
            <w:rStyle w:val="Hyperlink"/>
          </w:rPr>
          <w:t>Deloitte</w:t>
        </w:r>
      </w:hyperlink>
    </w:p>
    <w:p w14:paraId="28035234" w14:textId="77777777" w:rsidR="001F666C" w:rsidRPr="001F666C" w:rsidRDefault="001F666C" w:rsidP="001F666C">
      <w:r w:rsidRPr="001F666C">
        <w:t>Here’s how we make sure we don’t leave women behind, but instead ensure they have agency, power, and voice:</w:t>
      </w:r>
    </w:p>
    <w:p w14:paraId="22755987" w14:textId="77777777" w:rsidR="001F666C" w:rsidRPr="001F666C" w:rsidRDefault="001F666C" w:rsidP="001F666C">
      <w:pPr>
        <w:numPr>
          <w:ilvl w:val="0"/>
          <w:numId w:val="4"/>
        </w:numPr>
      </w:pPr>
      <w:r w:rsidRPr="001F666C">
        <w:rPr>
          <w:b/>
          <w:bCs/>
        </w:rPr>
        <w:t>Make access more equitable</w:t>
      </w:r>
      <w:r w:rsidRPr="001F666C">
        <w:t>, not just in terms of tools, but in knowledge, training, and opportunity.</w:t>
      </w:r>
    </w:p>
    <w:p w14:paraId="0AF85235" w14:textId="77777777" w:rsidR="001F666C" w:rsidRPr="001F666C" w:rsidRDefault="001F666C" w:rsidP="001F666C">
      <w:pPr>
        <w:numPr>
          <w:ilvl w:val="0"/>
          <w:numId w:val="4"/>
        </w:numPr>
      </w:pPr>
      <w:r w:rsidRPr="001F666C">
        <w:rPr>
          <w:b/>
          <w:bCs/>
        </w:rPr>
        <w:t xml:space="preserve">Design with </w:t>
      </w:r>
      <w:proofErr w:type="gramStart"/>
      <w:r w:rsidRPr="001F666C">
        <w:rPr>
          <w:b/>
          <w:bCs/>
        </w:rPr>
        <w:t>inclusivity</w:t>
      </w:r>
      <w:proofErr w:type="gramEnd"/>
      <w:r w:rsidRPr="001F666C">
        <w:t xml:space="preserve"> from the start: diverse teams, human-centered values, ethical oversight.</w:t>
      </w:r>
    </w:p>
    <w:p w14:paraId="73767DA3" w14:textId="77777777" w:rsidR="001F666C" w:rsidRPr="001F666C" w:rsidRDefault="001F666C" w:rsidP="001F666C">
      <w:pPr>
        <w:numPr>
          <w:ilvl w:val="0"/>
          <w:numId w:val="4"/>
        </w:numPr>
      </w:pPr>
      <w:r w:rsidRPr="001F666C">
        <w:rPr>
          <w:b/>
          <w:bCs/>
        </w:rPr>
        <w:t>Encourage experimentation</w:t>
      </w:r>
      <w:r w:rsidRPr="001F666C">
        <w:t xml:space="preserve"> and normalize learning (and sometimes failing) with AI—safe labs, peer learning.</w:t>
      </w:r>
    </w:p>
    <w:p w14:paraId="23BED3DF" w14:textId="77777777" w:rsidR="001F666C" w:rsidRPr="001F666C" w:rsidRDefault="001F666C" w:rsidP="001F666C">
      <w:pPr>
        <w:numPr>
          <w:ilvl w:val="0"/>
          <w:numId w:val="4"/>
        </w:numPr>
      </w:pPr>
      <w:r w:rsidRPr="001F666C">
        <w:rPr>
          <w:b/>
          <w:bCs/>
        </w:rPr>
        <w:t>Elevate stories</w:t>
      </w:r>
      <w:r w:rsidRPr="001F666C">
        <w:t xml:space="preserve"> of women who are using AI meaningfully—in business, creativity, social impact. Stories shift culture.</w:t>
      </w:r>
    </w:p>
    <w:p w14:paraId="6AD2DD03" w14:textId="77777777" w:rsidR="001F666C" w:rsidRPr="001F666C" w:rsidRDefault="001F666C" w:rsidP="001F666C">
      <w:pPr>
        <w:numPr>
          <w:ilvl w:val="0"/>
          <w:numId w:val="4"/>
        </w:numPr>
      </w:pPr>
      <w:r w:rsidRPr="001F666C">
        <w:rPr>
          <w:b/>
          <w:bCs/>
        </w:rPr>
        <w:lastRenderedPageBreak/>
        <w:t>Policies and leadership that protect and promote representation</w:t>
      </w:r>
      <w:r w:rsidRPr="001F666C">
        <w:t>—in AI research, development, governance.</w:t>
      </w:r>
    </w:p>
    <w:p w14:paraId="3675B579" w14:textId="77777777" w:rsidR="001F666C" w:rsidRPr="001F666C" w:rsidRDefault="001F666C" w:rsidP="001F666C">
      <w:r w:rsidRPr="001F666C">
        <w:pict w14:anchorId="2F84BEE4">
          <v:rect id="_x0000_i1025" style="width:0;height:1.5pt" o:hralign="center" o:hrstd="t" o:hr="t" fillcolor="#a0a0a0" stroked="f"/>
        </w:pict>
      </w:r>
    </w:p>
    <w:p w14:paraId="5CBFC6AF" w14:textId="77777777" w:rsidR="001F666C" w:rsidRPr="001F666C" w:rsidRDefault="001F666C" w:rsidP="001F666C">
      <w:pPr>
        <w:rPr>
          <w:b/>
          <w:bCs/>
        </w:rPr>
      </w:pPr>
      <w:r w:rsidRPr="001F666C">
        <w:rPr>
          <w:b/>
          <w:bCs/>
        </w:rPr>
        <w:t>Closing Reflection</w:t>
      </w:r>
    </w:p>
    <w:p w14:paraId="44361EB6" w14:textId="77777777" w:rsidR="001F666C" w:rsidRPr="001F666C" w:rsidRDefault="001F666C" w:rsidP="001F666C">
      <w:r w:rsidRPr="001F666C">
        <w:t>The AI Powered Women Conference gave me more than just new skills. It was a reminder: if we don’t shape AI, AI will shape us—and it will reflect those already in control.</w:t>
      </w:r>
    </w:p>
    <w:p w14:paraId="6B44FE9C" w14:textId="77777777" w:rsidR="001F666C" w:rsidRPr="001F666C" w:rsidRDefault="001F666C" w:rsidP="001F666C">
      <w:r w:rsidRPr="001F666C">
        <w:t>When women fully participate in the creation, deployment, and oversight of AI, we move toward a future not only smarter, but more just, more humane, more hopeful.</w:t>
      </w:r>
    </w:p>
    <w:p w14:paraId="50E8A659" w14:textId="77777777" w:rsidR="001F666C" w:rsidRPr="001F666C" w:rsidRDefault="001F666C" w:rsidP="001F666C">
      <w:r w:rsidRPr="001F666C">
        <w:t>Let’s make sure we build that future together.</w:t>
      </w:r>
    </w:p>
    <w:p w14:paraId="0FB9BD77" w14:textId="77777777" w:rsidR="00744918" w:rsidRDefault="00744918"/>
    <w:sectPr w:rsidR="007449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52EC"/>
    <w:multiLevelType w:val="multilevel"/>
    <w:tmpl w:val="F0242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C137C3"/>
    <w:multiLevelType w:val="multilevel"/>
    <w:tmpl w:val="C046D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B6585B"/>
    <w:multiLevelType w:val="multilevel"/>
    <w:tmpl w:val="CFB2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804C8E"/>
    <w:multiLevelType w:val="multilevel"/>
    <w:tmpl w:val="5552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931741">
    <w:abstractNumId w:val="3"/>
  </w:num>
  <w:num w:numId="2" w16cid:durableId="786315053">
    <w:abstractNumId w:val="2"/>
  </w:num>
  <w:num w:numId="3" w16cid:durableId="941692120">
    <w:abstractNumId w:val="0"/>
  </w:num>
  <w:num w:numId="4" w16cid:durableId="83919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66C"/>
    <w:rsid w:val="001A384D"/>
    <w:rsid w:val="001F666C"/>
    <w:rsid w:val="00305207"/>
    <w:rsid w:val="00744918"/>
    <w:rsid w:val="00DE1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319E8"/>
  <w15:chartTrackingRefBased/>
  <w15:docId w15:val="{D6798B24-4859-4688-BAFC-7789237AC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66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66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66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66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66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66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6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6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6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6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6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6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6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6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6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6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6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66C"/>
    <w:rPr>
      <w:rFonts w:eastAsiaTheme="majorEastAsia" w:cstheme="majorBidi"/>
      <w:color w:val="272727" w:themeColor="text1" w:themeTint="D8"/>
    </w:rPr>
  </w:style>
  <w:style w:type="paragraph" w:styleId="Title">
    <w:name w:val="Title"/>
    <w:basedOn w:val="Normal"/>
    <w:next w:val="Normal"/>
    <w:link w:val="TitleChar"/>
    <w:uiPriority w:val="10"/>
    <w:qFormat/>
    <w:rsid w:val="001F66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6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6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6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66C"/>
    <w:pPr>
      <w:spacing w:before="160"/>
      <w:jc w:val="center"/>
    </w:pPr>
    <w:rPr>
      <w:i/>
      <w:iCs/>
      <w:color w:val="404040" w:themeColor="text1" w:themeTint="BF"/>
    </w:rPr>
  </w:style>
  <w:style w:type="character" w:customStyle="1" w:styleId="QuoteChar">
    <w:name w:val="Quote Char"/>
    <w:basedOn w:val="DefaultParagraphFont"/>
    <w:link w:val="Quote"/>
    <w:uiPriority w:val="29"/>
    <w:rsid w:val="001F666C"/>
    <w:rPr>
      <w:i/>
      <w:iCs/>
      <w:color w:val="404040" w:themeColor="text1" w:themeTint="BF"/>
    </w:rPr>
  </w:style>
  <w:style w:type="paragraph" w:styleId="ListParagraph">
    <w:name w:val="List Paragraph"/>
    <w:basedOn w:val="Normal"/>
    <w:uiPriority w:val="34"/>
    <w:qFormat/>
    <w:rsid w:val="001F666C"/>
    <w:pPr>
      <w:ind w:left="720"/>
      <w:contextualSpacing/>
    </w:pPr>
  </w:style>
  <w:style w:type="character" w:styleId="IntenseEmphasis">
    <w:name w:val="Intense Emphasis"/>
    <w:basedOn w:val="DefaultParagraphFont"/>
    <w:uiPriority w:val="21"/>
    <w:qFormat/>
    <w:rsid w:val="001F666C"/>
    <w:rPr>
      <w:i/>
      <w:iCs/>
      <w:color w:val="0F4761" w:themeColor="accent1" w:themeShade="BF"/>
    </w:rPr>
  </w:style>
  <w:style w:type="paragraph" w:styleId="IntenseQuote">
    <w:name w:val="Intense Quote"/>
    <w:basedOn w:val="Normal"/>
    <w:next w:val="Normal"/>
    <w:link w:val="IntenseQuoteChar"/>
    <w:uiPriority w:val="30"/>
    <w:qFormat/>
    <w:rsid w:val="001F66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666C"/>
    <w:rPr>
      <w:i/>
      <w:iCs/>
      <w:color w:val="0F4761" w:themeColor="accent1" w:themeShade="BF"/>
    </w:rPr>
  </w:style>
  <w:style w:type="character" w:styleId="IntenseReference">
    <w:name w:val="Intense Reference"/>
    <w:basedOn w:val="DefaultParagraphFont"/>
    <w:uiPriority w:val="32"/>
    <w:qFormat/>
    <w:rsid w:val="001F666C"/>
    <w:rPr>
      <w:b/>
      <w:bCs/>
      <w:smallCaps/>
      <w:color w:val="0F4761" w:themeColor="accent1" w:themeShade="BF"/>
      <w:spacing w:val="5"/>
    </w:rPr>
  </w:style>
  <w:style w:type="character" w:styleId="Hyperlink">
    <w:name w:val="Hyperlink"/>
    <w:basedOn w:val="DefaultParagraphFont"/>
    <w:uiPriority w:val="99"/>
    <w:unhideWhenUsed/>
    <w:rsid w:val="001F666C"/>
    <w:rPr>
      <w:color w:val="467886" w:themeColor="hyperlink"/>
      <w:u w:val="single"/>
    </w:rPr>
  </w:style>
  <w:style w:type="character" w:styleId="UnresolvedMention">
    <w:name w:val="Unresolved Mention"/>
    <w:basedOn w:val="DefaultParagraphFont"/>
    <w:uiPriority w:val="99"/>
    <w:semiHidden/>
    <w:unhideWhenUsed/>
    <w:rsid w:val="001F6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esourcesonline.net/ai-adoption-higher-among-men-than-women-survey?utm_source=chatgpt.com" TargetMode="External"/><Relationship Id="rId3" Type="http://schemas.openxmlformats.org/officeDocument/2006/relationships/settings" Target="settings.xml"/><Relationship Id="rId7" Type="http://schemas.openxmlformats.org/officeDocument/2006/relationships/hyperlink" Target="https://ceo-na.com/technology/women-and-generative-ai-the-adoption-gap-is-closing-fast-but-a-trust-gap-persists/?utm_source=chatgp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eo-na.com/technology/women-and-generative-ai-the-adoption-gap-is-closing-fast-but-a-trust-gap-persists/?utm_source=chatgpt.com" TargetMode="External"/><Relationship Id="rId11" Type="http://schemas.openxmlformats.org/officeDocument/2006/relationships/fontTable" Target="fontTable.xml"/><Relationship Id="rId5" Type="http://schemas.openxmlformats.org/officeDocument/2006/relationships/hyperlink" Target="https://www.tomsguide.com/ai/i-cover-ai-every-day-heres-why-women-are-still-20-percent-less-likely-to-use-it-than-men?utm_source=chatgpt.com" TargetMode="External"/><Relationship Id="rId10" Type="http://schemas.openxmlformats.org/officeDocument/2006/relationships/hyperlink" Target="https://www.deloitte.com/us/en/insights/industry/technology/technology-media-and-telecom-predictions/2025/women-and-generative-ai.html?utm_source=chatgpt.com" TargetMode="External"/><Relationship Id="rId4" Type="http://schemas.openxmlformats.org/officeDocument/2006/relationships/webSettings" Target="webSettings.xml"/><Relationship Id="rId9" Type="http://schemas.openxmlformats.org/officeDocument/2006/relationships/hyperlink" Target="https://arxiv.org/abs/2409.14570?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862</Words>
  <Characters>4916</Characters>
  <Application>Microsoft Office Word</Application>
  <DocSecurity>0</DocSecurity>
  <Lines>40</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Turner</dc:creator>
  <cp:keywords/>
  <dc:description/>
  <cp:lastModifiedBy>Lynn Turner</cp:lastModifiedBy>
  <cp:revision>1</cp:revision>
  <dcterms:created xsi:type="dcterms:W3CDTF">2025-09-12T21:18:00Z</dcterms:created>
  <dcterms:modified xsi:type="dcterms:W3CDTF">2025-09-12T21:23:00Z</dcterms:modified>
</cp:coreProperties>
</file>