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FD826" w14:textId="77777777" w:rsidR="00273F26" w:rsidRDefault="00273F26">
      <w:pPr>
        <w:spacing w:after="60"/>
        <w:rPr>
          <w:b/>
          <w:bCs/>
          <w:color w:val="1B365D"/>
          <w:sz w:val="34"/>
          <w:szCs w:val="34"/>
        </w:rPr>
      </w:pPr>
    </w:p>
    <w:p w14:paraId="2EC38453" w14:textId="0DCB56C5" w:rsidR="00273F26" w:rsidRDefault="00273F26">
      <w:pPr>
        <w:spacing w:after="60"/>
        <w:rPr>
          <w:b/>
          <w:bCs/>
          <w:color w:val="1B365D"/>
          <w:sz w:val="34"/>
          <w:szCs w:val="34"/>
        </w:rPr>
      </w:pPr>
      <w:r>
        <w:rPr>
          <w:b/>
          <w:bCs/>
          <w:noProof/>
          <w:color w:val="1B365D"/>
          <w:sz w:val="34"/>
          <w:szCs w:val="34"/>
        </w:rPr>
        <w:drawing>
          <wp:inline distT="0" distB="0" distL="0" distR="0" wp14:anchorId="789C498B" wp14:editId="4CCC8C2C">
            <wp:extent cx="1529398" cy="509799"/>
            <wp:effectExtent l="0" t="0" r="0" b="0"/>
            <wp:docPr id="18410061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0619" name="Picture 1" descr="A close-up of a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88347" cy="562782"/>
                    </a:xfrm>
                    <a:prstGeom prst="rect">
                      <a:avLst/>
                    </a:prstGeom>
                  </pic:spPr>
                </pic:pic>
              </a:graphicData>
            </a:graphic>
          </wp:inline>
        </w:drawing>
      </w:r>
    </w:p>
    <w:p w14:paraId="0107BA73" w14:textId="0EDC26A7" w:rsidR="0022155C" w:rsidRDefault="00C702B3">
      <w:pPr>
        <w:spacing w:after="60"/>
      </w:pPr>
      <w:r>
        <w:rPr>
          <w:b/>
          <w:bCs/>
          <w:color w:val="1B365D"/>
          <w:sz w:val="34"/>
          <w:szCs w:val="34"/>
        </w:rPr>
        <w:t>Ten Standards</w:t>
      </w:r>
      <w:r w:rsidR="006E51CA">
        <w:rPr>
          <w:b/>
          <w:bCs/>
          <w:color w:val="1B365D"/>
          <w:sz w:val="34"/>
          <w:szCs w:val="34"/>
        </w:rPr>
        <w:t xml:space="preserve"> to Consider When Preparing for </w:t>
      </w:r>
      <w:r w:rsidR="006E0F3B">
        <w:rPr>
          <w:b/>
          <w:bCs/>
          <w:color w:val="1B365D"/>
          <w:sz w:val="34"/>
          <w:szCs w:val="34"/>
        </w:rPr>
        <w:t xml:space="preserve">a </w:t>
      </w:r>
      <w:r w:rsidR="006E51CA">
        <w:rPr>
          <w:b/>
          <w:bCs/>
          <w:color w:val="1B365D"/>
          <w:sz w:val="34"/>
          <w:szCs w:val="34"/>
        </w:rPr>
        <w:t>Survey</w:t>
      </w:r>
    </w:p>
    <w:p w14:paraId="10EA5949" w14:textId="4EFCCDFA" w:rsidR="0022155C" w:rsidRDefault="00000000" w:rsidP="00363D49">
      <w:pPr>
        <w:spacing w:after="40"/>
        <w:rPr>
          <w:b/>
          <w:bCs/>
          <w:color w:val="2E8B8B"/>
          <w:sz w:val="24"/>
          <w:szCs w:val="24"/>
        </w:rPr>
      </w:pPr>
      <w:r>
        <w:rPr>
          <w:b/>
          <w:bCs/>
          <w:color w:val="2E8B8B"/>
          <w:sz w:val="24"/>
          <w:szCs w:val="24"/>
        </w:rPr>
        <w:t>2026 Unannounced Full Hospital Surveys</w:t>
      </w:r>
    </w:p>
    <w:p w14:paraId="34F59811" w14:textId="77777777" w:rsidR="00C702B3" w:rsidRDefault="00C702B3" w:rsidP="00363D49">
      <w:pPr>
        <w:spacing w:after="40"/>
        <w:rPr>
          <w:b/>
          <w:bCs/>
          <w:color w:val="2E8B8B"/>
          <w:sz w:val="24"/>
          <w:szCs w:val="24"/>
        </w:rPr>
      </w:pPr>
    </w:p>
    <w:p w14:paraId="07F26453" w14:textId="099DCA14" w:rsidR="00C702B3" w:rsidRDefault="00C702B3" w:rsidP="00363D49">
      <w:pPr>
        <w:spacing w:after="40"/>
        <w:rPr>
          <w:color w:val="000000" w:themeColor="text1"/>
          <w:sz w:val="24"/>
          <w:szCs w:val="24"/>
        </w:rPr>
      </w:pPr>
      <w:r>
        <w:rPr>
          <w:color w:val="000000" w:themeColor="text1"/>
          <w:sz w:val="24"/>
          <w:szCs w:val="24"/>
        </w:rPr>
        <w:t xml:space="preserve">As we continue to review survey reports, the findings are very similar to those we have seen in the past.  Accreditation 360 surveyors are using the same survey methodology as last year, but depending on the individual circumstances of the finding, standards and elements of performance may differ slightly from report to report.  </w:t>
      </w:r>
    </w:p>
    <w:p w14:paraId="005ECDB1" w14:textId="77777777" w:rsidR="00C702B3" w:rsidRDefault="00C702B3" w:rsidP="00363D49">
      <w:pPr>
        <w:spacing w:after="40"/>
        <w:rPr>
          <w:color w:val="000000" w:themeColor="text1"/>
          <w:sz w:val="24"/>
          <w:szCs w:val="24"/>
        </w:rPr>
      </w:pPr>
    </w:p>
    <w:p w14:paraId="268AED80" w14:textId="5139E801" w:rsidR="0022155C" w:rsidRDefault="00C702B3" w:rsidP="006E51CA">
      <w:pPr>
        <w:spacing w:after="40"/>
        <w:rPr>
          <w:color w:val="000000" w:themeColor="text1"/>
          <w:sz w:val="24"/>
          <w:szCs w:val="24"/>
        </w:rPr>
      </w:pPr>
      <w:r>
        <w:rPr>
          <w:color w:val="000000" w:themeColor="text1"/>
          <w:sz w:val="24"/>
          <w:szCs w:val="24"/>
        </w:rPr>
        <w:t xml:space="preserve">We always advocate developing a plan of action that includes the prior triennial report, the current top 10 findings, any internal trends you are seeing with your tracers, and, if you have an external survey team, combining their report into a high, moderate, and low-risk strategy plan.  If you need help planning, please let me know, as I can help you create a survey plan. </w:t>
      </w:r>
    </w:p>
    <w:p w14:paraId="367A12E8" w14:textId="77777777" w:rsidR="006E0F3B" w:rsidRDefault="006E0F3B" w:rsidP="006E51CA">
      <w:pPr>
        <w:spacing w:after="40"/>
        <w:rPr>
          <w:color w:val="000000" w:themeColor="text1"/>
          <w:sz w:val="24"/>
          <w:szCs w:val="24"/>
        </w:rPr>
      </w:pPr>
    </w:p>
    <w:p w14:paraId="1C28B5E0" w14:textId="42CA8836" w:rsidR="006E0F3B" w:rsidRPr="006E0F3B" w:rsidRDefault="006E0F3B" w:rsidP="006E0F3B">
      <w:pPr>
        <w:spacing w:after="160" w:line="276" w:lineRule="auto"/>
        <w:rPr>
          <w:b/>
          <w:bCs/>
          <w:color w:val="000000"/>
          <w:sz w:val="24"/>
          <w:szCs w:val="24"/>
        </w:rPr>
      </w:pPr>
      <w:r w:rsidRPr="006E0F3B">
        <w:rPr>
          <w:b/>
          <w:bCs/>
          <w:color w:val="EE0000"/>
          <w:sz w:val="24"/>
          <w:szCs w:val="24"/>
        </w:rPr>
        <w:t>In addition, pay close attention to pre-procedure anesthesia documentation, the aseptic technique used by the anesthesia provider when preparing medications, and post-procedure charting</w:t>
      </w:r>
      <w:r w:rsidRPr="006E0F3B">
        <w:rPr>
          <w:b/>
          <w:bCs/>
          <w:color w:val="000000"/>
          <w:sz w:val="24"/>
          <w:szCs w:val="24"/>
        </w:rPr>
        <w:t xml:space="preserve">.  </w:t>
      </w:r>
    </w:p>
    <w:p w14:paraId="3AC61F3E" w14:textId="7752AA8E" w:rsidR="0022155C" w:rsidRPr="00C702B3" w:rsidRDefault="00000000">
      <w:pPr>
        <w:spacing w:before="260" w:after="80"/>
        <w:rPr>
          <w:sz w:val="24"/>
          <w:szCs w:val="24"/>
        </w:rPr>
      </w:pPr>
      <w:r w:rsidRPr="00C702B3">
        <w:rPr>
          <w:b/>
          <w:bCs/>
          <w:color w:val="2E8B8B"/>
          <w:sz w:val="24"/>
          <w:szCs w:val="24"/>
        </w:rPr>
        <w:t xml:space="preserve">1. </w:t>
      </w:r>
      <w:r w:rsidRPr="00C702B3">
        <w:rPr>
          <w:b/>
          <w:bCs/>
          <w:color w:val="1B365D"/>
          <w:sz w:val="24"/>
          <w:szCs w:val="24"/>
        </w:rPr>
        <w:t xml:space="preserve">Physical Environment scored at the Condition level </w:t>
      </w:r>
    </w:p>
    <w:p w14:paraId="5DA95BE6" w14:textId="4FB716B2" w:rsidR="0022155C" w:rsidRPr="00C702B3" w:rsidRDefault="00000000">
      <w:pPr>
        <w:spacing w:after="160" w:line="276" w:lineRule="auto"/>
        <w:rPr>
          <w:sz w:val="24"/>
          <w:szCs w:val="24"/>
        </w:rPr>
      </w:pPr>
      <w:r w:rsidRPr="00C702B3">
        <w:rPr>
          <w:color w:val="000000"/>
          <w:sz w:val="24"/>
          <w:szCs w:val="24"/>
        </w:rPr>
        <w:t>§482.41 / A-0700 was cited as a Condition, not a Standard</w:t>
      </w:r>
      <w:r w:rsidR="006E51CA">
        <w:rPr>
          <w:color w:val="000000"/>
          <w:sz w:val="24"/>
          <w:szCs w:val="24"/>
        </w:rPr>
        <w:t xml:space="preserve">:  </w:t>
      </w:r>
      <w:r w:rsidRPr="00C702B3">
        <w:rPr>
          <w:color w:val="000000"/>
          <w:sz w:val="24"/>
          <w:szCs w:val="24"/>
        </w:rPr>
        <w:t xml:space="preserve"> It was driven by PE.01.01.01, PE.03.01.01, and PE.04.01.01 </w:t>
      </w:r>
      <w:r w:rsidR="00363D49" w:rsidRPr="00C702B3">
        <w:rPr>
          <w:color w:val="000000"/>
          <w:sz w:val="24"/>
          <w:szCs w:val="24"/>
        </w:rPr>
        <w:t xml:space="preserve">findings, </w:t>
      </w:r>
      <w:r w:rsidR="00C702B3" w:rsidRPr="00C702B3">
        <w:rPr>
          <w:color w:val="000000"/>
          <w:sz w:val="24"/>
          <w:szCs w:val="24"/>
        </w:rPr>
        <w:t>including</w:t>
      </w:r>
      <w:r w:rsidR="00363D49" w:rsidRPr="00C702B3">
        <w:rPr>
          <w:color w:val="000000"/>
          <w:sz w:val="24"/>
          <w:szCs w:val="24"/>
        </w:rPr>
        <w:t xml:space="preserve"> </w:t>
      </w:r>
      <w:r w:rsidR="00C702B3" w:rsidRPr="00C702B3">
        <w:rPr>
          <w:color w:val="000000"/>
          <w:sz w:val="24"/>
          <w:szCs w:val="24"/>
        </w:rPr>
        <w:t>m</w:t>
      </w:r>
      <w:r w:rsidR="00363D49" w:rsidRPr="00C702B3">
        <w:rPr>
          <w:color w:val="000000"/>
          <w:sz w:val="24"/>
          <w:szCs w:val="24"/>
        </w:rPr>
        <w:t>issing wall sections near a loading dock; stained ceiling tiles in two areas; torn OR table pads and damaged furniture;</w:t>
      </w:r>
      <w:r w:rsidRPr="00C702B3">
        <w:rPr>
          <w:color w:val="000000"/>
          <w:sz w:val="24"/>
          <w:szCs w:val="24"/>
        </w:rPr>
        <w:t xml:space="preserve"> and separate Life Safety observations.</w:t>
      </w:r>
    </w:p>
    <w:p w14:paraId="4537603E" w14:textId="447C7DCF" w:rsidR="0022155C" w:rsidRPr="00C702B3" w:rsidRDefault="00000000">
      <w:pPr>
        <w:spacing w:before="260" w:after="80"/>
        <w:rPr>
          <w:sz w:val="24"/>
          <w:szCs w:val="24"/>
        </w:rPr>
      </w:pPr>
      <w:r w:rsidRPr="00C702B3">
        <w:rPr>
          <w:b/>
          <w:bCs/>
          <w:color w:val="2E8B8B"/>
          <w:sz w:val="24"/>
          <w:szCs w:val="24"/>
        </w:rPr>
        <w:t xml:space="preserve">2. </w:t>
      </w:r>
      <w:r w:rsidRPr="00C702B3">
        <w:rPr>
          <w:b/>
          <w:bCs/>
          <w:color w:val="1B365D"/>
          <w:sz w:val="24"/>
          <w:szCs w:val="24"/>
        </w:rPr>
        <w:t>Equipment maintenance failure</w:t>
      </w:r>
      <w:r w:rsidR="00363D49" w:rsidRPr="00C702B3">
        <w:rPr>
          <w:b/>
          <w:bCs/>
          <w:color w:val="1B365D"/>
          <w:sz w:val="24"/>
          <w:szCs w:val="24"/>
        </w:rPr>
        <w:t xml:space="preserve"> </w:t>
      </w:r>
    </w:p>
    <w:p w14:paraId="7874149E" w14:textId="1D586AF0" w:rsidR="0022155C" w:rsidRPr="00C702B3" w:rsidRDefault="00000000">
      <w:pPr>
        <w:spacing w:after="160" w:line="276" w:lineRule="auto"/>
        <w:rPr>
          <w:sz w:val="24"/>
          <w:szCs w:val="24"/>
        </w:rPr>
      </w:pPr>
      <w:r w:rsidRPr="00C702B3">
        <w:rPr>
          <w:color w:val="000000"/>
          <w:sz w:val="24"/>
          <w:szCs w:val="24"/>
        </w:rPr>
        <w:t xml:space="preserve">PE.04.01.01 EP 2. Expired bicarbonate test strips on a portable dialysis cart </w:t>
      </w:r>
      <w:r w:rsidR="00363D49" w:rsidRPr="00C702B3">
        <w:rPr>
          <w:color w:val="000000"/>
          <w:sz w:val="24"/>
          <w:szCs w:val="24"/>
        </w:rPr>
        <w:t xml:space="preserve">were </w:t>
      </w:r>
      <w:r w:rsidRPr="00C702B3">
        <w:rPr>
          <w:color w:val="000000"/>
          <w:sz w:val="24"/>
          <w:szCs w:val="24"/>
        </w:rPr>
        <w:t xml:space="preserve">taken to the ICU; three interventional radiology devices </w:t>
      </w:r>
      <w:r w:rsidR="00363D49" w:rsidRPr="00C702B3">
        <w:rPr>
          <w:color w:val="000000"/>
          <w:sz w:val="24"/>
          <w:szCs w:val="24"/>
        </w:rPr>
        <w:t xml:space="preserve">were </w:t>
      </w:r>
      <w:r w:rsidRPr="00C702B3">
        <w:rPr>
          <w:color w:val="000000"/>
          <w:sz w:val="24"/>
          <w:szCs w:val="24"/>
        </w:rPr>
        <w:t xml:space="preserve">past their preventive maintenance due dates; and high-risk biomedical PM completion rates </w:t>
      </w:r>
      <w:r w:rsidR="00363D49" w:rsidRPr="00C702B3">
        <w:rPr>
          <w:color w:val="000000"/>
          <w:sz w:val="24"/>
          <w:szCs w:val="24"/>
        </w:rPr>
        <w:t xml:space="preserve">were </w:t>
      </w:r>
      <w:r w:rsidRPr="00C702B3">
        <w:rPr>
          <w:color w:val="000000"/>
          <w:sz w:val="24"/>
          <w:szCs w:val="24"/>
        </w:rPr>
        <w:t>below 100 percent for seven consecutive months, including zero percent in one of those months. Compounding the finding</w:t>
      </w:r>
      <w:r w:rsidR="00363D49" w:rsidRPr="00C702B3">
        <w:rPr>
          <w:color w:val="000000"/>
          <w:sz w:val="24"/>
          <w:szCs w:val="24"/>
        </w:rPr>
        <w:t>s</w:t>
      </w:r>
      <w:r w:rsidRPr="00C702B3">
        <w:rPr>
          <w:color w:val="000000"/>
          <w:sz w:val="24"/>
          <w:szCs w:val="24"/>
        </w:rPr>
        <w:t>, the biomedical technician was absent during the survey</w:t>
      </w:r>
      <w:r w:rsidR="00363D49" w:rsidRPr="00C702B3">
        <w:rPr>
          <w:color w:val="000000"/>
          <w:sz w:val="24"/>
          <w:szCs w:val="24"/>
        </w:rPr>
        <w:t>,</w:t>
      </w:r>
      <w:r w:rsidRPr="00C702B3">
        <w:rPr>
          <w:color w:val="000000"/>
          <w:sz w:val="24"/>
          <w:szCs w:val="24"/>
        </w:rPr>
        <w:t xml:space="preserve"> and no one else could access the maintenance management system to explain the gaps. This was the highest-risk single finding in the set.</w:t>
      </w:r>
    </w:p>
    <w:p w14:paraId="1847F965" w14:textId="1F5C2D79" w:rsidR="0022155C" w:rsidRPr="00C702B3" w:rsidRDefault="00000000">
      <w:pPr>
        <w:spacing w:before="260" w:after="80"/>
        <w:rPr>
          <w:sz w:val="24"/>
          <w:szCs w:val="24"/>
        </w:rPr>
      </w:pPr>
      <w:r w:rsidRPr="00C702B3">
        <w:rPr>
          <w:b/>
          <w:bCs/>
          <w:color w:val="2E8B8B"/>
          <w:sz w:val="24"/>
          <w:szCs w:val="24"/>
        </w:rPr>
        <w:t xml:space="preserve">3. </w:t>
      </w:r>
      <w:r w:rsidRPr="00C702B3">
        <w:rPr>
          <w:b/>
          <w:bCs/>
          <w:color w:val="1B365D"/>
          <w:sz w:val="24"/>
          <w:szCs w:val="24"/>
        </w:rPr>
        <w:t xml:space="preserve">Expired supplies in patient care areas </w:t>
      </w:r>
    </w:p>
    <w:p w14:paraId="1C37653F" w14:textId="33A8A1BD" w:rsidR="0022155C" w:rsidRPr="00C702B3" w:rsidRDefault="00000000">
      <w:pPr>
        <w:spacing w:after="160" w:line="276" w:lineRule="auto"/>
        <w:rPr>
          <w:color w:val="000000"/>
          <w:sz w:val="24"/>
          <w:szCs w:val="24"/>
        </w:rPr>
      </w:pPr>
      <w:r w:rsidRPr="00C702B3">
        <w:rPr>
          <w:color w:val="000000"/>
          <w:sz w:val="24"/>
          <w:szCs w:val="24"/>
        </w:rPr>
        <w:t>IC.06.01.01 EP 3</w:t>
      </w:r>
      <w:r w:rsidR="00363D49" w:rsidRPr="00C702B3">
        <w:rPr>
          <w:color w:val="000000"/>
          <w:sz w:val="24"/>
          <w:szCs w:val="24"/>
        </w:rPr>
        <w:t>:  E</w:t>
      </w:r>
      <w:r w:rsidRPr="00C702B3">
        <w:rPr>
          <w:color w:val="000000"/>
          <w:sz w:val="24"/>
          <w:szCs w:val="24"/>
        </w:rPr>
        <w:t xml:space="preserve">xpired culture swabs on a hallway supply cart, hand soap roughly 18 months past expiration in an ICU soiled utility room, an expired tracheostomy tube, and an expired chest tube tray inside a designated emergency bag. </w:t>
      </w:r>
      <w:r w:rsidR="00363D49" w:rsidRPr="00C702B3">
        <w:rPr>
          <w:color w:val="000000"/>
          <w:sz w:val="24"/>
          <w:szCs w:val="24"/>
        </w:rPr>
        <w:t>E</w:t>
      </w:r>
      <w:r w:rsidRPr="00C702B3">
        <w:rPr>
          <w:color w:val="000000"/>
          <w:sz w:val="24"/>
          <w:szCs w:val="24"/>
        </w:rPr>
        <w:t>ndoscope cleaning-verification test strips used beyond the 90-day post-opening window</w:t>
      </w:r>
      <w:r w:rsidR="00363D49" w:rsidRPr="00C702B3">
        <w:rPr>
          <w:color w:val="000000"/>
          <w:sz w:val="24"/>
          <w:szCs w:val="24"/>
        </w:rPr>
        <w:t xml:space="preserve">, </w:t>
      </w:r>
      <w:r w:rsidRPr="00C702B3">
        <w:rPr>
          <w:color w:val="000000"/>
          <w:sz w:val="24"/>
          <w:szCs w:val="24"/>
        </w:rPr>
        <w:t xml:space="preserve">IV dextrose-and-saline bags expired and </w:t>
      </w:r>
      <w:r w:rsidR="00363D49" w:rsidRPr="00C702B3">
        <w:rPr>
          <w:color w:val="000000"/>
          <w:sz w:val="24"/>
          <w:szCs w:val="24"/>
        </w:rPr>
        <w:t xml:space="preserve">were </w:t>
      </w:r>
      <w:r w:rsidRPr="00C702B3">
        <w:rPr>
          <w:color w:val="000000"/>
          <w:sz w:val="24"/>
          <w:szCs w:val="24"/>
        </w:rPr>
        <w:lastRenderedPageBreak/>
        <w:t xml:space="preserve">stored alongside in-date fluids, </w:t>
      </w:r>
      <w:r w:rsidR="00363D49" w:rsidRPr="00C702B3">
        <w:rPr>
          <w:color w:val="000000"/>
          <w:sz w:val="24"/>
          <w:szCs w:val="24"/>
        </w:rPr>
        <w:t>in</w:t>
      </w:r>
      <w:r w:rsidRPr="00C702B3">
        <w:rPr>
          <w:color w:val="000000"/>
          <w:sz w:val="24"/>
          <w:szCs w:val="24"/>
        </w:rPr>
        <w:t xml:space="preserve"> </w:t>
      </w:r>
      <w:r w:rsidR="00363D49" w:rsidRPr="00C702B3">
        <w:rPr>
          <w:color w:val="000000"/>
          <w:sz w:val="24"/>
          <w:szCs w:val="24"/>
        </w:rPr>
        <w:t>violation of</w:t>
      </w:r>
      <w:r w:rsidRPr="00C702B3">
        <w:rPr>
          <w:color w:val="000000"/>
          <w:sz w:val="24"/>
          <w:szCs w:val="24"/>
        </w:rPr>
        <w:t xml:space="preserve"> the medication storage standard (MM.13.01.01 EP 4)</w:t>
      </w:r>
      <w:r w:rsidR="00363D49" w:rsidRPr="00C702B3">
        <w:rPr>
          <w:color w:val="000000"/>
          <w:sz w:val="24"/>
          <w:szCs w:val="24"/>
        </w:rPr>
        <w:t xml:space="preserve">. </w:t>
      </w:r>
      <w:r w:rsidRPr="00C702B3">
        <w:rPr>
          <w:color w:val="000000"/>
          <w:sz w:val="24"/>
          <w:szCs w:val="24"/>
        </w:rPr>
        <w:t xml:space="preserve"> </w:t>
      </w:r>
    </w:p>
    <w:p w14:paraId="1433D54A" w14:textId="299713C3" w:rsidR="0022155C" w:rsidRPr="00C702B3" w:rsidRDefault="00000000">
      <w:pPr>
        <w:spacing w:before="260" w:after="80"/>
        <w:rPr>
          <w:sz w:val="24"/>
          <w:szCs w:val="24"/>
        </w:rPr>
      </w:pPr>
      <w:r w:rsidRPr="00C702B3">
        <w:rPr>
          <w:b/>
          <w:bCs/>
          <w:color w:val="2E8B8B"/>
          <w:sz w:val="24"/>
          <w:szCs w:val="24"/>
        </w:rPr>
        <w:t xml:space="preserve">4. </w:t>
      </w:r>
      <w:r w:rsidRPr="00C702B3">
        <w:rPr>
          <w:b/>
          <w:bCs/>
          <w:color w:val="1B365D"/>
          <w:sz w:val="24"/>
          <w:szCs w:val="24"/>
        </w:rPr>
        <w:t xml:space="preserve">High-level disinfection not performed per manufacturer instructions </w:t>
      </w:r>
    </w:p>
    <w:p w14:paraId="238A4297" w14:textId="61255A79" w:rsidR="0022155C" w:rsidRPr="00C702B3" w:rsidRDefault="00000000">
      <w:pPr>
        <w:spacing w:after="160" w:line="276" w:lineRule="auto"/>
        <w:rPr>
          <w:sz w:val="24"/>
          <w:szCs w:val="24"/>
        </w:rPr>
      </w:pPr>
      <w:r w:rsidRPr="00C702B3">
        <w:rPr>
          <w:color w:val="000000"/>
          <w:sz w:val="24"/>
          <w:szCs w:val="24"/>
        </w:rPr>
        <w:t>Staff at an affiliated ambulatory surgery center performed high-level disinfection o</w:t>
      </w:r>
      <w:r w:rsidR="00363D49" w:rsidRPr="00C702B3">
        <w:rPr>
          <w:color w:val="000000"/>
          <w:sz w:val="24"/>
          <w:szCs w:val="24"/>
        </w:rPr>
        <w:t>f</w:t>
      </w:r>
      <w:r w:rsidRPr="00C702B3">
        <w:rPr>
          <w:color w:val="000000"/>
          <w:sz w:val="24"/>
          <w:szCs w:val="24"/>
        </w:rPr>
        <w:t xml:space="preserve"> GI endoscopes using an automated flushing device without monitoring sink water temperature</w:t>
      </w:r>
      <w:r w:rsidR="00363D49" w:rsidRPr="00C702B3">
        <w:rPr>
          <w:color w:val="000000"/>
          <w:sz w:val="24"/>
          <w:szCs w:val="24"/>
        </w:rPr>
        <w:t>,</w:t>
      </w:r>
      <w:r w:rsidRPr="00C702B3">
        <w:rPr>
          <w:color w:val="000000"/>
          <w:sz w:val="24"/>
          <w:szCs w:val="24"/>
        </w:rPr>
        <w:t xml:space="preserve"> </w:t>
      </w:r>
      <w:r w:rsidR="00363D49" w:rsidRPr="00C702B3">
        <w:rPr>
          <w:color w:val="000000"/>
          <w:sz w:val="24"/>
          <w:szCs w:val="24"/>
        </w:rPr>
        <w:t>which was outside</w:t>
      </w:r>
      <w:r w:rsidRPr="00C702B3">
        <w:rPr>
          <w:color w:val="000000"/>
          <w:sz w:val="24"/>
          <w:szCs w:val="24"/>
        </w:rPr>
        <w:t xml:space="preserve"> the manufacturer-required 90–113°F range. This </w:t>
      </w:r>
      <w:r w:rsidR="00AE27B7" w:rsidRPr="00C702B3">
        <w:rPr>
          <w:color w:val="000000"/>
          <w:sz w:val="24"/>
          <w:szCs w:val="24"/>
        </w:rPr>
        <w:t>finding falls withi</w:t>
      </w:r>
      <w:r w:rsidRPr="00C702B3">
        <w:rPr>
          <w:color w:val="000000"/>
          <w:sz w:val="24"/>
          <w:szCs w:val="24"/>
        </w:rPr>
        <w:t xml:space="preserve">n the sterile processing domain and is the kind that tends to expand in scope </w:t>
      </w:r>
      <w:r w:rsidR="00AE27B7" w:rsidRPr="00C702B3">
        <w:rPr>
          <w:color w:val="000000"/>
          <w:sz w:val="24"/>
          <w:szCs w:val="24"/>
        </w:rPr>
        <w:t>during</w:t>
      </w:r>
      <w:r w:rsidRPr="00C702B3">
        <w:rPr>
          <w:color w:val="000000"/>
          <w:sz w:val="24"/>
          <w:szCs w:val="24"/>
        </w:rPr>
        <w:t xml:space="preserve"> </w:t>
      </w:r>
      <w:r w:rsidR="00363D49" w:rsidRPr="00C702B3">
        <w:rPr>
          <w:color w:val="000000"/>
          <w:sz w:val="24"/>
          <w:szCs w:val="24"/>
        </w:rPr>
        <w:t xml:space="preserve">a CMS </w:t>
      </w:r>
      <w:r w:rsidRPr="00C702B3">
        <w:rPr>
          <w:color w:val="000000"/>
          <w:sz w:val="24"/>
          <w:szCs w:val="24"/>
        </w:rPr>
        <w:t>validation survey.</w:t>
      </w:r>
    </w:p>
    <w:p w14:paraId="0A295202" w14:textId="502189E6" w:rsidR="0022155C" w:rsidRPr="00C702B3" w:rsidRDefault="00000000">
      <w:pPr>
        <w:spacing w:before="260" w:after="80"/>
        <w:rPr>
          <w:sz w:val="24"/>
          <w:szCs w:val="24"/>
        </w:rPr>
      </w:pPr>
      <w:r w:rsidRPr="00C702B3">
        <w:rPr>
          <w:b/>
          <w:bCs/>
          <w:color w:val="2E8B8B"/>
          <w:sz w:val="24"/>
          <w:szCs w:val="24"/>
        </w:rPr>
        <w:t xml:space="preserve">5. </w:t>
      </w:r>
      <w:r w:rsidRPr="00C702B3">
        <w:rPr>
          <w:b/>
          <w:bCs/>
          <w:color w:val="1B365D"/>
          <w:sz w:val="24"/>
          <w:szCs w:val="24"/>
        </w:rPr>
        <w:t xml:space="preserve">Emergency and crash cart readiness </w:t>
      </w:r>
    </w:p>
    <w:p w14:paraId="6E3BBE36" w14:textId="41690B5A" w:rsidR="0022155C" w:rsidRPr="00C702B3" w:rsidRDefault="00000000">
      <w:pPr>
        <w:spacing w:after="160" w:line="276" w:lineRule="auto"/>
        <w:rPr>
          <w:sz w:val="24"/>
          <w:szCs w:val="24"/>
        </w:rPr>
      </w:pPr>
      <w:r w:rsidRPr="00C702B3">
        <w:rPr>
          <w:color w:val="000000"/>
          <w:sz w:val="24"/>
          <w:szCs w:val="24"/>
        </w:rPr>
        <w:t xml:space="preserve">LD.13.03.01 EP 22: </w:t>
      </w:r>
      <w:r w:rsidR="00AE27B7" w:rsidRPr="00C702B3">
        <w:rPr>
          <w:color w:val="000000"/>
          <w:sz w:val="24"/>
          <w:szCs w:val="24"/>
        </w:rPr>
        <w:t>D</w:t>
      </w:r>
      <w:r w:rsidRPr="00C702B3">
        <w:rPr>
          <w:color w:val="000000"/>
          <w:sz w:val="24"/>
          <w:szCs w:val="24"/>
        </w:rPr>
        <w:t xml:space="preserve">ead batteries in both portable suction pumps, one inoperable even when plugged in, and a pacer magnet documented as present after previously being flagged missing. </w:t>
      </w:r>
      <w:r w:rsidR="00AE27B7" w:rsidRPr="00C702B3">
        <w:rPr>
          <w:color w:val="000000"/>
          <w:sz w:val="24"/>
          <w:szCs w:val="24"/>
        </w:rPr>
        <w:t>D</w:t>
      </w:r>
      <w:r w:rsidRPr="00C702B3">
        <w:rPr>
          <w:color w:val="000000"/>
          <w:sz w:val="24"/>
          <w:szCs w:val="24"/>
        </w:rPr>
        <w:t xml:space="preserve">efibrillator checks </w:t>
      </w:r>
      <w:r w:rsidR="00AE27B7" w:rsidRPr="00C702B3">
        <w:rPr>
          <w:color w:val="000000"/>
          <w:sz w:val="24"/>
          <w:szCs w:val="24"/>
        </w:rPr>
        <w:t xml:space="preserve">were </w:t>
      </w:r>
      <w:r w:rsidRPr="00C702B3">
        <w:rPr>
          <w:color w:val="000000"/>
          <w:sz w:val="24"/>
          <w:szCs w:val="24"/>
        </w:rPr>
        <w:t xml:space="preserve">signed off daily, but device-generated reports showed only one manual check for the month, and the unit was out of recording paper. </w:t>
      </w:r>
      <w:r w:rsidR="00AE27B7" w:rsidRPr="00C702B3">
        <w:rPr>
          <w:color w:val="000000"/>
          <w:sz w:val="24"/>
          <w:szCs w:val="24"/>
        </w:rPr>
        <w:t>T</w:t>
      </w:r>
      <w:r w:rsidRPr="00C702B3">
        <w:rPr>
          <w:color w:val="000000"/>
          <w:sz w:val="24"/>
          <w:szCs w:val="24"/>
        </w:rPr>
        <w:t xml:space="preserve">hree expired items in a pediatric emergency kit </w:t>
      </w:r>
      <w:r w:rsidR="00AE27B7" w:rsidRPr="00C702B3">
        <w:rPr>
          <w:color w:val="000000"/>
          <w:sz w:val="24"/>
          <w:szCs w:val="24"/>
        </w:rPr>
        <w:t xml:space="preserve">were </w:t>
      </w:r>
      <w:r w:rsidRPr="00C702B3">
        <w:rPr>
          <w:color w:val="000000"/>
          <w:sz w:val="24"/>
          <w:szCs w:val="24"/>
        </w:rPr>
        <w:t xml:space="preserve">identified during inventory but never replaced, plus documented defibrillator testing </w:t>
      </w:r>
      <w:r w:rsidR="00AE27B7" w:rsidRPr="00C702B3">
        <w:rPr>
          <w:color w:val="000000"/>
          <w:sz w:val="24"/>
          <w:szCs w:val="24"/>
        </w:rPr>
        <w:t xml:space="preserve">was </w:t>
      </w:r>
      <w:r w:rsidRPr="00C702B3">
        <w:rPr>
          <w:color w:val="000000"/>
          <w:sz w:val="24"/>
          <w:szCs w:val="24"/>
        </w:rPr>
        <w:t>completed on 48 of 60 and 59 of 102 required shifts. All three are documentation-integrity problems as much as equipment problems.</w:t>
      </w:r>
    </w:p>
    <w:p w14:paraId="7B1A8E69" w14:textId="77777777" w:rsidR="00AE27B7" w:rsidRPr="00C702B3" w:rsidRDefault="00AE27B7">
      <w:pPr>
        <w:spacing w:before="260" w:after="80"/>
        <w:rPr>
          <w:b/>
          <w:bCs/>
          <w:color w:val="2E8B8B"/>
          <w:sz w:val="24"/>
          <w:szCs w:val="24"/>
        </w:rPr>
      </w:pPr>
    </w:p>
    <w:p w14:paraId="04FD1342" w14:textId="244813B5" w:rsidR="0022155C" w:rsidRPr="00C702B3" w:rsidRDefault="00000000">
      <w:pPr>
        <w:spacing w:before="260" w:after="80"/>
        <w:rPr>
          <w:sz w:val="24"/>
          <w:szCs w:val="24"/>
        </w:rPr>
      </w:pPr>
      <w:r w:rsidRPr="00C702B3">
        <w:rPr>
          <w:b/>
          <w:bCs/>
          <w:color w:val="2E8B8B"/>
          <w:sz w:val="24"/>
          <w:szCs w:val="24"/>
        </w:rPr>
        <w:t xml:space="preserve">6. </w:t>
      </w:r>
      <w:r w:rsidRPr="00C702B3">
        <w:rPr>
          <w:b/>
          <w:bCs/>
          <w:color w:val="1B365D"/>
          <w:sz w:val="24"/>
          <w:szCs w:val="24"/>
        </w:rPr>
        <w:t>Medication administration and order integrity</w:t>
      </w:r>
    </w:p>
    <w:p w14:paraId="7BD88531" w14:textId="7A1627BB" w:rsidR="0022155C" w:rsidRPr="00C702B3" w:rsidRDefault="00000000">
      <w:pPr>
        <w:spacing w:after="160" w:line="276" w:lineRule="auto"/>
        <w:rPr>
          <w:sz w:val="24"/>
          <w:szCs w:val="24"/>
        </w:rPr>
      </w:pPr>
      <w:r w:rsidRPr="00C702B3">
        <w:rPr>
          <w:color w:val="000000"/>
          <w:sz w:val="24"/>
          <w:szCs w:val="24"/>
        </w:rPr>
        <w:t>MM.16.01.01</w:t>
      </w:r>
      <w:r w:rsidR="00AE27B7" w:rsidRPr="00C702B3">
        <w:rPr>
          <w:color w:val="000000"/>
          <w:sz w:val="24"/>
          <w:szCs w:val="24"/>
        </w:rPr>
        <w:t>:  T</w:t>
      </w:r>
      <w:r w:rsidRPr="00C702B3">
        <w:rPr>
          <w:color w:val="000000"/>
          <w:sz w:val="24"/>
          <w:szCs w:val="24"/>
        </w:rPr>
        <w:t xml:space="preserve">wo sliding-scale insulin doses with no evidence of administration, a benzodiazepine administered at withdrawal-scale scores of 0 and 6 (outside the PRN parameters), and an antihypertensive not given at a systolic pressure of 168. </w:t>
      </w:r>
      <w:r w:rsidR="00AE27B7" w:rsidRPr="00C702B3">
        <w:rPr>
          <w:color w:val="000000"/>
          <w:sz w:val="24"/>
          <w:szCs w:val="24"/>
        </w:rPr>
        <w:t>I</w:t>
      </w:r>
      <w:r w:rsidRPr="00C702B3">
        <w:rPr>
          <w:color w:val="000000"/>
          <w:sz w:val="24"/>
          <w:szCs w:val="24"/>
        </w:rPr>
        <w:t xml:space="preserve">ncomplete calcium channel blocker titration order </w:t>
      </w:r>
      <w:r w:rsidR="00AE27B7" w:rsidRPr="00C702B3">
        <w:rPr>
          <w:color w:val="000000"/>
          <w:sz w:val="24"/>
          <w:szCs w:val="24"/>
        </w:rPr>
        <w:t xml:space="preserve">with </w:t>
      </w:r>
      <w:r w:rsidRPr="00C702B3">
        <w:rPr>
          <w:color w:val="000000"/>
          <w:sz w:val="24"/>
          <w:szCs w:val="24"/>
        </w:rPr>
        <w:t>no provision for progressive decrease, provider notification, or discontinuation</w:t>
      </w:r>
      <w:r w:rsidR="00AE27B7" w:rsidRPr="00C702B3">
        <w:rPr>
          <w:color w:val="000000"/>
          <w:sz w:val="24"/>
          <w:szCs w:val="24"/>
        </w:rPr>
        <w:t xml:space="preserve">, </w:t>
      </w:r>
      <w:r w:rsidRPr="00C702B3">
        <w:rPr>
          <w:color w:val="000000"/>
          <w:sz w:val="24"/>
          <w:szCs w:val="24"/>
        </w:rPr>
        <w:t>plus multiple PRN antiemetics ordered with no sequencing guidance.</w:t>
      </w:r>
    </w:p>
    <w:p w14:paraId="3C7AAE2C" w14:textId="7F66C578" w:rsidR="0022155C" w:rsidRPr="00C702B3" w:rsidRDefault="00000000">
      <w:pPr>
        <w:spacing w:before="260" w:after="80"/>
        <w:rPr>
          <w:sz w:val="24"/>
          <w:szCs w:val="24"/>
        </w:rPr>
      </w:pPr>
      <w:r w:rsidRPr="00C702B3">
        <w:rPr>
          <w:b/>
          <w:bCs/>
          <w:color w:val="2E8B8B"/>
          <w:sz w:val="24"/>
          <w:szCs w:val="24"/>
        </w:rPr>
        <w:t xml:space="preserve">7. </w:t>
      </w:r>
      <w:r w:rsidRPr="00C702B3">
        <w:rPr>
          <w:b/>
          <w:bCs/>
          <w:color w:val="1B365D"/>
          <w:sz w:val="24"/>
          <w:szCs w:val="24"/>
        </w:rPr>
        <w:t xml:space="preserve">Suicide risk assessment not completed before discharge </w:t>
      </w:r>
    </w:p>
    <w:p w14:paraId="4978B41D" w14:textId="2EABC875" w:rsidR="0022155C" w:rsidRPr="00C702B3" w:rsidRDefault="00000000">
      <w:pPr>
        <w:spacing w:after="160" w:line="276" w:lineRule="auto"/>
        <w:rPr>
          <w:sz w:val="24"/>
          <w:szCs w:val="24"/>
        </w:rPr>
      </w:pPr>
      <w:r w:rsidRPr="00C702B3">
        <w:rPr>
          <w:color w:val="000000"/>
          <w:sz w:val="24"/>
          <w:szCs w:val="24"/>
        </w:rPr>
        <w:t>NPG.08.01.01 EP 3. A patient who screened at high risk for suicide was discharged home with no documented assessment, contrary to the organization’s own screening policy</w:t>
      </w:r>
      <w:r w:rsidR="00C52D21" w:rsidRPr="00C702B3">
        <w:rPr>
          <w:color w:val="000000"/>
          <w:sz w:val="24"/>
          <w:szCs w:val="24"/>
        </w:rPr>
        <w:t xml:space="preserve">.  </w:t>
      </w:r>
    </w:p>
    <w:p w14:paraId="36A2861E" w14:textId="29C97499" w:rsidR="0022155C" w:rsidRPr="00C702B3" w:rsidRDefault="00000000">
      <w:pPr>
        <w:spacing w:before="260" w:after="80"/>
        <w:rPr>
          <w:sz w:val="24"/>
          <w:szCs w:val="24"/>
        </w:rPr>
      </w:pPr>
      <w:r w:rsidRPr="00C702B3">
        <w:rPr>
          <w:b/>
          <w:bCs/>
          <w:color w:val="2E8B8B"/>
          <w:sz w:val="24"/>
          <w:szCs w:val="24"/>
        </w:rPr>
        <w:t xml:space="preserve">8. </w:t>
      </w:r>
      <w:r w:rsidRPr="00C702B3">
        <w:rPr>
          <w:b/>
          <w:bCs/>
          <w:color w:val="1B365D"/>
          <w:sz w:val="24"/>
          <w:szCs w:val="24"/>
        </w:rPr>
        <w:t>Ventilation and pressure relationships</w:t>
      </w:r>
    </w:p>
    <w:p w14:paraId="13FFEE9D" w14:textId="268849B0" w:rsidR="0022155C" w:rsidRPr="00C702B3" w:rsidRDefault="00000000">
      <w:pPr>
        <w:spacing w:after="160" w:line="276" w:lineRule="auto"/>
        <w:rPr>
          <w:sz w:val="24"/>
          <w:szCs w:val="24"/>
        </w:rPr>
      </w:pPr>
      <w:r w:rsidRPr="00C702B3">
        <w:rPr>
          <w:color w:val="000000"/>
          <w:sz w:val="24"/>
          <w:szCs w:val="24"/>
        </w:rPr>
        <w:t>PE.04.01.01 EP 3. Reversed pressure relationships in soiled utility and clean storage rooms</w:t>
      </w:r>
      <w:r w:rsidR="00C52D21" w:rsidRPr="00C702B3">
        <w:rPr>
          <w:color w:val="000000"/>
          <w:sz w:val="24"/>
          <w:szCs w:val="24"/>
        </w:rPr>
        <w:t xml:space="preserve">, </w:t>
      </w:r>
      <w:r w:rsidRPr="00C702B3">
        <w:rPr>
          <w:color w:val="000000"/>
          <w:sz w:val="24"/>
          <w:szCs w:val="24"/>
        </w:rPr>
        <w:t>three bronchoscopies performed in positive-pressure rooms, with no negative-pressure procedure room available, no tuberculosis risk assessment completed before the procedures, and no policy addressing the applicable CDC guideline at all.</w:t>
      </w:r>
    </w:p>
    <w:p w14:paraId="5C71BBF9" w14:textId="77777777" w:rsidR="0022155C" w:rsidRPr="00C702B3" w:rsidRDefault="00000000">
      <w:pPr>
        <w:spacing w:before="260" w:after="80"/>
        <w:rPr>
          <w:sz w:val="24"/>
          <w:szCs w:val="24"/>
        </w:rPr>
      </w:pPr>
      <w:r w:rsidRPr="00C702B3">
        <w:rPr>
          <w:b/>
          <w:bCs/>
          <w:color w:val="2E8B8B"/>
          <w:sz w:val="24"/>
          <w:szCs w:val="24"/>
        </w:rPr>
        <w:t xml:space="preserve">9. </w:t>
      </w:r>
      <w:r w:rsidRPr="00C702B3">
        <w:rPr>
          <w:b/>
          <w:bCs/>
          <w:color w:val="1B365D"/>
          <w:sz w:val="24"/>
          <w:szCs w:val="24"/>
        </w:rPr>
        <w:t>Post-sedation discharge and documentation (Hospitals A and C)</w:t>
      </w:r>
    </w:p>
    <w:p w14:paraId="12452F7A" w14:textId="02DFB4BC" w:rsidR="0022155C" w:rsidRPr="00C702B3" w:rsidRDefault="00000000">
      <w:pPr>
        <w:spacing w:after="160" w:line="276" w:lineRule="auto"/>
        <w:rPr>
          <w:sz w:val="24"/>
          <w:szCs w:val="24"/>
        </w:rPr>
      </w:pPr>
      <w:r w:rsidRPr="00C702B3">
        <w:rPr>
          <w:color w:val="000000"/>
          <w:sz w:val="24"/>
          <w:szCs w:val="24"/>
        </w:rPr>
        <w:lastRenderedPageBreak/>
        <w:t>PC.13.01.03 EP 6 at both organizations. Hospital A discharged a patient following a liver biopsy</w:t>
      </w:r>
      <w:r w:rsidR="00C702B3" w:rsidRPr="00C702B3">
        <w:rPr>
          <w:color w:val="000000"/>
          <w:sz w:val="24"/>
          <w:szCs w:val="24"/>
        </w:rPr>
        <w:t>,</w:t>
      </w:r>
      <w:r w:rsidRPr="00C702B3">
        <w:rPr>
          <w:color w:val="000000"/>
          <w:sz w:val="24"/>
          <w:szCs w:val="24"/>
        </w:rPr>
        <w:t xml:space="preserve"> with the vital sign section of the record struck through</w:t>
      </w:r>
      <w:r w:rsidR="00C702B3" w:rsidRPr="00C702B3">
        <w:rPr>
          <w:color w:val="000000"/>
          <w:sz w:val="24"/>
          <w:szCs w:val="24"/>
        </w:rPr>
        <w:t>,</w:t>
      </w:r>
      <w:r w:rsidRPr="00C702B3">
        <w:rPr>
          <w:color w:val="000000"/>
          <w:sz w:val="24"/>
          <w:szCs w:val="24"/>
        </w:rPr>
        <w:t xml:space="preserve"> and the last recorded vital signs </w:t>
      </w:r>
      <w:r w:rsidR="00C702B3" w:rsidRPr="00C702B3">
        <w:rPr>
          <w:color w:val="000000"/>
          <w:sz w:val="24"/>
          <w:szCs w:val="24"/>
        </w:rPr>
        <w:t xml:space="preserve">were </w:t>
      </w:r>
      <w:r w:rsidRPr="00C702B3">
        <w:rPr>
          <w:color w:val="000000"/>
          <w:sz w:val="24"/>
          <w:szCs w:val="24"/>
        </w:rPr>
        <w:t>nearly two hours old. LD.13.03.01 EP 1</w:t>
      </w:r>
      <w:r w:rsidR="00C702B3" w:rsidRPr="00C702B3">
        <w:rPr>
          <w:color w:val="000000"/>
          <w:sz w:val="24"/>
          <w:szCs w:val="24"/>
        </w:rPr>
        <w:t xml:space="preserve">:  </w:t>
      </w:r>
    </w:p>
    <w:p w14:paraId="033B2401" w14:textId="26F3DDF9" w:rsidR="0022155C" w:rsidRPr="00C702B3" w:rsidRDefault="00000000">
      <w:pPr>
        <w:spacing w:before="260" w:after="80"/>
        <w:rPr>
          <w:sz w:val="24"/>
          <w:szCs w:val="24"/>
        </w:rPr>
      </w:pPr>
      <w:r w:rsidRPr="00C702B3">
        <w:rPr>
          <w:b/>
          <w:bCs/>
          <w:color w:val="2E8B8B"/>
          <w:sz w:val="24"/>
          <w:szCs w:val="24"/>
        </w:rPr>
        <w:t xml:space="preserve">10. </w:t>
      </w:r>
      <w:r w:rsidRPr="00C702B3">
        <w:rPr>
          <w:b/>
          <w:bCs/>
          <w:color w:val="1B365D"/>
          <w:sz w:val="24"/>
          <w:szCs w:val="24"/>
        </w:rPr>
        <w:t>Medical record accuracy and authentication</w:t>
      </w:r>
    </w:p>
    <w:p w14:paraId="5B253802" w14:textId="25EAF662" w:rsidR="00C702B3" w:rsidRDefault="00C702B3" w:rsidP="00C702B3">
      <w:pPr>
        <w:spacing w:after="160" w:line="276" w:lineRule="auto"/>
        <w:rPr>
          <w:color w:val="000000"/>
          <w:sz w:val="24"/>
          <w:szCs w:val="24"/>
        </w:rPr>
      </w:pPr>
      <w:r w:rsidRPr="00C702B3">
        <w:rPr>
          <w:color w:val="000000"/>
          <w:sz w:val="24"/>
          <w:szCs w:val="24"/>
        </w:rPr>
        <w:t xml:space="preserve">LD.13.03.01 EP 1:  Missing level of consciousness, pain score, and end-tidal CO₂ documentation, plus consent, patient education, and discharge assessment gaps across multiple records, informed consents not signed, and unsigned verbal orders.  </w:t>
      </w:r>
    </w:p>
    <w:p w14:paraId="525619D5" w14:textId="18477D1F" w:rsidR="00C702B3" w:rsidRDefault="00C702B3" w:rsidP="00C702B3">
      <w:pPr>
        <w:spacing w:after="160" w:line="276" w:lineRule="auto"/>
        <w:rPr>
          <w:color w:val="000000"/>
          <w:sz w:val="24"/>
          <w:szCs w:val="24"/>
        </w:rPr>
      </w:pPr>
      <w:r>
        <w:rPr>
          <w:color w:val="000000"/>
          <w:sz w:val="24"/>
          <w:szCs w:val="24"/>
        </w:rPr>
        <w:t xml:space="preserve">The findings in this report are not official Top 10 Findings from the Joint Commission, but some examples we are seeing that may be helpful in your survey preparation. </w:t>
      </w:r>
    </w:p>
    <w:p w14:paraId="5BC39A8F" w14:textId="1FDD5915" w:rsidR="00C702B3" w:rsidRPr="00C702B3" w:rsidRDefault="00C702B3" w:rsidP="00C702B3">
      <w:pPr>
        <w:spacing w:after="160" w:line="276" w:lineRule="auto"/>
        <w:rPr>
          <w:sz w:val="24"/>
          <w:szCs w:val="24"/>
        </w:rPr>
      </w:pPr>
    </w:p>
    <w:p w14:paraId="44D6318D" w14:textId="254C18AC" w:rsidR="0022155C" w:rsidRPr="00C702B3" w:rsidRDefault="0022155C">
      <w:pPr>
        <w:spacing w:after="160" w:line="276" w:lineRule="auto"/>
        <w:rPr>
          <w:sz w:val="24"/>
          <w:szCs w:val="24"/>
        </w:rPr>
      </w:pPr>
    </w:p>
    <w:sectPr w:rsidR="0022155C" w:rsidRPr="00C702B3">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71518"/>
    <w:multiLevelType w:val="hybridMultilevel"/>
    <w:tmpl w:val="FEAC959E"/>
    <w:lvl w:ilvl="0" w:tplc="4D4E0D3E">
      <w:start w:val="1"/>
      <w:numFmt w:val="bullet"/>
      <w:lvlText w:val="●"/>
      <w:lvlJc w:val="left"/>
      <w:pPr>
        <w:ind w:left="720" w:hanging="360"/>
      </w:pPr>
    </w:lvl>
    <w:lvl w:ilvl="1" w:tplc="88CC78CE">
      <w:start w:val="1"/>
      <w:numFmt w:val="bullet"/>
      <w:lvlText w:val="○"/>
      <w:lvlJc w:val="left"/>
      <w:pPr>
        <w:ind w:left="1440" w:hanging="360"/>
      </w:pPr>
    </w:lvl>
    <w:lvl w:ilvl="2" w:tplc="D2C6872E">
      <w:start w:val="1"/>
      <w:numFmt w:val="bullet"/>
      <w:lvlText w:val="■"/>
      <w:lvlJc w:val="left"/>
      <w:pPr>
        <w:ind w:left="2160" w:hanging="360"/>
      </w:pPr>
    </w:lvl>
    <w:lvl w:ilvl="3" w:tplc="77AC6DFA">
      <w:start w:val="1"/>
      <w:numFmt w:val="bullet"/>
      <w:lvlText w:val="●"/>
      <w:lvlJc w:val="left"/>
      <w:pPr>
        <w:ind w:left="2880" w:hanging="360"/>
      </w:pPr>
    </w:lvl>
    <w:lvl w:ilvl="4" w:tplc="78944632">
      <w:start w:val="1"/>
      <w:numFmt w:val="bullet"/>
      <w:lvlText w:val="○"/>
      <w:lvlJc w:val="left"/>
      <w:pPr>
        <w:ind w:left="3600" w:hanging="360"/>
      </w:pPr>
    </w:lvl>
    <w:lvl w:ilvl="5" w:tplc="4F4EEE38">
      <w:start w:val="1"/>
      <w:numFmt w:val="bullet"/>
      <w:lvlText w:val="■"/>
      <w:lvlJc w:val="left"/>
      <w:pPr>
        <w:ind w:left="4320" w:hanging="360"/>
      </w:pPr>
    </w:lvl>
    <w:lvl w:ilvl="6" w:tplc="6444E8E8">
      <w:start w:val="1"/>
      <w:numFmt w:val="bullet"/>
      <w:lvlText w:val="●"/>
      <w:lvlJc w:val="left"/>
      <w:pPr>
        <w:ind w:left="5040" w:hanging="360"/>
      </w:pPr>
    </w:lvl>
    <w:lvl w:ilvl="7" w:tplc="D2022F4C">
      <w:start w:val="1"/>
      <w:numFmt w:val="bullet"/>
      <w:lvlText w:val="●"/>
      <w:lvlJc w:val="left"/>
      <w:pPr>
        <w:ind w:left="5760" w:hanging="360"/>
      </w:pPr>
    </w:lvl>
    <w:lvl w:ilvl="8" w:tplc="C5A0295C">
      <w:start w:val="1"/>
      <w:numFmt w:val="bullet"/>
      <w:lvlText w:val="●"/>
      <w:lvlJc w:val="left"/>
      <w:pPr>
        <w:ind w:left="6480" w:hanging="360"/>
      </w:pPr>
    </w:lvl>
  </w:abstractNum>
  <w:num w:numId="1" w16cid:durableId="9603053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55C"/>
    <w:rsid w:val="001A6D1A"/>
    <w:rsid w:val="0022155C"/>
    <w:rsid w:val="00273F26"/>
    <w:rsid w:val="00363D49"/>
    <w:rsid w:val="006E0F3B"/>
    <w:rsid w:val="006E51CA"/>
    <w:rsid w:val="00AE27B7"/>
    <w:rsid w:val="00C52D21"/>
    <w:rsid w:val="00C702B3"/>
    <w:rsid w:val="00E93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7453B6"/>
  <w15:docId w15:val="{E96AE788-077B-F94D-8B59-28B7AF05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Gayle Nash</cp:lastModifiedBy>
  <cp:revision>8</cp:revision>
  <dcterms:created xsi:type="dcterms:W3CDTF">2026-07-26T18:29:00Z</dcterms:created>
  <dcterms:modified xsi:type="dcterms:W3CDTF">2026-07-26T19:04:00Z</dcterms:modified>
</cp:coreProperties>
</file>