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69B9" w14:textId="425C3F2F" w:rsidR="00D23918" w:rsidRDefault="00597B5A">
      <w:r>
        <w:rPr>
          <w:noProof/>
        </w:rPr>
        <w:drawing>
          <wp:inline distT="0" distB="0" distL="0" distR="0" wp14:anchorId="6A0DCE76" wp14:editId="4C5031AF">
            <wp:extent cx="6038850" cy="7839986"/>
            <wp:effectExtent l="0" t="0" r="0" b="889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D23918" w:rsidSect="003771A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2C7F1" w14:textId="77777777" w:rsidR="00DB26ED" w:rsidRDefault="00DB26ED" w:rsidP="00EE0C93">
      <w:pPr>
        <w:spacing w:after="0" w:line="240" w:lineRule="auto"/>
      </w:pPr>
      <w:r>
        <w:separator/>
      </w:r>
    </w:p>
  </w:endnote>
  <w:endnote w:type="continuationSeparator" w:id="0">
    <w:p w14:paraId="5B3D3E1D" w14:textId="77777777" w:rsidR="00DB26ED" w:rsidRDefault="00DB26ED" w:rsidP="00EE0C93">
      <w:pPr>
        <w:spacing w:after="0" w:line="240" w:lineRule="auto"/>
      </w:pPr>
      <w:r>
        <w:continuationSeparator/>
      </w:r>
    </w:p>
  </w:endnote>
  <w:endnote w:type="continuationNotice" w:id="1">
    <w:p w14:paraId="1BB014E2" w14:textId="77777777" w:rsidR="00DB26ED" w:rsidRDefault="00DB26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093B" w14:textId="77777777" w:rsidR="003A6812" w:rsidRDefault="003A68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0F51" w14:textId="77777777" w:rsidR="000F79AB" w:rsidRDefault="009B7EEE">
    <w:pPr>
      <w:pStyle w:val="Footer"/>
      <w:rPr>
        <w:color w:val="5B9BD5" w:themeColor="accent1"/>
        <w:sz w:val="16"/>
        <w:szCs w:val="16"/>
      </w:rPr>
    </w:pPr>
    <w:r w:rsidRPr="009B7EEE">
      <w:rPr>
        <w:noProof/>
        <w:color w:val="5B9BD5" w:themeColor="accent1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2653B4" wp14:editId="2865E7E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7D50CBD" id="Rectangle 452" o:spid="_x0000_s1026" style="position:absolute;margin-left:0;margin-top:0;width:579.9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</w:p>
  <w:p w14:paraId="6E252833" w14:textId="4A3D555D" w:rsidR="0047011C" w:rsidRPr="009B7EEE" w:rsidRDefault="001D23CE">
    <w:pPr>
      <w:pStyle w:val="Footer"/>
      <w:rPr>
        <w:sz w:val="16"/>
        <w:szCs w:val="16"/>
      </w:rPr>
    </w:pPr>
    <w:r w:rsidRPr="001D23CE">
      <w:rPr>
        <w:color w:val="5B9BD5" w:themeColor="accent1"/>
        <w:sz w:val="16"/>
        <w:szCs w:val="16"/>
      </w:rPr>
      <w:t>Copyright © 202</w:t>
    </w:r>
    <w:r w:rsidR="008F0F12">
      <w:rPr>
        <w:color w:val="5B9BD5" w:themeColor="accent1"/>
        <w:sz w:val="16"/>
        <w:szCs w:val="16"/>
      </w:rPr>
      <w:t>5</w:t>
    </w:r>
    <w:r w:rsidRPr="001D23CE">
      <w:rPr>
        <w:color w:val="5B9BD5" w:themeColor="accent1"/>
        <w:sz w:val="16"/>
        <w:szCs w:val="16"/>
      </w:rPr>
      <w:t xml:space="preserve"> AORN Inc, Denver, CO.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859A3" w14:textId="77777777" w:rsidR="003A6812" w:rsidRDefault="003A6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4F75" w14:textId="77777777" w:rsidR="00DB26ED" w:rsidRDefault="00DB26ED" w:rsidP="00EE0C93">
      <w:pPr>
        <w:spacing w:after="0" w:line="240" w:lineRule="auto"/>
      </w:pPr>
      <w:r>
        <w:separator/>
      </w:r>
    </w:p>
  </w:footnote>
  <w:footnote w:type="continuationSeparator" w:id="0">
    <w:p w14:paraId="6602EA16" w14:textId="77777777" w:rsidR="00DB26ED" w:rsidRDefault="00DB26ED" w:rsidP="00EE0C93">
      <w:pPr>
        <w:spacing w:after="0" w:line="240" w:lineRule="auto"/>
      </w:pPr>
      <w:r>
        <w:continuationSeparator/>
      </w:r>
    </w:p>
  </w:footnote>
  <w:footnote w:type="continuationNotice" w:id="1">
    <w:p w14:paraId="2B4EBFA5" w14:textId="77777777" w:rsidR="00DB26ED" w:rsidRDefault="00DB26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8672" w14:textId="77777777" w:rsidR="003A6812" w:rsidRDefault="003A68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5BA5" w14:textId="2DD49996" w:rsidR="00EE0C93" w:rsidRDefault="00403101" w:rsidP="00EE0C93">
    <w:pPr>
      <w:jc w:val="center"/>
      <w:rPr>
        <w:rFonts w:ascii="Cambria" w:hAnsi="Cambria"/>
        <w:b/>
        <w:sz w:val="32"/>
        <w:szCs w:val="32"/>
      </w:rPr>
    </w:pPr>
    <w:r w:rsidRPr="00055425">
      <w:rPr>
        <w:rFonts w:ascii="Cambria" w:hAnsi="Cambria"/>
        <w:b/>
        <w:sz w:val="32"/>
        <w:szCs w:val="32"/>
      </w:rPr>
      <w:t>Autologous Tissue</w:t>
    </w:r>
    <w:r w:rsidR="00C32C2E" w:rsidRPr="00A25B3D">
      <w:rPr>
        <w:rFonts w:ascii="Cambria" w:hAnsi="Cambria"/>
        <w:b/>
        <w:sz w:val="32"/>
        <w:szCs w:val="32"/>
      </w:rPr>
      <w:t xml:space="preserve"> </w:t>
    </w:r>
    <w:r w:rsidR="00EE0C93" w:rsidRPr="00C805BB">
      <w:rPr>
        <w:rFonts w:ascii="Cambria" w:hAnsi="Cambria"/>
        <w:b/>
        <w:sz w:val="32"/>
        <w:szCs w:val="32"/>
      </w:rPr>
      <w:t>Checklist</w:t>
    </w:r>
  </w:p>
  <w:p w14:paraId="0F576B23" w14:textId="455B0EB2" w:rsidR="00262D5C" w:rsidRPr="009E6A08" w:rsidRDefault="00262D5C" w:rsidP="00EE0C93">
    <w:pPr>
      <w:jc w:val="center"/>
      <w:rPr>
        <w:rFonts w:ascii="Cambria" w:hAnsi="Cambria"/>
        <w:bCs/>
      </w:rPr>
    </w:pPr>
    <w:r w:rsidRPr="009E6A08">
      <w:rPr>
        <w:rFonts w:ascii="Cambria" w:hAnsi="Cambria"/>
        <w:bCs/>
      </w:rPr>
      <w:t>This checklist serves as a quick</w:t>
    </w:r>
    <w:r w:rsidR="00333E44">
      <w:rPr>
        <w:rFonts w:ascii="Cambria" w:hAnsi="Cambria"/>
        <w:bCs/>
      </w:rPr>
      <w:t>,</w:t>
    </w:r>
    <w:r w:rsidRPr="009E6A08">
      <w:rPr>
        <w:rFonts w:ascii="Cambria" w:hAnsi="Cambria"/>
        <w:bCs/>
      </w:rPr>
      <w:t xml:space="preserve"> high-level reference for select recommendations outlined in the </w:t>
    </w:r>
    <w:r w:rsidRPr="009E6A08">
      <w:rPr>
        <w:rFonts w:ascii="Cambria" w:hAnsi="Cambria"/>
        <w:bCs/>
        <w:i/>
        <w:iCs/>
      </w:rPr>
      <w:t>Guidelines for Perioperative Practice</w:t>
    </w:r>
    <w:r w:rsidRPr="009E6A08">
      <w:rPr>
        <w:rFonts w:ascii="Cambria" w:hAnsi="Cambria"/>
        <w:bCs/>
      </w:rPr>
      <w:t xml:space="preserve">. For complete details and recommendations, please refer to the full AORN </w:t>
    </w:r>
    <w:r w:rsidR="009D5170">
      <w:rPr>
        <w:rFonts w:ascii="Cambria" w:hAnsi="Cambria"/>
        <w:bCs/>
      </w:rPr>
      <w:t>G</w:t>
    </w:r>
    <w:r w:rsidRPr="009E6A08">
      <w:rPr>
        <w:rFonts w:ascii="Cambria" w:hAnsi="Cambria"/>
        <w:bCs/>
      </w:rPr>
      <w:t>uideline for </w:t>
    </w:r>
    <w:r w:rsidR="00FA4065">
      <w:rPr>
        <w:rFonts w:ascii="Cambria" w:hAnsi="Cambria"/>
        <w:bCs/>
      </w:rPr>
      <w:t>Autologous Tissue Management.</w:t>
    </w:r>
    <w:r w:rsidRPr="009E6A08">
      <w:rPr>
        <w:rFonts w:ascii="Cambria" w:hAnsi="Cambria"/>
        <w:bCs/>
      </w:rPr>
      <w:t> </w:t>
    </w:r>
  </w:p>
  <w:p w14:paraId="4BA0349F" w14:textId="113D20D6" w:rsidR="00246B08" w:rsidRDefault="00246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EB2D" w14:textId="77777777" w:rsidR="003A6812" w:rsidRDefault="003A68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5EE"/>
    <w:rsid w:val="0003557B"/>
    <w:rsid w:val="0004293E"/>
    <w:rsid w:val="000471E3"/>
    <w:rsid w:val="0005225B"/>
    <w:rsid w:val="00053061"/>
    <w:rsid w:val="00055425"/>
    <w:rsid w:val="00077FBA"/>
    <w:rsid w:val="000934C2"/>
    <w:rsid w:val="000B428C"/>
    <w:rsid w:val="000C1C91"/>
    <w:rsid w:val="000F79AB"/>
    <w:rsid w:val="00130F47"/>
    <w:rsid w:val="001337CB"/>
    <w:rsid w:val="00137F10"/>
    <w:rsid w:val="0014468F"/>
    <w:rsid w:val="00173690"/>
    <w:rsid w:val="00182949"/>
    <w:rsid w:val="00183F50"/>
    <w:rsid w:val="00194BC0"/>
    <w:rsid w:val="00197F9B"/>
    <w:rsid w:val="001D23CE"/>
    <w:rsid w:val="001D49BB"/>
    <w:rsid w:val="001D54AE"/>
    <w:rsid w:val="001E41EB"/>
    <w:rsid w:val="001E6FBA"/>
    <w:rsid w:val="001F0F0E"/>
    <w:rsid w:val="001F3E50"/>
    <w:rsid w:val="0020206C"/>
    <w:rsid w:val="00207B5E"/>
    <w:rsid w:val="00210802"/>
    <w:rsid w:val="00221723"/>
    <w:rsid w:val="00221E68"/>
    <w:rsid w:val="00223E91"/>
    <w:rsid w:val="00225075"/>
    <w:rsid w:val="00246B08"/>
    <w:rsid w:val="00262D5C"/>
    <w:rsid w:val="002A7457"/>
    <w:rsid w:val="002B5F38"/>
    <w:rsid w:val="002D3C52"/>
    <w:rsid w:val="002F422A"/>
    <w:rsid w:val="003015A4"/>
    <w:rsid w:val="00305A86"/>
    <w:rsid w:val="00313F59"/>
    <w:rsid w:val="00333E44"/>
    <w:rsid w:val="00334EE1"/>
    <w:rsid w:val="003548D2"/>
    <w:rsid w:val="00366F7D"/>
    <w:rsid w:val="00375C21"/>
    <w:rsid w:val="003771AB"/>
    <w:rsid w:val="003A0844"/>
    <w:rsid w:val="003A3F3D"/>
    <w:rsid w:val="003A5688"/>
    <w:rsid w:val="003A6812"/>
    <w:rsid w:val="003B423E"/>
    <w:rsid w:val="003E50F2"/>
    <w:rsid w:val="003E5F07"/>
    <w:rsid w:val="003E6B9D"/>
    <w:rsid w:val="003F3E97"/>
    <w:rsid w:val="003F6F35"/>
    <w:rsid w:val="00403101"/>
    <w:rsid w:val="00403993"/>
    <w:rsid w:val="00423A52"/>
    <w:rsid w:val="004631AE"/>
    <w:rsid w:val="00463327"/>
    <w:rsid w:val="0047011C"/>
    <w:rsid w:val="00493D82"/>
    <w:rsid w:val="004A7D54"/>
    <w:rsid w:val="004B4D1C"/>
    <w:rsid w:val="004C6228"/>
    <w:rsid w:val="0051594D"/>
    <w:rsid w:val="0052700F"/>
    <w:rsid w:val="00527088"/>
    <w:rsid w:val="00531381"/>
    <w:rsid w:val="0053768C"/>
    <w:rsid w:val="005416A0"/>
    <w:rsid w:val="00550495"/>
    <w:rsid w:val="00554B18"/>
    <w:rsid w:val="005713FD"/>
    <w:rsid w:val="00576029"/>
    <w:rsid w:val="00594F68"/>
    <w:rsid w:val="005965EE"/>
    <w:rsid w:val="00597B5A"/>
    <w:rsid w:val="005A2941"/>
    <w:rsid w:val="005B2DB0"/>
    <w:rsid w:val="005B2E19"/>
    <w:rsid w:val="005D339E"/>
    <w:rsid w:val="005E4DE4"/>
    <w:rsid w:val="005E59C8"/>
    <w:rsid w:val="0060043D"/>
    <w:rsid w:val="00603292"/>
    <w:rsid w:val="0061188B"/>
    <w:rsid w:val="0062566A"/>
    <w:rsid w:val="006355B4"/>
    <w:rsid w:val="00640387"/>
    <w:rsid w:val="00652C86"/>
    <w:rsid w:val="00654372"/>
    <w:rsid w:val="00697DFC"/>
    <w:rsid w:val="006A0286"/>
    <w:rsid w:val="006A60E5"/>
    <w:rsid w:val="006C2E46"/>
    <w:rsid w:val="006D3B79"/>
    <w:rsid w:val="006D547D"/>
    <w:rsid w:val="006E4C85"/>
    <w:rsid w:val="00710725"/>
    <w:rsid w:val="0071351F"/>
    <w:rsid w:val="00715283"/>
    <w:rsid w:val="00733AF4"/>
    <w:rsid w:val="0075587B"/>
    <w:rsid w:val="00765FEF"/>
    <w:rsid w:val="0076673F"/>
    <w:rsid w:val="0078005D"/>
    <w:rsid w:val="007B515A"/>
    <w:rsid w:val="007C3DCC"/>
    <w:rsid w:val="007D2D14"/>
    <w:rsid w:val="007D5A33"/>
    <w:rsid w:val="007E7DF4"/>
    <w:rsid w:val="00811F97"/>
    <w:rsid w:val="00815F47"/>
    <w:rsid w:val="00820100"/>
    <w:rsid w:val="00846D0D"/>
    <w:rsid w:val="0085799C"/>
    <w:rsid w:val="00862CD4"/>
    <w:rsid w:val="008669D2"/>
    <w:rsid w:val="0088005B"/>
    <w:rsid w:val="008863C9"/>
    <w:rsid w:val="00894985"/>
    <w:rsid w:val="008A10E5"/>
    <w:rsid w:val="008A1FC3"/>
    <w:rsid w:val="008A3C2E"/>
    <w:rsid w:val="008D3259"/>
    <w:rsid w:val="008E7158"/>
    <w:rsid w:val="008E71DE"/>
    <w:rsid w:val="008F0F12"/>
    <w:rsid w:val="00941387"/>
    <w:rsid w:val="00942A36"/>
    <w:rsid w:val="009506E6"/>
    <w:rsid w:val="00972515"/>
    <w:rsid w:val="009727B4"/>
    <w:rsid w:val="00973732"/>
    <w:rsid w:val="00974078"/>
    <w:rsid w:val="00975340"/>
    <w:rsid w:val="00975B56"/>
    <w:rsid w:val="00975D8A"/>
    <w:rsid w:val="00982298"/>
    <w:rsid w:val="009836D6"/>
    <w:rsid w:val="0098373D"/>
    <w:rsid w:val="0098468C"/>
    <w:rsid w:val="00993099"/>
    <w:rsid w:val="009A37D2"/>
    <w:rsid w:val="009B7EEE"/>
    <w:rsid w:val="009C565F"/>
    <w:rsid w:val="009C68AA"/>
    <w:rsid w:val="009D359A"/>
    <w:rsid w:val="009D5170"/>
    <w:rsid w:val="009E3A86"/>
    <w:rsid w:val="009E4E61"/>
    <w:rsid w:val="009E6A08"/>
    <w:rsid w:val="009E7CC8"/>
    <w:rsid w:val="009F1971"/>
    <w:rsid w:val="00A010AE"/>
    <w:rsid w:val="00A050BC"/>
    <w:rsid w:val="00A148F1"/>
    <w:rsid w:val="00A14B94"/>
    <w:rsid w:val="00A15B3C"/>
    <w:rsid w:val="00A2386B"/>
    <w:rsid w:val="00A25B3D"/>
    <w:rsid w:val="00A55ECD"/>
    <w:rsid w:val="00A92FF0"/>
    <w:rsid w:val="00A940A6"/>
    <w:rsid w:val="00AB4743"/>
    <w:rsid w:val="00AB5F9A"/>
    <w:rsid w:val="00AD61B0"/>
    <w:rsid w:val="00B14D47"/>
    <w:rsid w:val="00B171F0"/>
    <w:rsid w:val="00B2085A"/>
    <w:rsid w:val="00B217E5"/>
    <w:rsid w:val="00B2268D"/>
    <w:rsid w:val="00B50456"/>
    <w:rsid w:val="00B517D7"/>
    <w:rsid w:val="00B51E39"/>
    <w:rsid w:val="00B61B8E"/>
    <w:rsid w:val="00B742BD"/>
    <w:rsid w:val="00B764E4"/>
    <w:rsid w:val="00B76D88"/>
    <w:rsid w:val="00B81208"/>
    <w:rsid w:val="00B836B1"/>
    <w:rsid w:val="00B90196"/>
    <w:rsid w:val="00B97331"/>
    <w:rsid w:val="00BA2E44"/>
    <w:rsid w:val="00BC66AC"/>
    <w:rsid w:val="00BF739B"/>
    <w:rsid w:val="00C040B5"/>
    <w:rsid w:val="00C05F23"/>
    <w:rsid w:val="00C32C2E"/>
    <w:rsid w:val="00C45B39"/>
    <w:rsid w:val="00C5002A"/>
    <w:rsid w:val="00C60EEF"/>
    <w:rsid w:val="00C65018"/>
    <w:rsid w:val="00C7097B"/>
    <w:rsid w:val="00C805BB"/>
    <w:rsid w:val="00C82555"/>
    <w:rsid w:val="00C92070"/>
    <w:rsid w:val="00C94D9D"/>
    <w:rsid w:val="00CA11D5"/>
    <w:rsid w:val="00CA5513"/>
    <w:rsid w:val="00CB1B52"/>
    <w:rsid w:val="00CC4838"/>
    <w:rsid w:val="00CD2D5A"/>
    <w:rsid w:val="00CF3FAA"/>
    <w:rsid w:val="00D07453"/>
    <w:rsid w:val="00D131EA"/>
    <w:rsid w:val="00D14FAC"/>
    <w:rsid w:val="00D17455"/>
    <w:rsid w:val="00D179F6"/>
    <w:rsid w:val="00D23918"/>
    <w:rsid w:val="00D3416F"/>
    <w:rsid w:val="00D54A63"/>
    <w:rsid w:val="00D54CDB"/>
    <w:rsid w:val="00D60903"/>
    <w:rsid w:val="00D737A0"/>
    <w:rsid w:val="00D75C3A"/>
    <w:rsid w:val="00D80AF1"/>
    <w:rsid w:val="00D87C86"/>
    <w:rsid w:val="00DA0B1B"/>
    <w:rsid w:val="00DB26ED"/>
    <w:rsid w:val="00DB6440"/>
    <w:rsid w:val="00DD459D"/>
    <w:rsid w:val="00DF5048"/>
    <w:rsid w:val="00E000DD"/>
    <w:rsid w:val="00E01CBF"/>
    <w:rsid w:val="00E4564F"/>
    <w:rsid w:val="00E559DB"/>
    <w:rsid w:val="00E616F2"/>
    <w:rsid w:val="00EA79E2"/>
    <w:rsid w:val="00EA7B1B"/>
    <w:rsid w:val="00EB11DC"/>
    <w:rsid w:val="00EB3EB3"/>
    <w:rsid w:val="00EC3361"/>
    <w:rsid w:val="00EC343C"/>
    <w:rsid w:val="00ED5C0F"/>
    <w:rsid w:val="00EE0C93"/>
    <w:rsid w:val="00EF3625"/>
    <w:rsid w:val="00F213FF"/>
    <w:rsid w:val="00F26F5F"/>
    <w:rsid w:val="00F402AF"/>
    <w:rsid w:val="00F471B4"/>
    <w:rsid w:val="00F52DD3"/>
    <w:rsid w:val="00F55363"/>
    <w:rsid w:val="00F61A66"/>
    <w:rsid w:val="00F61FB5"/>
    <w:rsid w:val="00F73699"/>
    <w:rsid w:val="00F7447F"/>
    <w:rsid w:val="00F97C1A"/>
    <w:rsid w:val="00FA4065"/>
    <w:rsid w:val="00FB0348"/>
    <w:rsid w:val="00FC4BEF"/>
    <w:rsid w:val="00FC4D6E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F0ADC"/>
  <w15:chartTrackingRefBased/>
  <w15:docId w15:val="{44636F16-0683-4898-9F86-3B7A673E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0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C93"/>
  </w:style>
  <w:style w:type="paragraph" w:styleId="Footer">
    <w:name w:val="footer"/>
    <w:basedOn w:val="Normal"/>
    <w:link w:val="FooterChar"/>
    <w:uiPriority w:val="99"/>
    <w:unhideWhenUsed/>
    <w:rsid w:val="00EE0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C93"/>
  </w:style>
  <w:style w:type="paragraph" w:styleId="Revision">
    <w:name w:val="Revision"/>
    <w:hidden/>
    <w:uiPriority w:val="99"/>
    <w:semiHidden/>
    <w:rsid w:val="0098468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84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4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4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6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07/relationships/diagramDrawing" Target="diagrams/drawing1.xml"/><Relationship Id="rId22" Type="http://schemas.openxmlformats.org/officeDocument/2006/relationships/theme" Target="theme/theme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77D4824-D648-4F8F-8DE3-BA98FAD9C053}" type="doc">
      <dgm:prSet loTypeId="urn:microsoft.com/office/officeart/2005/8/layout/vList3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US"/>
        </a:p>
      </dgm:t>
    </dgm:pt>
    <dgm:pt modelId="{DCEB8985-67B7-4DFE-9F6F-3FDCD404D9DD}">
      <dgm:prSet phldrT="[Text]" custT="1"/>
      <dgm:spPr/>
      <dgm:t>
        <a:bodyPr/>
        <a:lstStyle/>
        <a:p>
          <a:r>
            <a:rPr lang="en-US" sz="1100" dirty="0"/>
            <a:t>Discuss anticipated autologous tissue preservation or autotransplantation during the procedural briefing.</a:t>
          </a:r>
        </a:p>
      </dgm:t>
    </dgm:pt>
    <dgm:pt modelId="{4C4B1237-9D33-424F-AFCA-27C17F3CB621}" type="parTrans" cxnId="{06FE1531-0325-451C-B8C0-18AA61182C44}">
      <dgm:prSet/>
      <dgm:spPr/>
      <dgm:t>
        <a:bodyPr/>
        <a:lstStyle/>
        <a:p>
          <a:endParaRPr lang="en-US"/>
        </a:p>
      </dgm:t>
    </dgm:pt>
    <dgm:pt modelId="{D4CDEE7C-F8A8-4542-BC08-9DEEA059A69F}" type="sibTrans" cxnId="{06FE1531-0325-451C-B8C0-18AA61182C44}">
      <dgm:prSet/>
      <dgm:spPr/>
      <dgm:t>
        <a:bodyPr/>
        <a:lstStyle/>
        <a:p>
          <a:endParaRPr lang="en-US"/>
        </a:p>
      </dgm:t>
    </dgm:pt>
    <dgm:pt modelId="{B4361DF4-3A3E-4ACA-A3FC-D5D975D4A2CF}">
      <dgm:prSet custT="1"/>
      <dgm:spPr/>
      <dgm:t>
        <a:bodyPr/>
        <a:lstStyle/>
        <a:p>
          <a:r>
            <a:rPr lang="en-US" sz="1100"/>
            <a:t>Convene an interdisciplinary team to provide oversight of managing autologous tissue practices in the organization.</a:t>
          </a:r>
        </a:p>
      </dgm:t>
    </dgm:pt>
    <dgm:pt modelId="{1D8270D2-48E0-4625-A224-6CAF97D9F7E9}" type="parTrans" cxnId="{211376B4-68F6-413F-BF0B-779F0E5D7A1E}">
      <dgm:prSet/>
      <dgm:spPr/>
      <dgm:t>
        <a:bodyPr/>
        <a:lstStyle/>
        <a:p>
          <a:endParaRPr lang="en-US"/>
        </a:p>
      </dgm:t>
    </dgm:pt>
    <dgm:pt modelId="{4501D0A0-43F0-4317-92C6-E6DDF5FA7812}" type="sibTrans" cxnId="{211376B4-68F6-413F-BF0B-779F0E5D7A1E}">
      <dgm:prSet/>
      <dgm:spPr/>
      <dgm:t>
        <a:bodyPr/>
        <a:lstStyle/>
        <a:p>
          <a:endParaRPr lang="en-US"/>
        </a:p>
      </dgm:t>
    </dgm:pt>
    <dgm:pt modelId="{DBECA3DE-183B-470C-8229-6A0608BCB2F7}">
      <dgm:prSet custT="1"/>
      <dgm:spPr/>
      <dgm:t>
        <a:bodyPr/>
        <a:lstStyle/>
        <a:p>
          <a:r>
            <a:rPr lang="en-US" sz="1100"/>
            <a:t>Verify the patient and tissue information verbally with the surgeon using a read-back method before transferring the tissue to or from the sterile field.</a:t>
          </a:r>
        </a:p>
      </dgm:t>
    </dgm:pt>
    <dgm:pt modelId="{5C761D8E-57E0-46B1-904B-67EB9FC72B8D}" type="parTrans" cxnId="{643251C8-5ACE-469B-9BFC-0DA059454A75}">
      <dgm:prSet/>
      <dgm:spPr/>
      <dgm:t>
        <a:bodyPr/>
        <a:lstStyle/>
        <a:p>
          <a:endParaRPr lang="en-US"/>
        </a:p>
      </dgm:t>
    </dgm:pt>
    <dgm:pt modelId="{75D0C01A-53FA-4A81-BE61-6072A3F725E0}" type="sibTrans" cxnId="{643251C8-5ACE-469B-9BFC-0DA059454A75}">
      <dgm:prSet/>
      <dgm:spPr/>
      <dgm:t>
        <a:bodyPr/>
        <a:lstStyle/>
        <a:p>
          <a:endParaRPr lang="en-US"/>
        </a:p>
      </dgm:t>
    </dgm:pt>
    <dgm:pt modelId="{0D2875AB-049E-4138-8F91-4B8E3F4E7D6B}">
      <dgm:prSet custT="1"/>
      <dgm:spPr/>
      <dgm:t>
        <a:bodyPr/>
        <a:lstStyle/>
        <a:p>
          <a:r>
            <a:rPr lang="en-US" sz="1100"/>
            <a:t>During intraoperative hand-off communication and postoperative debriefing, communicate that autologous tissue is on the sterile field, in the OR, or has been transported for preservation.</a:t>
          </a:r>
        </a:p>
      </dgm:t>
    </dgm:pt>
    <dgm:pt modelId="{58886739-62D2-44A1-82DC-6285261DFADC}" type="parTrans" cxnId="{8685C4B7-CBD4-41D1-AA09-04058E64E028}">
      <dgm:prSet/>
      <dgm:spPr/>
      <dgm:t>
        <a:bodyPr/>
        <a:lstStyle/>
        <a:p>
          <a:endParaRPr lang="en-US"/>
        </a:p>
      </dgm:t>
    </dgm:pt>
    <dgm:pt modelId="{BDA0D9AE-32D4-44D7-B581-5C0CCFCB4228}" type="sibTrans" cxnId="{8685C4B7-CBD4-41D1-AA09-04058E64E028}">
      <dgm:prSet/>
      <dgm:spPr/>
      <dgm:t>
        <a:bodyPr/>
        <a:lstStyle/>
        <a:p>
          <a:endParaRPr lang="en-US"/>
        </a:p>
      </dgm:t>
    </dgm:pt>
    <dgm:pt modelId="{F2C0F45E-38BF-4205-9F52-D612814544CC}">
      <dgm:prSet custT="1"/>
      <dgm:spPr/>
      <dgm:t>
        <a:bodyPr/>
        <a:lstStyle/>
        <a:p>
          <a:r>
            <a:rPr lang="en-US" sz="1100"/>
            <a:t>Confirm the tissue type, preservation method, and disposition of autologous tissue during the procedural debriefing.</a:t>
          </a:r>
        </a:p>
      </dgm:t>
    </dgm:pt>
    <dgm:pt modelId="{353970D0-1634-4816-AD2F-6F194D81697C}" type="parTrans" cxnId="{DAF6C56B-AEFD-4D12-9F3C-DE4405065675}">
      <dgm:prSet/>
      <dgm:spPr/>
      <dgm:t>
        <a:bodyPr/>
        <a:lstStyle/>
        <a:p>
          <a:endParaRPr lang="en-US"/>
        </a:p>
      </dgm:t>
    </dgm:pt>
    <dgm:pt modelId="{99F71BEB-9873-49F0-87E9-136C8458A1B5}" type="sibTrans" cxnId="{DAF6C56B-AEFD-4D12-9F3C-DE4405065675}">
      <dgm:prSet/>
      <dgm:spPr/>
      <dgm:t>
        <a:bodyPr/>
        <a:lstStyle/>
        <a:p>
          <a:endParaRPr lang="en-US"/>
        </a:p>
      </dgm:t>
    </dgm:pt>
    <dgm:pt modelId="{62429F83-C193-4A1B-B156-B7235EC7380B}">
      <dgm:prSet custT="1"/>
      <dgm:spPr/>
      <dgm:t>
        <a:bodyPr/>
        <a:lstStyle/>
        <a:p>
          <a:r>
            <a:rPr lang="en-US" sz="1100"/>
            <a:t>Transfer autologous tissue intended for preservation off of the sterile field as soon as possible after excision, using sterile technique and standard precautions, in a manner that does not damage the tissue.</a:t>
          </a:r>
        </a:p>
      </dgm:t>
    </dgm:pt>
    <dgm:pt modelId="{AC8B8352-8DB0-461C-AE86-EF038DD32A8E}" type="parTrans" cxnId="{9FE7CDA1-9E9A-4727-96D8-E5BA15E9C70E}">
      <dgm:prSet/>
      <dgm:spPr/>
      <dgm:t>
        <a:bodyPr/>
        <a:lstStyle/>
        <a:p>
          <a:endParaRPr lang="en-US"/>
        </a:p>
      </dgm:t>
    </dgm:pt>
    <dgm:pt modelId="{6B6A5F75-6062-4753-BA3B-1C413F67460E}" type="sibTrans" cxnId="{9FE7CDA1-9E9A-4727-96D8-E5BA15E9C70E}">
      <dgm:prSet/>
      <dgm:spPr/>
      <dgm:t>
        <a:bodyPr/>
        <a:lstStyle/>
        <a:p>
          <a:endParaRPr lang="en-US"/>
        </a:p>
      </dgm:t>
    </dgm:pt>
    <dgm:pt modelId="{41417A4E-0B05-43CE-AF1A-95731DBA9EAB}">
      <dgm:prSet custT="1"/>
      <dgm:spPr/>
      <dgm:t>
        <a:bodyPr/>
        <a:lstStyle/>
        <a:p>
          <a:r>
            <a:rPr lang="en-US" sz="1100"/>
            <a:t>Package and label autologous tissue immediately after it is transferred from the sterile field.</a:t>
          </a:r>
        </a:p>
      </dgm:t>
    </dgm:pt>
    <dgm:pt modelId="{2F194F2F-F585-4D80-8E85-487DD77BCF3B}" type="sibTrans" cxnId="{DBCCE64E-9B59-41FB-A09C-7216078B7914}">
      <dgm:prSet/>
      <dgm:spPr/>
      <dgm:t>
        <a:bodyPr/>
        <a:lstStyle/>
        <a:p>
          <a:endParaRPr lang="en-US"/>
        </a:p>
      </dgm:t>
    </dgm:pt>
    <dgm:pt modelId="{E3A04D8B-8656-4C34-A711-89B21CAC4872}" type="parTrans" cxnId="{DBCCE64E-9B59-41FB-A09C-7216078B7914}">
      <dgm:prSet/>
      <dgm:spPr/>
      <dgm:t>
        <a:bodyPr/>
        <a:lstStyle/>
        <a:p>
          <a:endParaRPr lang="en-US"/>
        </a:p>
      </dgm:t>
    </dgm:pt>
    <dgm:pt modelId="{2608B543-5DBB-4E9B-9BB0-442E62B09737}">
      <dgm:prSet custT="1"/>
      <dgm:spPr/>
      <dgm:t>
        <a:bodyPr/>
        <a:lstStyle/>
        <a:p>
          <a:r>
            <a:rPr lang="en-US" sz="1100"/>
            <a:t>Implement measures to minimize the risk of contamination and cross contamination during tissue handling.</a:t>
          </a:r>
        </a:p>
      </dgm:t>
    </dgm:pt>
    <dgm:pt modelId="{BBDB3E4D-4342-4FA5-8FB7-99DD0DB7F034}" type="sibTrans" cxnId="{F572ED53-DDA2-472D-B4EB-3B414AD2F89E}">
      <dgm:prSet/>
      <dgm:spPr/>
      <dgm:t>
        <a:bodyPr/>
        <a:lstStyle/>
        <a:p>
          <a:endParaRPr lang="en-US"/>
        </a:p>
      </dgm:t>
    </dgm:pt>
    <dgm:pt modelId="{ECB89BAC-57E2-4F7A-BDCB-640F90759189}" type="parTrans" cxnId="{F572ED53-DDA2-472D-B4EB-3B414AD2F89E}">
      <dgm:prSet/>
      <dgm:spPr/>
      <dgm:t>
        <a:bodyPr/>
        <a:lstStyle/>
        <a:p>
          <a:endParaRPr lang="en-US"/>
        </a:p>
      </dgm:t>
    </dgm:pt>
    <dgm:pt modelId="{0C7ED0B6-9822-4685-A2BD-F148926B3C96}" type="pres">
      <dgm:prSet presAssocID="{477D4824-D648-4F8F-8DE3-BA98FAD9C053}" presName="linearFlow" presStyleCnt="0">
        <dgm:presLayoutVars>
          <dgm:dir/>
          <dgm:resizeHandles val="exact"/>
        </dgm:presLayoutVars>
      </dgm:prSet>
      <dgm:spPr/>
    </dgm:pt>
    <dgm:pt modelId="{C7A21E9C-103D-4E45-8D89-B0342B95859C}" type="pres">
      <dgm:prSet presAssocID="{B4361DF4-3A3E-4ACA-A3FC-D5D975D4A2CF}" presName="composite" presStyleCnt="0"/>
      <dgm:spPr/>
    </dgm:pt>
    <dgm:pt modelId="{65664C21-4164-4B4F-AAE2-E130C824C3D9}" type="pres">
      <dgm:prSet presAssocID="{B4361DF4-3A3E-4ACA-A3FC-D5D975D4A2CF}" presName="imgShp" presStyleLbl="fgImgPlace1" presStyleIdx="0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8B78EF91-3503-410D-B753-1EF6C2C6140F}" type="pres">
      <dgm:prSet presAssocID="{B4361DF4-3A3E-4ACA-A3FC-D5D975D4A2CF}" presName="txShp" presStyleLbl="node1" presStyleIdx="0" presStyleCnt="8">
        <dgm:presLayoutVars>
          <dgm:bulletEnabled val="1"/>
        </dgm:presLayoutVars>
      </dgm:prSet>
      <dgm:spPr/>
    </dgm:pt>
    <dgm:pt modelId="{BD805082-DAB3-45C5-B74A-5F42E4977F77}" type="pres">
      <dgm:prSet presAssocID="{4501D0A0-43F0-4317-92C6-E6DDF5FA7812}" presName="spacing" presStyleCnt="0"/>
      <dgm:spPr/>
    </dgm:pt>
    <dgm:pt modelId="{D3955BA3-DEA3-4BF9-BF8C-EBD110F2BC0C}" type="pres">
      <dgm:prSet presAssocID="{DCEB8985-67B7-4DFE-9F6F-3FDCD404D9DD}" presName="composite" presStyleCnt="0"/>
      <dgm:spPr/>
    </dgm:pt>
    <dgm:pt modelId="{495A0458-C036-4A3A-83BA-31C6004661FC}" type="pres">
      <dgm:prSet presAssocID="{DCEB8985-67B7-4DFE-9F6F-3FDCD404D9DD}" presName="imgShp" presStyleLbl="fgImgPlace1" presStyleIdx="1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9848F42E-BFA0-407C-87D5-E112EB1ABCD6}" type="pres">
      <dgm:prSet presAssocID="{DCEB8985-67B7-4DFE-9F6F-3FDCD404D9DD}" presName="txShp" presStyleLbl="node1" presStyleIdx="1" presStyleCnt="8">
        <dgm:presLayoutVars>
          <dgm:bulletEnabled val="1"/>
        </dgm:presLayoutVars>
      </dgm:prSet>
      <dgm:spPr/>
    </dgm:pt>
    <dgm:pt modelId="{C84A7476-A116-4384-BB43-D08D0F255E06}" type="pres">
      <dgm:prSet presAssocID="{D4CDEE7C-F8A8-4542-BC08-9DEEA059A69F}" presName="spacing" presStyleCnt="0"/>
      <dgm:spPr/>
    </dgm:pt>
    <dgm:pt modelId="{67BDC8B5-0A39-424A-9F95-63FAEE2E4C1E}" type="pres">
      <dgm:prSet presAssocID="{2608B543-5DBB-4E9B-9BB0-442E62B09737}" presName="composite" presStyleCnt="0"/>
      <dgm:spPr/>
    </dgm:pt>
    <dgm:pt modelId="{FDD58D13-513C-4737-8454-DDFC6355FE77}" type="pres">
      <dgm:prSet presAssocID="{2608B543-5DBB-4E9B-9BB0-442E62B09737}" presName="imgShp" presStyleLbl="fgImgPlace1" presStyleIdx="2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592BA284-3AD9-49FC-B34D-B6C3B40D58A6}" type="pres">
      <dgm:prSet presAssocID="{2608B543-5DBB-4E9B-9BB0-442E62B09737}" presName="txShp" presStyleLbl="node1" presStyleIdx="2" presStyleCnt="8">
        <dgm:presLayoutVars>
          <dgm:bulletEnabled val="1"/>
        </dgm:presLayoutVars>
      </dgm:prSet>
      <dgm:spPr/>
    </dgm:pt>
    <dgm:pt modelId="{DB968F10-4DE7-438D-A740-890AB50B518C}" type="pres">
      <dgm:prSet presAssocID="{BBDB3E4D-4342-4FA5-8FB7-99DD0DB7F034}" presName="spacing" presStyleCnt="0"/>
      <dgm:spPr/>
    </dgm:pt>
    <dgm:pt modelId="{48CB472C-660B-4C5B-8CB1-F8D36E1A3E5E}" type="pres">
      <dgm:prSet presAssocID="{DBECA3DE-183B-470C-8229-6A0608BCB2F7}" presName="composite" presStyleCnt="0"/>
      <dgm:spPr/>
    </dgm:pt>
    <dgm:pt modelId="{EEBE182D-72F5-4E37-8BEB-23DEC2DCE6E3}" type="pres">
      <dgm:prSet presAssocID="{DBECA3DE-183B-470C-8229-6A0608BCB2F7}" presName="imgShp" presStyleLbl="fgImgPlace1" presStyleIdx="3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BF49C365-2E08-408C-95C9-70EC2B683B67}" type="pres">
      <dgm:prSet presAssocID="{DBECA3DE-183B-470C-8229-6A0608BCB2F7}" presName="txShp" presStyleLbl="node1" presStyleIdx="3" presStyleCnt="8">
        <dgm:presLayoutVars>
          <dgm:bulletEnabled val="1"/>
        </dgm:presLayoutVars>
      </dgm:prSet>
      <dgm:spPr/>
    </dgm:pt>
    <dgm:pt modelId="{BF5F6F52-4EEC-4079-9424-92B2914E943A}" type="pres">
      <dgm:prSet presAssocID="{75D0C01A-53FA-4A81-BE61-6072A3F725E0}" presName="spacing" presStyleCnt="0"/>
      <dgm:spPr/>
    </dgm:pt>
    <dgm:pt modelId="{810F969D-DDF1-46E9-8431-261EC6E3FEAE}" type="pres">
      <dgm:prSet presAssocID="{0D2875AB-049E-4138-8F91-4B8E3F4E7D6B}" presName="composite" presStyleCnt="0"/>
      <dgm:spPr/>
    </dgm:pt>
    <dgm:pt modelId="{2B6DA076-2FAA-45D3-A404-56945EA148B7}" type="pres">
      <dgm:prSet presAssocID="{0D2875AB-049E-4138-8F91-4B8E3F4E7D6B}" presName="imgShp" presStyleLbl="fgImgPlace1" presStyleIdx="4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B643D3FA-566D-4709-9B43-21CC4D730A8B}" type="pres">
      <dgm:prSet presAssocID="{0D2875AB-049E-4138-8F91-4B8E3F4E7D6B}" presName="txShp" presStyleLbl="node1" presStyleIdx="4" presStyleCnt="8">
        <dgm:presLayoutVars>
          <dgm:bulletEnabled val="1"/>
        </dgm:presLayoutVars>
      </dgm:prSet>
      <dgm:spPr/>
    </dgm:pt>
    <dgm:pt modelId="{3F8B588E-FE16-4F79-ADBA-642B95A30359}" type="pres">
      <dgm:prSet presAssocID="{BDA0D9AE-32D4-44D7-B581-5C0CCFCB4228}" presName="spacing" presStyleCnt="0"/>
      <dgm:spPr/>
    </dgm:pt>
    <dgm:pt modelId="{A1416FDD-03EB-4A03-BAC3-C10B92E3C8DB}" type="pres">
      <dgm:prSet presAssocID="{62429F83-C193-4A1B-B156-B7235EC7380B}" presName="composite" presStyleCnt="0"/>
      <dgm:spPr/>
    </dgm:pt>
    <dgm:pt modelId="{310FB27E-7750-45F9-A910-E4A925CCA563}" type="pres">
      <dgm:prSet presAssocID="{62429F83-C193-4A1B-B156-B7235EC7380B}" presName="imgShp" presStyleLbl="fgImgPlace1" presStyleIdx="5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D0778FF9-E922-4196-A7D1-066AD1119B64}" type="pres">
      <dgm:prSet presAssocID="{62429F83-C193-4A1B-B156-B7235EC7380B}" presName="txShp" presStyleLbl="node1" presStyleIdx="5" presStyleCnt="8">
        <dgm:presLayoutVars>
          <dgm:bulletEnabled val="1"/>
        </dgm:presLayoutVars>
      </dgm:prSet>
      <dgm:spPr/>
    </dgm:pt>
    <dgm:pt modelId="{27804888-08C8-4F06-B0A9-1872D5730F56}" type="pres">
      <dgm:prSet presAssocID="{6B6A5F75-6062-4753-BA3B-1C413F67460E}" presName="spacing" presStyleCnt="0"/>
      <dgm:spPr/>
    </dgm:pt>
    <dgm:pt modelId="{B8DB57AD-D75E-4DA5-9E4D-3ACD4FBF8ACF}" type="pres">
      <dgm:prSet presAssocID="{41417A4E-0B05-43CE-AF1A-95731DBA9EAB}" presName="composite" presStyleCnt="0"/>
      <dgm:spPr/>
    </dgm:pt>
    <dgm:pt modelId="{961935D1-5532-4956-AA8F-D87FCE1FCF63}" type="pres">
      <dgm:prSet presAssocID="{41417A4E-0B05-43CE-AF1A-95731DBA9EAB}" presName="imgShp" presStyleLbl="fgImgPlace1" presStyleIdx="6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F12B2025-4E1D-48C4-A3DB-65B1FF7EEFF3}" type="pres">
      <dgm:prSet presAssocID="{41417A4E-0B05-43CE-AF1A-95731DBA9EAB}" presName="txShp" presStyleLbl="node1" presStyleIdx="6" presStyleCnt="8">
        <dgm:presLayoutVars>
          <dgm:bulletEnabled val="1"/>
        </dgm:presLayoutVars>
      </dgm:prSet>
      <dgm:spPr/>
    </dgm:pt>
    <dgm:pt modelId="{AC2CBA0A-5540-417B-8C56-190A58B7AFD2}" type="pres">
      <dgm:prSet presAssocID="{2F194F2F-F585-4D80-8E85-487DD77BCF3B}" presName="spacing" presStyleCnt="0"/>
      <dgm:spPr/>
    </dgm:pt>
    <dgm:pt modelId="{049E80BA-655A-4D79-A981-447A5D6AE738}" type="pres">
      <dgm:prSet presAssocID="{F2C0F45E-38BF-4205-9F52-D612814544CC}" presName="composite" presStyleCnt="0"/>
      <dgm:spPr/>
    </dgm:pt>
    <dgm:pt modelId="{123FEDEE-D857-45A3-8D80-025D13A7FFC1}" type="pres">
      <dgm:prSet presAssocID="{F2C0F45E-38BF-4205-9F52-D612814544CC}" presName="imgShp" presStyleLbl="fgImgPlace1" presStyleIdx="7" presStyleCnt="8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</dgm:spPr>
    </dgm:pt>
    <dgm:pt modelId="{E6DB9118-90C2-45DF-AB77-2D7FDDCDC948}" type="pres">
      <dgm:prSet presAssocID="{F2C0F45E-38BF-4205-9F52-D612814544CC}" presName="txShp" presStyleLbl="node1" presStyleIdx="7" presStyleCnt="8">
        <dgm:presLayoutVars>
          <dgm:bulletEnabled val="1"/>
        </dgm:presLayoutVars>
      </dgm:prSet>
      <dgm:spPr/>
    </dgm:pt>
  </dgm:ptLst>
  <dgm:cxnLst>
    <dgm:cxn modelId="{9A639617-EBCD-4F34-ADE2-590C277C1E4C}" type="presOf" srcId="{DCEB8985-67B7-4DFE-9F6F-3FDCD404D9DD}" destId="{9848F42E-BFA0-407C-87D5-E112EB1ABCD6}" srcOrd="0" destOrd="0" presId="urn:microsoft.com/office/officeart/2005/8/layout/vList3"/>
    <dgm:cxn modelId="{0DAA8D2B-0B03-4315-A601-437E162DD8C7}" type="presOf" srcId="{62429F83-C193-4A1B-B156-B7235EC7380B}" destId="{D0778FF9-E922-4196-A7D1-066AD1119B64}" srcOrd="0" destOrd="0" presId="urn:microsoft.com/office/officeart/2005/8/layout/vList3"/>
    <dgm:cxn modelId="{06FE1531-0325-451C-B8C0-18AA61182C44}" srcId="{477D4824-D648-4F8F-8DE3-BA98FAD9C053}" destId="{DCEB8985-67B7-4DFE-9F6F-3FDCD404D9DD}" srcOrd="1" destOrd="0" parTransId="{4C4B1237-9D33-424F-AFCA-27C17F3CB621}" sibTransId="{D4CDEE7C-F8A8-4542-BC08-9DEEA059A69F}"/>
    <dgm:cxn modelId="{B3C16634-3290-4E1A-9E7F-AAC89D4363DE}" type="presOf" srcId="{B4361DF4-3A3E-4ACA-A3FC-D5D975D4A2CF}" destId="{8B78EF91-3503-410D-B753-1EF6C2C6140F}" srcOrd="0" destOrd="0" presId="urn:microsoft.com/office/officeart/2005/8/layout/vList3"/>
    <dgm:cxn modelId="{11A69A4A-DF8E-486E-8873-61849308C835}" type="presOf" srcId="{F2C0F45E-38BF-4205-9F52-D612814544CC}" destId="{E6DB9118-90C2-45DF-AB77-2D7FDDCDC948}" srcOrd="0" destOrd="0" presId="urn:microsoft.com/office/officeart/2005/8/layout/vList3"/>
    <dgm:cxn modelId="{DBCCE64E-9B59-41FB-A09C-7216078B7914}" srcId="{477D4824-D648-4F8F-8DE3-BA98FAD9C053}" destId="{41417A4E-0B05-43CE-AF1A-95731DBA9EAB}" srcOrd="6" destOrd="0" parTransId="{E3A04D8B-8656-4C34-A711-89B21CAC4872}" sibTransId="{2F194F2F-F585-4D80-8E85-487DD77BCF3B}"/>
    <dgm:cxn modelId="{F572ED53-DDA2-472D-B4EB-3B414AD2F89E}" srcId="{477D4824-D648-4F8F-8DE3-BA98FAD9C053}" destId="{2608B543-5DBB-4E9B-9BB0-442E62B09737}" srcOrd="2" destOrd="0" parTransId="{ECB89BAC-57E2-4F7A-BDCB-640F90759189}" sibTransId="{BBDB3E4D-4342-4FA5-8FB7-99DD0DB7F034}"/>
    <dgm:cxn modelId="{DAF6C56B-AEFD-4D12-9F3C-DE4405065675}" srcId="{477D4824-D648-4F8F-8DE3-BA98FAD9C053}" destId="{F2C0F45E-38BF-4205-9F52-D612814544CC}" srcOrd="7" destOrd="0" parTransId="{353970D0-1634-4816-AD2F-6F194D81697C}" sibTransId="{99F71BEB-9873-49F0-87E9-136C8458A1B5}"/>
    <dgm:cxn modelId="{9FE7CDA1-9E9A-4727-96D8-E5BA15E9C70E}" srcId="{477D4824-D648-4F8F-8DE3-BA98FAD9C053}" destId="{62429F83-C193-4A1B-B156-B7235EC7380B}" srcOrd="5" destOrd="0" parTransId="{AC8B8352-8DB0-461C-AE86-EF038DD32A8E}" sibTransId="{6B6A5F75-6062-4753-BA3B-1C413F67460E}"/>
    <dgm:cxn modelId="{C55C4DA4-380C-4A04-947D-02A54D38AE7B}" type="presOf" srcId="{DBECA3DE-183B-470C-8229-6A0608BCB2F7}" destId="{BF49C365-2E08-408C-95C9-70EC2B683B67}" srcOrd="0" destOrd="0" presId="urn:microsoft.com/office/officeart/2005/8/layout/vList3"/>
    <dgm:cxn modelId="{211376B4-68F6-413F-BF0B-779F0E5D7A1E}" srcId="{477D4824-D648-4F8F-8DE3-BA98FAD9C053}" destId="{B4361DF4-3A3E-4ACA-A3FC-D5D975D4A2CF}" srcOrd="0" destOrd="0" parTransId="{1D8270D2-48E0-4625-A224-6CAF97D9F7E9}" sibTransId="{4501D0A0-43F0-4317-92C6-E6DDF5FA7812}"/>
    <dgm:cxn modelId="{8685C4B7-CBD4-41D1-AA09-04058E64E028}" srcId="{477D4824-D648-4F8F-8DE3-BA98FAD9C053}" destId="{0D2875AB-049E-4138-8F91-4B8E3F4E7D6B}" srcOrd="4" destOrd="0" parTransId="{58886739-62D2-44A1-82DC-6285261DFADC}" sibTransId="{BDA0D9AE-32D4-44D7-B581-5C0CCFCB4228}"/>
    <dgm:cxn modelId="{BC5D9EC5-CDB5-4246-8E05-802DEE167FF8}" type="presOf" srcId="{41417A4E-0B05-43CE-AF1A-95731DBA9EAB}" destId="{F12B2025-4E1D-48C4-A3DB-65B1FF7EEFF3}" srcOrd="0" destOrd="0" presId="urn:microsoft.com/office/officeart/2005/8/layout/vList3"/>
    <dgm:cxn modelId="{643251C8-5ACE-469B-9BFC-0DA059454A75}" srcId="{477D4824-D648-4F8F-8DE3-BA98FAD9C053}" destId="{DBECA3DE-183B-470C-8229-6A0608BCB2F7}" srcOrd="3" destOrd="0" parTransId="{5C761D8E-57E0-46B1-904B-67EB9FC72B8D}" sibTransId="{75D0C01A-53FA-4A81-BE61-6072A3F725E0}"/>
    <dgm:cxn modelId="{E0680AE2-AA26-42A6-8E47-2664E48D9585}" type="presOf" srcId="{477D4824-D648-4F8F-8DE3-BA98FAD9C053}" destId="{0C7ED0B6-9822-4685-A2BD-F148926B3C96}" srcOrd="0" destOrd="0" presId="urn:microsoft.com/office/officeart/2005/8/layout/vList3"/>
    <dgm:cxn modelId="{DB3229E7-F68E-4271-BE0A-09E2B061C691}" type="presOf" srcId="{0D2875AB-049E-4138-8F91-4B8E3F4E7D6B}" destId="{B643D3FA-566D-4709-9B43-21CC4D730A8B}" srcOrd="0" destOrd="0" presId="urn:microsoft.com/office/officeart/2005/8/layout/vList3"/>
    <dgm:cxn modelId="{666ADDF4-4E64-4701-9C72-C0A5A7BC3FF6}" type="presOf" srcId="{2608B543-5DBB-4E9B-9BB0-442E62B09737}" destId="{592BA284-3AD9-49FC-B34D-B6C3B40D58A6}" srcOrd="0" destOrd="0" presId="urn:microsoft.com/office/officeart/2005/8/layout/vList3"/>
    <dgm:cxn modelId="{519FC1BD-1186-42BC-8E5F-C459D9D5852A}" type="presParOf" srcId="{0C7ED0B6-9822-4685-A2BD-F148926B3C96}" destId="{C7A21E9C-103D-4E45-8D89-B0342B95859C}" srcOrd="0" destOrd="0" presId="urn:microsoft.com/office/officeart/2005/8/layout/vList3"/>
    <dgm:cxn modelId="{8B152743-79BF-441B-B2BF-C5CD25F83A4D}" type="presParOf" srcId="{C7A21E9C-103D-4E45-8D89-B0342B95859C}" destId="{65664C21-4164-4B4F-AAE2-E130C824C3D9}" srcOrd="0" destOrd="0" presId="urn:microsoft.com/office/officeart/2005/8/layout/vList3"/>
    <dgm:cxn modelId="{34D7BA04-65F8-49E5-BC5A-C5796AA8EC1B}" type="presParOf" srcId="{C7A21E9C-103D-4E45-8D89-B0342B95859C}" destId="{8B78EF91-3503-410D-B753-1EF6C2C6140F}" srcOrd="1" destOrd="0" presId="urn:microsoft.com/office/officeart/2005/8/layout/vList3"/>
    <dgm:cxn modelId="{81B4DDE7-5A1C-4076-9E6F-A41798BD8EFC}" type="presParOf" srcId="{0C7ED0B6-9822-4685-A2BD-F148926B3C96}" destId="{BD805082-DAB3-45C5-B74A-5F42E4977F77}" srcOrd="1" destOrd="0" presId="urn:microsoft.com/office/officeart/2005/8/layout/vList3"/>
    <dgm:cxn modelId="{70D40BF4-D238-438F-874B-78749605F807}" type="presParOf" srcId="{0C7ED0B6-9822-4685-A2BD-F148926B3C96}" destId="{D3955BA3-DEA3-4BF9-BF8C-EBD110F2BC0C}" srcOrd="2" destOrd="0" presId="urn:microsoft.com/office/officeart/2005/8/layout/vList3"/>
    <dgm:cxn modelId="{93C858D4-12EF-4438-B84C-E0DEF02F2DB6}" type="presParOf" srcId="{D3955BA3-DEA3-4BF9-BF8C-EBD110F2BC0C}" destId="{495A0458-C036-4A3A-83BA-31C6004661FC}" srcOrd="0" destOrd="0" presId="urn:microsoft.com/office/officeart/2005/8/layout/vList3"/>
    <dgm:cxn modelId="{452FC639-223A-4745-81CC-5D2E56A05642}" type="presParOf" srcId="{D3955BA3-DEA3-4BF9-BF8C-EBD110F2BC0C}" destId="{9848F42E-BFA0-407C-87D5-E112EB1ABCD6}" srcOrd="1" destOrd="0" presId="urn:microsoft.com/office/officeart/2005/8/layout/vList3"/>
    <dgm:cxn modelId="{DB586A60-9245-4E2B-8281-5B337636A9EF}" type="presParOf" srcId="{0C7ED0B6-9822-4685-A2BD-F148926B3C96}" destId="{C84A7476-A116-4384-BB43-D08D0F255E06}" srcOrd="3" destOrd="0" presId="urn:microsoft.com/office/officeart/2005/8/layout/vList3"/>
    <dgm:cxn modelId="{97C90252-1B49-4C56-AD7F-D9BEDE1F5D04}" type="presParOf" srcId="{0C7ED0B6-9822-4685-A2BD-F148926B3C96}" destId="{67BDC8B5-0A39-424A-9F95-63FAEE2E4C1E}" srcOrd="4" destOrd="0" presId="urn:microsoft.com/office/officeart/2005/8/layout/vList3"/>
    <dgm:cxn modelId="{B40B7ABA-D7AA-467C-8216-FB3F01AAFCCC}" type="presParOf" srcId="{67BDC8B5-0A39-424A-9F95-63FAEE2E4C1E}" destId="{FDD58D13-513C-4737-8454-DDFC6355FE77}" srcOrd="0" destOrd="0" presId="urn:microsoft.com/office/officeart/2005/8/layout/vList3"/>
    <dgm:cxn modelId="{D563F084-BA29-44C1-8C87-9D1262E46AE0}" type="presParOf" srcId="{67BDC8B5-0A39-424A-9F95-63FAEE2E4C1E}" destId="{592BA284-3AD9-49FC-B34D-B6C3B40D58A6}" srcOrd="1" destOrd="0" presId="urn:microsoft.com/office/officeart/2005/8/layout/vList3"/>
    <dgm:cxn modelId="{B62C2FEA-BCB3-40CD-A2D8-6DABA33F82DA}" type="presParOf" srcId="{0C7ED0B6-9822-4685-A2BD-F148926B3C96}" destId="{DB968F10-4DE7-438D-A740-890AB50B518C}" srcOrd="5" destOrd="0" presId="urn:microsoft.com/office/officeart/2005/8/layout/vList3"/>
    <dgm:cxn modelId="{D2E91B2C-165C-46D9-B740-384C4B1CE303}" type="presParOf" srcId="{0C7ED0B6-9822-4685-A2BD-F148926B3C96}" destId="{48CB472C-660B-4C5B-8CB1-F8D36E1A3E5E}" srcOrd="6" destOrd="0" presId="urn:microsoft.com/office/officeart/2005/8/layout/vList3"/>
    <dgm:cxn modelId="{163D0B83-DA8D-485C-9E00-7A49EA10D6F2}" type="presParOf" srcId="{48CB472C-660B-4C5B-8CB1-F8D36E1A3E5E}" destId="{EEBE182D-72F5-4E37-8BEB-23DEC2DCE6E3}" srcOrd="0" destOrd="0" presId="urn:microsoft.com/office/officeart/2005/8/layout/vList3"/>
    <dgm:cxn modelId="{BB610D52-A60E-44EB-B11A-F90B7B833279}" type="presParOf" srcId="{48CB472C-660B-4C5B-8CB1-F8D36E1A3E5E}" destId="{BF49C365-2E08-408C-95C9-70EC2B683B67}" srcOrd="1" destOrd="0" presId="urn:microsoft.com/office/officeart/2005/8/layout/vList3"/>
    <dgm:cxn modelId="{9CF0269F-FA01-474B-8310-4C042E9744ED}" type="presParOf" srcId="{0C7ED0B6-9822-4685-A2BD-F148926B3C96}" destId="{BF5F6F52-4EEC-4079-9424-92B2914E943A}" srcOrd="7" destOrd="0" presId="urn:microsoft.com/office/officeart/2005/8/layout/vList3"/>
    <dgm:cxn modelId="{3EB69269-38E2-45B7-A9F2-08509550B35A}" type="presParOf" srcId="{0C7ED0B6-9822-4685-A2BD-F148926B3C96}" destId="{810F969D-DDF1-46E9-8431-261EC6E3FEAE}" srcOrd="8" destOrd="0" presId="urn:microsoft.com/office/officeart/2005/8/layout/vList3"/>
    <dgm:cxn modelId="{1CAF92E6-C777-4A34-B7A2-7D79E546DF6C}" type="presParOf" srcId="{810F969D-DDF1-46E9-8431-261EC6E3FEAE}" destId="{2B6DA076-2FAA-45D3-A404-56945EA148B7}" srcOrd="0" destOrd="0" presId="urn:microsoft.com/office/officeart/2005/8/layout/vList3"/>
    <dgm:cxn modelId="{8D7DF597-47BE-4B7D-9E3A-9B9A45CBA5B9}" type="presParOf" srcId="{810F969D-DDF1-46E9-8431-261EC6E3FEAE}" destId="{B643D3FA-566D-4709-9B43-21CC4D730A8B}" srcOrd="1" destOrd="0" presId="urn:microsoft.com/office/officeart/2005/8/layout/vList3"/>
    <dgm:cxn modelId="{492B18AC-13B3-4FF1-98E4-1B75BBF4597F}" type="presParOf" srcId="{0C7ED0B6-9822-4685-A2BD-F148926B3C96}" destId="{3F8B588E-FE16-4F79-ADBA-642B95A30359}" srcOrd="9" destOrd="0" presId="urn:microsoft.com/office/officeart/2005/8/layout/vList3"/>
    <dgm:cxn modelId="{A6F51B6A-7457-4E78-8664-7BBC0E724997}" type="presParOf" srcId="{0C7ED0B6-9822-4685-A2BD-F148926B3C96}" destId="{A1416FDD-03EB-4A03-BAC3-C10B92E3C8DB}" srcOrd="10" destOrd="0" presId="urn:microsoft.com/office/officeart/2005/8/layout/vList3"/>
    <dgm:cxn modelId="{EC4CA26A-9F63-432B-9094-A8C5E50A7015}" type="presParOf" srcId="{A1416FDD-03EB-4A03-BAC3-C10B92E3C8DB}" destId="{310FB27E-7750-45F9-A910-E4A925CCA563}" srcOrd="0" destOrd="0" presId="urn:microsoft.com/office/officeart/2005/8/layout/vList3"/>
    <dgm:cxn modelId="{521F5705-C601-4398-BB11-BFD9DE8243E2}" type="presParOf" srcId="{A1416FDD-03EB-4A03-BAC3-C10B92E3C8DB}" destId="{D0778FF9-E922-4196-A7D1-066AD1119B64}" srcOrd="1" destOrd="0" presId="urn:microsoft.com/office/officeart/2005/8/layout/vList3"/>
    <dgm:cxn modelId="{F45AA0F0-91AC-4CFC-BBAD-5DEB9E2BFB40}" type="presParOf" srcId="{0C7ED0B6-9822-4685-A2BD-F148926B3C96}" destId="{27804888-08C8-4F06-B0A9-1872D5730F56}" srcOrd="11" destOrd="0" presId="urn:microsoft.com/office/officeart/2005/8/layout/vList3"/>
    <dgm:cxn modelId="{F2BAA4B7-B0BE-4D14-801B-E4B79050FD9C}" type="presParOf" srcId="{0C7ED0B6-9822-4685-A2BD-F148926B3C96}" destId="{B8DB57AD-D75E-4DA5-9E4D-3ACD4FBF8ACF}" srcOrd="12" destOrd="0" presId="urn:microsoft.com/office/officeart/2005/8/layout/vList3"/>
    <dgm:cxn modelId="{54FD0BB5-F3D0-4943-86D4-FD2740939B82}" type="presParOf" srcId="{B8DB57AD-D75E-4DA5-9E4D-3ACD4FBF8ACF}" destId="{961935D1-5532-4956-AA8F-D87FCE1FCF63}" srcOrd="0" destOrd="0" presId="urn:microsoft.com/office/officeart/2005/8/layout/vList3"/>
    <dgm:cxn modelId="{9C6184A2-F35D-485C-91D0-C36B402F6A09}" type="presParOf" srcId="{B8DB57AD-D75E-4DA5-9E4D-3ACD4FBF8ACF}" destId="{F12B2025-4E1D-48C4-A3DB-65B1FF7EEFF3}" srcOrd="1" destOrd="0" presId="urn:microsoft.com/office/officeart/2005/8/layout/vList3"/>
    <dgm:cxn modelId="{D486E447-D7B3-440E-8481-41AA71016973}" type="presParOf" srcId="{0C7ED0B6-9822-4685-A2BD-F148926B3C96}" destId="{AC2CBA0A-5540-417B-8C56-190A58B7AFD2}" srcOrd="13" destOrd="0" presId="urn:microsoft.com/office/officeart/2005/8/layout/vList3"/>
    <dgm:cxn modelId="{5BE23C2B-BDA8-46E0-A328-9188EF6D3D01}" type="presParOf" srcId="{0C7ED0B6-9822-4685-A2BD-F148926B3C96}" destId="{049E80BA-655A-4D79-A981-447A5D6AE738}" srcOrd="14" destOrd="0" presId="urn:microsoft.com/office/officeart/2005/8/layout/vList3"/>
    <dgm:cxn modelId="{AD1B273F-11AE-4EC6-A815-06F8CC041EEB}" type="presParOf" srcId="{049E80BA-655A-4D79-A981-447A5D6AE738}" destId="{123FEDEE-D857-45A3-8D80-025D13A7FFC1}" srcOrd="0" destOrd="0" presId="urn:microsoft.com/office/officeart/2005/8/layout/vList3"/>
    <dgm:cxn modelId="{13F55051-62F1-4B8B-A70A-0C72E09A7230}" type="presParOf" srcId="{049E80BA-655A-4D79-A981-447A5D6AE738}" destId="{E6DB9118-90C2-45DF-AB77-2D7FDDCDC948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B78EF91-3503-410D-B753-1EF6C2C6140F}">
      <dsp:nvSpPr>
        <dsp:cNvPr id="0" name=""/>
        <dsp:cNvSpPr/>
      </dsp:nvSpPr>
      <dsp:spPr>
        <a:xfrm rot="10800000">
          <a:off x="1205610" y="3173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Convene an interdisciplinary team to provide oversight of managing autologous tissue practices in the organization.</a:t>
          </a:r>
        </a:p>
      </dsp:txBody>
      <dsp:txXfrm rot="10800000">
        <a:off x="1399712" y="3173"/>
        <a:ext cx="3821733" cy="776410"/>
      </dsp:txXfrm>
    </dsp:sp>
    <dsp:sp modelId="{65664C21-4164-4B4F-AAE2-E130C824C3D9}">
      <dsp:nvSpPr>
        <dsp:cNvPr id="0" name=""/>
        <dsp:cNvSpPr/>
      </dsp:nvSpPr>
      <dsp:spPr>
        <a:xfrm>
          <a:off x="817404" y="3173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848F42E-BFA0-407C-87D5-E112EB1ABCD6}">
      <dsp:nvSpPr>
        <dsp:cNvPr id="0" name=""/>
        <dsp:cNvSpPr/>
      </dsp:nvSpPr>
      <dsp:spPr>
        <a:xfrm rot="10800000">
          <a:off x="1205610" y="1011349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/>
            <a:t>Discuss anticipated autologous tissue preservation or autotransplantation during the procedural briefing.</a:t>
          </a:r>
        </a:p>
      </dsp:txBody>
      <dsp:txXfrm rot="10800000">
        <a:off x="1399712" y="1011349"/>
        <a:ext cx="3821733" cy="776410"/>
      </dsp:txXfrm>
    </dsp:sp>
    <dsp:sp modelId="{495A0458-C036-4A3A-83BA-31C6004661FC}">
      <dsp:nvSpPr>
        <dsp:cNvPr id="0" name=""/>
        <dsp:cNvSpPr/>
      </dsp:nvSpPr>
      <dsp:spPr>
        <a:xfrm>
          <a:off x="817404" y="1011349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92BA284-3AD9-49FC-B34D-B6C3B40D58A6}">
      <dsp:nvSpPr>
        <dsp:cNvPr id="0" name=""/>
        <dsp:cNvSpPr/>
      </dsp:nvSpPr>
      <dsp:spPr>
        <a:xfrm rot="10800000">
          <a:off x="1205610" y="2019524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Implement measures to minimize the risk of contamination and cross contamination during tissue handling.</a:t>
          </a:r>
        </a:p>
      </dsp:txBody>
      <dsp:txXfrm rot="10800000">
        <a:off x="1399712" y="2019524"/>
        <a:ext cx="3821733" cy="776410"/>
      </dsp:txXfrm>
    </dsp:sp>
    <dsp:sp modelId="{FDD58D13-513C-4737-8454-DDFC6355FE77}">
      <dsp:nvSpPr>
        <dsp:cNvPr id="0" name=""/>
        <dsp:cNvSpPr/>
      </dsp:nvSpPr>
      <dsp:spPr>
        <a:xfrm>
          <a:off x="817404" y="2019524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F49C365-2E08-408C-95C9-70EC2B683B67}">
      <dsp:nvSpPr>
        <dsp:cNvPr id="0" name=""/>
        <dsp:cNvSpPr/>
      </dsp:nvSpPr>
      <dsp:spPr>
        <a:xfrm rot="10800000">
          <a:off x="1205610" y="3027699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Verify the patient and tissue information verbally with the surgeon using a read-back method before transferring the tissue to or from the sterile field.</a:t>
          </a:r>
        </a:p>
      </dsp:txBody>
      <dsp:txXfrm rot="10800000">
        <a:off x="1399712" y="3027699"/>
        <a:ext cx="3821733" cy="776410"/>
      </dsp:txXfrm>
    </dsp:sp>
    <dsp:sp modelId="{EEBE182D-72F5-4E37-8BEB-23DEC2DCE6E3}">
      <dsp:nvSpPr>
        <dsp:cNvPr id="0" name=""/>
        <dsp:cNvSpPr/>
      </dsp:nvSpPr>
      <dsp:spPr>
        <a:xfrm>
          <a:off x="817404" y="3027699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43D3FA-566D-4709-9B43-21CC4D730A8B}">
      <dsp:nvSpPr>
        <dsp:cNvPr id="0" name=""/>
        <dsp:cNvSpPr/>
      </dsp:nvSpPr>
      <dsp:spPr>
        <a:xfrm rot="10800000">
          <a:off x="1205610" y="4035875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During intraoperative hand-off communication and postoperative debriefing, communicate that autologous tissue is on the sterile field, in the OR, or has been transported for preservation.</a:t>
          </a:r>
        </a:p>
      </dsp:txBody>
      <dsp:txXfrm rot="10800000">
        <a:off x="1399712" y="4035875"/>
        <a:ext cx="3821733" cy="776410"/>
      </dsp:txXfrm>
    </dsp:sp>
    <dsp:sp modelId="{2B6DA076-2FAA-45D3-A404-56945EA148B7}">
      <dsp:nvSpPr>
        <dsp:cNvPr id="0" name=""/>
        <dsp:cNvSpPr/>
      </dsp:nvSpPr>
      <dsp:spPr>
        <a:xfrm>
          <a:off x="817404" y="4035875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0778FF9-E922-4196-A7D1-066AD1119B64}">
      <dsp:nvSpPr>
        <dsp:cNvPr id="0" name=""/>
        <dsp:cNvSpPr/>
      </dsp:nvSpPr>
      <dsp:spPr>
        <a:xfrm rot="10800000">
          <a:off x="1205610" y="5044050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Transfer autologous tissue intended for preservation off of the sterile field as soon as possible after excision, using sterile technique and standard precautions, in a manner that does not damage the tissue.</a:t>
          </a:r>
        </a:p>
      </dsp:txBody>
      <dsp:txXfrm rot="10800000">
        <a:off x="1399712" y="5044050"/>
        <a:ext cx="3821733" cy="776410"/>
      </dsp:txXfrm>
    </dsp:sp>
    <dsp:sp modelId="{310FB27E-7750-45F9-A910-E4A925CCA563}">
      <dsp:nvSpPr>
        <dsp:cNvPr id="0" name=""/>
        <dsp:cNvSpPr/>
      </dsp:nvSpPr>
      <dsp:spPr>
        <a:xfrm>
          <a:off x="817404" y="5044050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12B2025-4E1D-48C4-A3DB-65B1FF7EEFF3}">
      <dsp:nvSpPr>
        <dsp:cNvPr id="0" name=""/>
        <dsp:cNvSpPr/>
      </dsp:nvSpPr>
      <dsp:spPr>
        <a:xfrm rot="10800000">
          <a:off x="1205610" y="6052226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Package and label autologous tissue immediately after it is transferred from the sterile field.</a:t>
          </a:r>
        </a:p>
      </dsp:txBody>
      <dsp:txXfrm rot="10800000">
        <a:off x="1399712" y="6052226"/>
        <a:ext cx="3821733" cy="776410"/>
      </dsp:txXfrm>
    </dsp:sp>
    <dsp:sp modelId="{961935D1-5532-4956-AA8F-D87FCE1FCF63}">
      <dsp:nvSpPr>
        <dsp:cNvPr id="0" name=""/>
        <dsp:cNvSpPr/>
      </dsp:nvSpPr>
      <dsp:spPr>
        <a:xfrm>
          <a:off x="817404" y="6052226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6DB9118-90C2-45DF-AB77-2D7FDDCDC948}">
      <dsp:nvSpPr>
        <dsp:cNvPr id="0" name=""/>
        <dsp:cNvSpPr/>
      </dsp:nvSpPr>
      <dsp:spPr>
        <a:xfrm rot="10800000">
          <a:off x="1205610" y="7060401"/>
          <a:ext cx="4015835" cy="776410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376" tIns="41910" rIns="78232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Confirm the tissue type, preservation method, and disposition of autologous tissue during the procedural debriefing.</a:t>
          </a:r>
        </a:p>
      </dsp:txBody>
      <dsp:txXfrm rot="10800000">
        <a:off x="1399712" y="7060401"/>
        <a:ext cx="3821733" cy="776410"/>
      </dsp:txXfrm>
    </dsp:sp>
    <dsp:sp modelId="{123FEDEE-D857-45A3-8D80-025D13A7FFC1}">
      <dsp:nvSpPr>
        <dsp:cNvPr id="0" name=""/>
        <dsp:cNvSpPr/>
      </dsp:nvSpPr>
      <dsp:spPr>
        <a:xfrm>
          <a:off x="817404" y="7060401"/>
          <a:ext cx="776410" cy="77641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93000" r="-93000"/>
          </a:stretch>
        </a:blip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2b37cc-f498-466a-9ae8-1f6bc70d4706" xsi:nil="true"/>
    <SharedWithUsers xmlns="402b37cc-f498-466a-9ae8-1f6bc70d4706">
      <UserInfo>
        <DisplayName/>
        <AccountId xsi:nil="true"/>
        <AccountType/>
      </UserInfo>
    </SharedWithUsers>
    <lcf76f155ced4ddcb4097134ff3c332f xmlns="b324ebf6-fab9-4ac9-9be8-9fb9c576d74b">
      <Terms xmlns="http://schemas.microsoft.com/office/infopath/2007/PartnerControls"/>
    </lcf76f155ced4ddcb4097134ff3c332f>
    <MediaLengthInSeconds xmlns="b324ebf6-fab9-4ac9-9be8-9fb9c576d74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5CA4BA3D4794EA3259C75AE1CB7D0" ma:contentTypeVersion="22" ma:contentTypeDescription="Create a new document." ma:contentTypeScope="" ma:versionID="03e5f2f7a721ba6945057773313a5f43">
  <xsd:schema xmlns:xsd="http://www.w3.org/2001/XMLSchema" xmlns:xs="http://www.w3.org/2001/XMLSchema" xmlns:p="http://schemas.microsoft.com/office/2006/metadata/properties" xmlns:ns1="http://schemas.microsoft.com/sharepoint/v3" xmlns:ns2="b324ebf6-fab9-4ac9-9be8-9fb9c576d74b" xmlns:ns3="402b37cc-f498-466a-9ae8-1f6bc70d4706" targetNamespace="http://schemas.microsoft.com/office/2006/metadata/properties" ma:root="true" ma:fieldsID="a1ece32e87d4c3613b4afc65869bf46a" ns1:_="" ns2:_="" ns3:_="">
    <xsd:import namespace="http://schemas.microsoft.com/sharepoint/v3"/>
    <xsd:import namespace="b324ebf6-fab9-4ac9-9be8-9fb9c576d74b"/>
    <xsd:import namespace="402b37cc-f498-466a-9ae8-1f6bc70d47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4ebf6-fab9-4ac9-9be8-9fb9c576d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5623277-6309-4039-a153-8eedd4e8fe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b37cc-f498-466a-9ae8-1f6bc70d4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110c3e-7930-4b0c-8b70-fe2e651c5a09}" ma:internalName="TaxCatchAll" ma:showField="CatchAllData" ma:web="402b37cc-f498-466a-9ae8-1f6bc70d4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394BE-97E3-4571-BC41-40095789558F}">
  <ds:schemaRefs>
    <ds:schemaRef ds:uri="http://schemas.microsoft.com/office/2006/metadata/properties"/>
    <ds:schemaRef ds:uri="http://schemas.microsoft.com/office/infopath/2007/PartnerControls"/>
    <ds:schemaRef ds:uri="402b37cc-f498-466a-9ae8-1f6bc70d4706"/>
    <ds:schemaRef ds:uri="b324ebf6-fab9-4ac9-9be8-9fb9c576d74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F770D67-B2EB-4F5C-854D-28408A5D44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E82EA4-0915-41B9-A567-9F964F434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24ebf6-fab9-4ac9-9be8-9fb9c576d74b"/>
    <ds:schemaRef ds:uri="402b37cc-f498-466a-9ae8-1f6bc70d4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E63997-3419-473A-B25A-60B904C406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Health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Criscitelli, Theresa</dc:creator>
  <cp:keywords/>
  <dc:description/>
  <cp:lastModifiedBy>Gayle Nash</cp:lastModifiedBy>
  <cp:revision>2</cp:revision>
  <dcterms:created xsi:type="dcterms:W3CDTF">2025-10-21T22:26:00Z</dcterms:created>
  <dcterms:modified xsi:type="dcterms:W3CDTF">2025-10-21T22:26:00Z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2022-10-18T17:05:23Z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dc5c7852-225f-4e7e-a64b-0a903e5ea245</vt:lpwstr>
  </property>
  <property fmtid="{D5CDD505-2E9C-101B-9397-08002B2CF9AE}" pid="8" name="MSIP_Label_418c1083-8924-401d-97ae-40f5eed0fcd8_ContentBits">
    <vt:lpwstr>0</vt:lpwstr>
  </property>
  <property fmtid="{D5CDD505-2E9C-101B-9397-08002B2CF9AE}" pid="9" name="ContentTypeId">
    <vt:lpwstr>0x01010084B5CA4BA3D4794EA3259C75AE1CB7D0</vt:lpwstr>
  </property>
  <property fmtid="{D5CDD505-2E9C-101B-9397-08002B2CF9AE}" pid="10" name="link">
    <vt:lpwstr>, </vt:lpwstr>
  </property>
  <property fmtid="{D5CDD505-2E9C-101B-9397-08002B2CF9AE}" pid="11" name="Order">
    <vt:r8>5549600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