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6D" w:rsidRDefault="00F57E6D" w:rsidP="00F57E6D">
      <w:pPr>
        <w:spacing w:after="0" w:line="240" w:lineRule="auto"/>
        <w:contextualSpacing/>
        <w:rPr>
          <w:rFonts w:ascii="Cambria" w:hAnsi="Cambria"/>
          <w:lang w:val="en-US"/>
        </w:rPr>
      </w:pPr>
    </w:p>
    <w:p w:rsidR="00F57E6D" w:rsidRPr="00EE3E71" w:rsidRDefault="009C0216" w:rsidP="00F77E0D">
      <w:pPr>
        <w:spacing w:after="0" w:line="240" w:lineRule="auto"/>
        <w:rPr>
          <w:rFonts w:ascii="Cambria" w:hAnsi="Cambria"/>
          <w:lang w:val="en-US"/>
        </w:rPr>
      </w:pPr>
      <w:r>
        <w:rPr>
          <w:rFonts w:ascii="Cambria" w:hAnsi="Cambria"/>
          <w:lang w:val="en-US"/>
        </w:rPr>
        <w:tab/>
      </w:r>
      <w:r>
        <w:rPr>
          <w:rFonts w:ascii="Cambria" w:hAnsi="Cambria"/>
          <w:lang w:val="en-US"/>
        </w:rPr>
        <w:tab/>
      </w:r>
      <w:r w:rsidR="00F57E6D">
        <w:rPr>
          <w:rFonts w:ascii="Cambria" w:hAnsi="Cambria"/>
          <w:lang w:val="en-US"/>
        </w:rPr>
        <w:tab/>
      </w:r>
      <w:r w:rsidR="00F57E6D">
        <w:rPr>
          <w:rFonts w:ascii="Cambria" w:hAnsi="Cambria"/>
          <w:lang w:val="en-US"/>
        </w:rPr>
        <w:tab/>
      </w:r>
      <w:r w:rsidR="00F57E6D">
        <w:rPr>
          <w:rFonts w:ascii="Cambria" w:hAnsi="Cambria"/>
          <w:lang w:val="en-US"/>
        </w:rPr>
        <w:tab/>
      </w:r>
      <w:r w:rsidR="00F57E6D">
        <w:rPr>
          <w:rFonts w:ascii="Cambria" w:hAnsi="Cambria"/>
          <w:lang w:val="en-US"/>
        </w:rPr>
        <w:tab/>
      </w:r>
      <w:r w:rsidR="00F57E6D">
        <w:rPr>
          <w:rFonts w:ascii="Cambria" w:hAnsi="Cambria"/>
          <w:lang w:val="en-US"/>
        </w:rPr>
        <w:tab/>
      </w:r>
      <w:r w:rsidR="00F57E6D">
        <w:rPr>
          <w:rFonts w:ascii="Cambria" w:hAnsi="Cambria"/>
          <w:lang w:val="en-US"/>
        </w:rPr>
        <w:tab/>
      </w:r>
      <w:r w:rsidR="00F57E6D">
        <w:rPr>
          <w:rFonts w:ascii="Cambria" w:hAnsi="Cambria"/>
          <w:lang w:val="en-US"/>
        </w:rPr>
        <w:tab/>
      </w:r>
      <w:r w:rsidR="00F57E6D">
        <w:rPr>
          <w:rFonts w:ascii="Cambria" w:hAnsi="Cambria"/>
          <w:lang w:val="en-US"/>
        </w:rPr>
        <w:tab/>
      </w:r>
      <w:r w:rsidR="00F57E6D">
        <w:rPr>
          <w:b/>
          <w:noProof/>
          <w:sz w:val="36"/>
          <w:lang w:val="en-US"/>
        </w:rPr>
        <w:drawing>
          <wp:inline distT="0" distB="0" distL="0" distR="0">
            <wp:extent cx="11430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3000" cy="838200"/>
                    </a:xfrm>
                    <a:prstGeom prst="rect">
                      <a:avLst/>
                    </a:prstGeom>
                    <a:noFill/>
                    <a:ln w="9525">
                      <a:noFill/>
                      <a:miter lim="800000"/>
                      <a:headEnd/>
                      <a:tailEnd/>
                    </a:ln>
                  </pic:spPr>
                </pic:pic>
              </a:graphicData>
            </a:graphic>
          </wp:inline>
        </w:drawing>
      </w:r>
    </w:p>
    <w:p w:rsidR="00C17868" w:rsidRDefault="009C0216">
      <w:pPr>
        <w:spacing w:after="0" w:line="240" w:lineRule="auto"/>
        <w:contextualSpacing/>
        <w:rPr>
          <w:rFonts w:ascii="Cambria" w:hAnsi="Cambria"/>
          <w:lang w:val="en-US"/>
        </w:rPr>
      </w:pPr>
      <w:r>
        <w:rPr>
          <w:rFonts w:ascii="Cambria" w:hAnsi="Cambria"/>
          <w:lang w:val="en-US"/>
        </w:rPr>
        <w:t>February 16, 2016</w:t>
      </w:r>
    </w:p>
    <w:p w:rsidR="00F77E0D" w:rsidRDefault="00F77E0D">
      <w:pPr>
        <w:spacing w:after="0" w:line="240" w:lineRule="auto"/>
        <w:contextualSpacing/>
        <w:rPr>
          <w:rFonts w:ascii="Cambria" w:hAnsi="Cambria"/>
          <w:lang w:val="en-US"/>
        </w:rPr>
      </w:pPr>
    </w:p>
    <w:p w:rsidR="00FC0781" w:rsidRPr="00223E22" w:rsidRDefault="009B45EC" w:rsidP="009C0216">
      <w:pPr>
        <w:spacing w:after="0"/>
        <w:contextualSpacing/>
        <w:rPr>
          <w:rFonts w:ascii="Cambria" w:hAnsi="Cambria"/>
          <w:color w:val="FF0000"/>
          <w:lang w:val="en-US"/>
        </w:rPr>
      </w:pPr>
      <w:r w:rsidRPr="00223E22">
        <w:rPr>
          <w:rFonts w:ascii="Cambria" w:hAnsi="Cambria"/>
          <w:color w:val="FF0000"/>
          <w:lang w:val="en-US"/>
        </w:rPr>
        <w:t>Name</w:t>
      </w:r>
    </w:p>
    <w:p w:rsidR="00F3690D" w:rsidRPr="00223E22" w:rsidRDefault="009B45EC" w:rsidP="009C0216">
      <w:pPr>
        <w:spacing w:after="0"/>
        <w:contextualSpacing/>
        <w:rPr>
          <w:rFonts w:ascii="Cambria" w:hAnsi="Cambria"/>
          <w:color w:val="FF0000"/>
          <w:lang w:val="en-US"/>
        </w:rPr>
      </w:pPr>
      <w:r w:rsidRPr="00223E22">
        <w:rPr>
          <w:rFonts w:ascii="Cambria" w:hAnsi="Cambria"/>
          <w:color w:val="FF0000"/>
          <w:lang w:val="en-US"/>
        </w:rPr>
        <w:t xml:space="preserve">Address </w:t>
      </w:r>
    </w:p>
    <w:p w:rsidR="00F3690D" w:rsidRPr="00223E22" w:rsidRDefault="009B45EC" w:rsidP="009C0216">
      <w:pPr>
        <w:spacing w:after="0"/>
        <w:contextualSpacing/>
        <w:rPr>
          <w:rFonts w:ascii="Cambria" w:hAnsi="Cambria"/>
          <w:color w:val="FF0000"/>
          <w:lang w:val="en-US"/>
        </w:rPr>
      </w:pPr>
      <w:r w:rsidRPr="00223E22">
        <w:rPr>
          <w:rFonts w:ascii="Cambria" w:hAnsi="Cambria"/>
          <w:color w:val="FF0000"/>
          <w:lang w:val="en-US"/>
        </w:rPr>
        <w:t>Email</w:t>
      </w:r>
    </w:p>
    <w:p w:rsidR="00F77E0D" w:rsidRDefault="00F77E0D" w:rsidP="00C325EE">
      <w:pPr>
        <w:jc w:val="center"/>
        <w:rPr>
          <w:rFonts w:ascii="Cambria" w:hAnsi="Cambria"/>
          <w:b/>
          <w:u w:val="single"/>
          <w:lang w:val="en-US"/>
        </w:rPr>
      </w:pPr>
    </w:p>
    <w:p w:rsidR="009B5564" w:rsidRPr="00EE3E71" w:rsidRDefault="00C325EE" w:rsidP="00C325EE">
      <w:pPr>
        <w:jc w:val="center"/>
        <w:rPr>
          <w:rFonts w:ascii="Cambria" w:hAnsi="Cambria"/>
          <w:b/>
          <w:u w:val="single"/>
          <w:lang w:val="en-US"/>
        </w:rPr>
      </w:pPr>
      <w:r w:rsidRPr="00EE3E71">
        <w:rPr>
          <w:rFonts w:ascii="Cambria" w:hAnsi="Cambria"/>
          <w:b/>
          <w:u w:val="single"/>
          <w:lang w:val="en-US"/>
        </w:rPr>
        <w:t>Operating Agreement</w:t>
      </w:r>
    </w:p>
    <w:p w:rsidR="009B45EC" w:rsidRDefault="00C325EE" w:rsidP="00C325EE">
      <w:pPr>
        <w:rPr>
          <w:rFonts w:ascii="Cambria" w:hAnsi="Cambria"/>
          <w:lang w:val="en-US"/>
        </w:rPr>
      </w:pPr>
      <w:r w:rsidRPr="00EE3E71">
        <w:rPr>
          <w:rFonts w:ascii="Cambria" w:hAnsi="Cambria"/>
          <w:lang w:val="en-US"/>
        </w:rPr>
        <w:t>Between:</w:t>
      </w:r>
      <w:r w:rsidR="009C0216">
        <w:rPr>
          <w:rFonts w:ascii="Cambria" w:hAnsi="Cambria"/>
          <w:lang w:val="en-US"/>
        </w:rPr>
        <w:tab/>
      </w:r>
      <w:r w:rsidR="009C0216">
        <w:rPr>
          <w:rFonts w:ascii="Cambria" w:hAnsi="Cambria"/>
          <w:lang w:val="en-US"/>
        </w:rPr>
        <w:tab/>
      </w:r>
      <w:r w:rsidR="009B45EC">
        <w:rPr>
          <w:rFonts w:ascii="Cambria" w:hAnsi="Cambria"/>
          <w:lang w:val="en-US"/>
        </w:rPr>
        <w:t xml:space="preserve">                       </w:t>
      </w:r>
    </w:p>
    <w:p w:rsidR="00C325EE" w:rsidRPr="00EE3E71" w:rsidRDefault="009B45EC" w:rsidP="009B45EC">
      <w:pPr>
        <w:jc w:val="center"/>
        <w:rPr>
          <w:rFonts w:ascii="Cambria" w:hAnsi="Cambria"/>
          <w:lang w:val="en-US"/>
        </w:rPr>
      </w:pPr>
      <w:r w:rsidRPr="00223E22">
        <w:rPr>
          <w:rFonts w:ascii="Cambria" w:hAnsi="Cambria"/>
          <w:color w:val="FF0000"/>
          <w:lang w:val="en-US"/>
        </w:rPr>
        <w:t>Name</w:t>
      </w:r>
      <w:r w:rsidR="009C0216">
        <w:rPr>
          <w:rFonts w:ascii="Cambria" w:hAnsi="Cambria"/>
          <w:lang w:val="en-US"/>
        </w:rPr>
        <w:t xml:space="preserve"> (BDL #</w:t>
      </w:r>
      <w:bookmarkStart w:id="0" w:name="_GoBack"/>
      <w:r w:rsidRPr="00223E22">
        <w:rPr>
          <w:rFonts w:ascii="Cambria" w:hAnsi="Cambria"/>
          <w:color w:val="FF0000"/>
          <w:lang w:val="en-US"/>
        </w:rPr>
        <w:t>00000</w:t>
      </w:r>
      <w:bookmarkEnd w:id="0"/>
      <w:r w:rsidR="009C0216">
        <w:rPr>
          <w:rFonts w:ascii="Cambria" w:hAnsi="Cambria"/>
          <w:lang w:val="en-US"/>
        </w:rPr>
        <w:t>)</w:t>
      </w:r>
      <w:r>
        <w:rPr>
          <w:rFonts w:ascii="Cambria" w:hAnsi="Cambria"/>
          <w:lang w:val="en-US"/>
        </w:rPr>
        <w:t xml:space="preserve"> </w:t>
      </w:r>
      <w:r w:rsidR="00C325EE" w:rsidRPr="00EE3E71">
        <w:rPr>
          <w:rFonts w:ascii="Cambria" w:hAnsi="Cambria"/>
          <w:lang w:val="en-US"/>
        </w:rPr>
        <w:t>(LRS Operator)</w:t>
      </w:r>
    </w:p>
    <w:p w:rsidR="00C325EE" w:rsidRPr="00EE3E71" w:rsidRDefault="00C325EE" w:rsidP="00C325EE">
      <w:pPr>
        <w:rPr>
          <w:rFonts w:ascii="Cambria" w:hAnsi="Cambria"/>
          <w:lang w:val="en-US"/>
        </w:rPr>
      </w:pPr>
      <w:r w:rsidRPr="00EE3E71">
        <w:rPr>
          <w:rFonts w:ascii="Cambria" w:hAnsi="Cambria"/>
          <w:lang w:val="en-US"/>
        </w:rPr>
        <w:t>- and -</w:t>
      </w:r>
    </w:p>
    <w:p w:rsidR="00C325EE" w:rsidRPr="00EE3E71" w:rsidRDefault="00C325EE" w:rsidP="009B45EC">
      <w:pPr>
        <w:jc w:val="center"/>
        <w:rPr>
          <w:rFonts w:ascii="Cambria" w:hAnsi="Cambria"/>
          <w:lang w:val="en-US"/>
        </w:rPr>
      </w:pPr>
      <w:r w:rsidRPr="00EE3E71">
        <w:rPr>
          <w:rFonts w:ascii="Cambria" w:hAnsi="Cambria"/>
          <w:lang w:val="en-US"/>
        </w:rPr>
        <w:t>Brewers Distributor Limited (“BDL”)</w:t>
      </w:r>
    </w:p>
    <w:p w:rsidR="00C325EE" w:rsidRPr="00EE3E71" w:rsidRDefault="00C325EE" w:rsidP="00C325EE">
      <w:pPr>
        <w:rPr>
          <w:rFonts w:ascii="Cambria" w:hAnsi="Cambria"/>
          <w:lang w:val="en-US"/>
        </w:rPr>
      </w:pPr>
      <w:r w:rsidRPr="00EE3E71">
        <w:rPr>
          <w:rFonts w:ascii="Cambria" w:hAnsi="Cambria"/>
          <w:lang w:val="en-US"/>
        </w:rPr>
        <w:t>This letter serves to establish the terms and conditions of an operating agreement between the Parties for the collection of empty beverage containers in the province of British Columbia.</w:t>
      </w:r>
    </w:p>
    <w:p w:rsidR="00C325EE" w:rsidRPr="00EE3E71" w:rsidRDefault="00C325EE" w:rsidP="00C325EE">
      <w:pPr>
        <w:rPr>
          <w:rFonts w:ascii="Cambria" w:hAnsi="Cambria"/>
          <w:b/>
          <w:lang w:val="en-US"/>
        </w:rPr>
      </w:pPr>
      <w:r w:rsidRPr="00EE3E71">
        <w:rPr>
          <w:rFonts w:ascii="Cambria" w:hAnsi="Cambria"/>
          <w:b/>
          <w:lang w:val="en-US"/>
        </w:rPr>
        <w:t>Obligations of the Parties</w:t>
      </w:r>
    </w:p>
    <w:p w:rsidR="00C325EE" w:rsidRPr="00EE3E71" w:rsidRDefault="00C325EE" w:rsidP="00C325EE">
      <w:pPr>
        <w:rPr>
          <w:rFonts w:ascii="Cambria" w:hAnsi="Cambria"/>
          <w:lang w:val="en-US"/>
        </w:rPr>
      </w:pPr>
      <w:r w:rsidRPr="00EE3E71">
        <w:rPr>
          <w:rFonts w:ascii="Cambria" w:hAnsi="Cambria"/>
          <w:lang w:val="en-US"/>
        </w:rPr>
        <w:t>The LRS Operator agrees that they will collect empty glass beer and cider bottles, as well as domestic and import beer cans</w:t>
      </w:r>
      <w:r w:rsidR="00C11317" w:rsidRPr="00EE3E71">
        <w:rPr>
          <w:rFonts w:ascii="Cambria" w:hAnsi="Cambria"/>
          <w:lang w:val="en-US"/>
        </w:rPr>
        <w:t xml:space="preserve"> (“Beer Containers”)</w:t>
      </w:r>
      <w:r w:rsidRPr="00EE3E71">
        <w:rPr>
          <w:rFonts w:ascii="Cambria" w:hAnsi="Cambria"/>
          <w:lang w:val="en-US"/>
        </w:rPr>
        <w:t xml:space="preserve">, and will ship these empty </w:t>
      </w:r>
      <w:r w:rsidR="00C11317" w:rsidRPr="00EE3E71">
        <w:rPr>
          <w:rFonts w:ascii="Cambria" w:hAnsi="Cambria"/>
          <w:lang w:val="en-US"/>
        </w:rPr>
        <w:t>Beer C</w:t>
      </w:r>
      <w:r w:rsidRPr="00EE3E71">
        <w:rPr>
          <w:rFonts w:ascii="Cambria" w:hAnsi="Cambria"/>
          <w:lang w:val="en-US"/>
        </w:rPr>
        <w:t xml:space="preserve">ontainers to BDL or its agent.  These </w:t>
      </w:r>
      <w:r w:rsidR="00C11317" w:rsidRPr="00EE3E71">
        <w:rPr>
          <w:rFonts w:ascii="Cambria" w:hAnsi="Cambria"/>
          <w:lang w:val="en-US"/>
        </w:rPr>
        <w:t>Beer C</w:t>
      </w:r>
      <w:r w:rsidRPr="00EE3E71">
        <w:rPr>
          <w:rFonts w:ascii="Cambria" w:hAnsi="Cambria"/>
          <w:lang w:val="en-US"/>
        </w:rPr>
        <w:t>ontainers are to have been sold in British Columbia and appear to not have been processed previously or not contained beer.</w:t>
      </w:r>
    </w:p>
    <w:p w:rsidR="00C325EE" w:rsidRPr="00EE3E71" w:rsidRDefault="00C325EE" w:rsidP="00C325EE">
      <w:pPr>
        <w:rPr>
          <w:rFonts w:ascii="Cambria" w:hAnsi="Cambria"/>
          <w:lang w:val="en-US"/>
        </w:rPr>
      </w:pPr>
      <w:r w:rsidRPr="00EE3E71">
        <w:rPr>
          <w:rFonts w:ascii="Cambria" w:hAnsi="Cambria"/>
          <w:lang w:val="en-US"/>
        </w:rPr>
        <w:t>The LRS Operator agrees to</w:t>
      </w:r>
      <w:r w:rsidR="00D4774F">
        <w:rPr>
          <w:rFonts w:ascii="Cambria" w:hAnsi="Cambria"/>
          <w:lang w:val="en-US"/>
        </w:rPr>
        <w:t xml:space="preserve">, at all operating </w:t>
      </w:r>
      <w:r w:rsidR="00C36802">
        <w:rPr>
          <w:rFonts w:ascii="Cambria" w:hAnsi="Cambria"/>
          <w:lang w:val="en-US"/>
        </w:rPr>
        <w:t>times;</w:t>
      </w:r>
      <w:r w:rsidR="0073070C">
        <w:rPr>
          <w:rFonts w:ascii="Cambria" w:hAnsi="Cambria"/>
          <w:lang w:val="en-US"/>
        </w:rPr>
        <w:t xml:space="preserve"> </w:t>
      </w:r>
      <w:r w:rsidR="0073070C" w:rsidRPr="00EE3E71">
        <w:rPr>
          <w:rFonts w:ascii="Cambria" w:hAnsi="Cambria"/>
          <w:lang w:val="en-US"/>
        </w:rPr>
        <w:t>accept</w:t>
      </w:r>
      <w:r w:rsidRPr="00EE3E71">
        <w:rPr>
          <w:rFonts w:ascii="Cambria" w:hAnsi="Cambria"/>
          <w:lang w:val="en-US"/>
        </w:rPr>
        <w:t xml:space="preserve"> unlimited</w:t>
      </w:r>
      <w:r w:rsidR="00C11317" w:rsidRPr="00EE3E71">
        <w:rPr>
          <w:rFonts w:ascii="Cambria" w:hAnsi="Cambria"/>
          <w:lang w:val="en-US"/>
        </w:rPr>
        <w:t xml:space="preserve"> returns of empty Beer Containers from consumers and to pay these individuals the full cash refund of the</w:t>
      </w:r>
      <w:r w:rsidR="00D4774F">
        <w:rPr>
          <w:rFonts w:ascii="Cambria" w:hAnsi="Cambria"/>
          <w:lang w:val="en-US"/>
        </w:rPr>
        <w:t xml:space="preserve"> deposit on the Beer Containers, as required by BC law.</w:t>
      </w:r>
    </w:p>
    <w:p w:rsidR="00C11317" w:rsidRPr="00EE3E71" w:rsidRDefault="00C11317" w:rsidP="00C325EE">
      <w:pPr>
        <w:rPr>
          <w:rFonts w:ascii="Cambria" w:hAnsi="Cambria"/>
          <w:lang w:val="en-US"/>
        </w:rPr>
      </w:pPr>
      <w:r w:rsidRPr="00EE3E71">
        <w:rPr>
          <w:rFonts w:ascii="Cambria" w:hAnsi="Cambria"/>
          <w:lang w:val="en-US"/>
        </w:rPr>
        <w:t xml:space="preserve">The LRS Operator agrees to sort </w:t>
      </w:r>
      <w:r w:rsidR="00EE3E71">
        <w:rPr>
          <w:rFonts w:ascii="Cambria" w:hAnsi="Cambria"/>
          <w:lang w:val="en-US"/>
        </w:rPr>
        <w:t xml:space="preserve">and </w:t>
      </w:r>
      <w:r w:rsidR="006C3BA3">
        <w:rPr>
          <w:rFonts w:ascii="Cambria" w:hAnsi="Cambria"/>
          <w:lang w:val="en-US"/>
        </w:rPr>
        <w:t xml:space="preserve">ready to </w:t>
      </w:r>
      <w:r w:rsidR="00EE3E71">
        <w:rPr>
          <w:rFonts w:ascii="Cambria" w:hAnsi="Cambria"/>
          <w:lang w:val="en-US"/>
        </w:rPr>
        <w:t xml:space="preserve">ship </w:t>
      </w:r>
      <w:r w:rsidRPr="00EE3E71">
        <w:rPr>
          <w:rFonts w:ascii="Cambria" w:hAnsi="Cambria"/>
          <w:lang w:val="en-US"/>
        </w:rPr>
        <w:t>Beer Containers in compliance with BDL requirements, as established from time to time.</w:t>
      </w:r>
      <w:r w:rsidR="00EE3E71">
        <w:rPr>
          <w:rFonts w:ascii="Cambria" w:hAnsi="Cambria"/>
          <w:lang w:val="en-US"/>
        </w:rPr>
        <w:t xml:space="preserve"> All refillable bottles within cases must be sorted according to type.  All Import and Non-refillable bottles may be mixed.  Palletizing requires all ISB cases be positioned at the base</w:t>
      </w:r>
      <w:r w:rsidR="009372F6">
        <w:rPr>
          <w:rFonts w:ascii="Cambria" w:hAnsi="Cambria"/>
          <w:lang w:val="en-US"/>
        </w:rPr>
        <w:t xml:space="preserve"> or bottom</w:t>
      </w:r>
      <w:r w:rsidR="00EE3E71">
        <w:rPr>
          <w:rFonts w:ascii="Cambria" w:hAnsi="Cambria"/>
          <w:lang w:val="en-US"/>
        </w:rPr>
        <w:t xml:space="preserve"> with 24 dozen per layer and all minor brands placed on top.  Determined by return volume, less than full pallet amounts may be shipped.  Cans require no sorting however returns must properly fill the shipping container(s), if provided. </w:t>
      </w:r>
    </w:p>
    <w:p w:rsidR="00C11317" w:rsidRPr="00EE3E71" w:rsidRDefault="00C11317" w:rsidP="00C325EE">
      <w:pPr>
        <w:rPr>
          <w:rFonts w:ascii="Cambria" w:hAnsi="Cambria"/>
          <w:lang w:val="en-US"/>
        </w:rPr>
      </w:pPr>
      <w:r w:rsidRPr="00EE3E71">
        <w:rPr>
          <w:rFonts w:ascii="Cambria" w:hAnsi="Cambria"/>
          <w:lang w:val="en-US"/>
        </w:rPr>
        <w:t>BDL agrees to reimburse the LRS Operator for deposit refunds and to pay the LRS Operator a handling commission of $0.18 per dozen Beer Containers.</w:t>
      </w:r>
    </w:p>
    <w:p w:rsidR="00C11317" w:rsidRPr="00EE3E71" w:rsidRDefault="00C11317" w:rsidP="00C325EE">
      <w:pPr>
        <w:rPr>
          <w:rFonts w:ascii="Cambria" w:hAnsi="Cambria"/>
          <w:lang w:val="en-US"/>
        </w:rPr>
      </w:pPr>
      <w:r w:rsidRPr="00EE3E71">
        <w:rPr>
          <w:rFonts w:ascii="Cambria" w:hAnsi="Cambria"/>
          <w:lang w:val="en-US"/>
        </w:rPr>
        <w:lastRenderedPageBreak/>
        <w:t>BDL agrees to provide the LRS Operator with the appropriate inventory of supplies and shipping containers to comply with BDL sorting requirements.  The LRS Operator agrees to inform BDL in a ti</w:t>
      </w:r>
      <w:r w:rsidR="009B5564" w:rsidRPr="00EE3E71">
        <w:rPr>
          <w:rFonts w:ascii="Cambria" w:hAnsi="Cambria"/>
          <w:lang w:val="en-US"/>
        </w:rPr>
        <w:t>mely manner of any replenishing</w:t>
      </w:r>
      <w:r w:rsidRPr="00EE3E71">
        <w:rPr>
          <w:rFonts w:ascii="Cambria" w:hAnsi="Cambria"/>
          <w:lang w:val="en-US"/>
        </w:rPr>
        <w:t xml:space="preserve"> of supplies that are needed.</w:t>
      </w:r>
    </w:p>
    <w:p w:rsidR="00C11317" w:rsidRPr="00EE3E71" w:rsidRDefault="00C11317" w:rsidP="00C325EE">
      <w:pPr>
        <w:rPr>
          <w:rFonts w:ascii="Cambria" w:hAnsi="Cambria"/>
          <w:lang w:val="en-US"/>
        </w:rPr>
      </w:pPr>
      <w:r w:rsidRPr="00EE3E71">
        <w:rPr>
          <w:rFonts w:ascii="Cambria" w:hAnsi="Cambria"/>
          <w:lang w:val="en-US"/>
        </w:rPr>
        <w:t xml:space="preserve">BDL agrees to receive and count both </w:t>
      </w:r>
      <w:r w:rsidR="009B5564" w:rsidRPr="00EE3E71">
        <w:rPr>
          <w:rFonts w:ascii="Cambria" w:hAnsi="Cambria"/>
          <w:lang w:val="en-US"/>
        </w:rPr>
        <w:t xml:space="preserve">empty </w:t>
      </w:r>
      <w:r w:rsidRPr="00EE3E71">
        <w:rPr>
          <w:rFonts w:ascii="Cambria" w:hAnsi="Cambria"/>
          <w:lang w:val="en-US"/>
        </w:rPr>
        <w:t>Beer Containers and shipping containers.</w:t>
      </w:r>
    </w:p>
    <w:p w:rsidR="00FC0781" w:rsidRPr="00EE3E71" w:rsidRDefault="00C11317" w:rsidP="00C325EE">
      <w:pPr>
        <w:rPr>
          <w:rFonts w:ascii="Cambria" w:hAnsi="Cambria"/>
          <w:lang w:val="en-US"/>
        </w:rPr>
      </w:pPr>
      <w:r w:rsidRPr="00EE3E71">
        <w:rPr>
          <w:rFonts w:ascii="Cambria" w:hAnsi="Cambria"/>
          <w:lang w:val="en-US"/>
        </w:rPr>
        <w:t>BDL agrees to reconcile the count to the LRS Operator’s bill of lading.</w:t>
      </w:r>
    </w:p>
    <w:p w:rsidR="00C11317" w:rsidRPr="00EE3E71" w:rsidRDefault="00C11317" w:rsidP="00C325EE">
      <w:pPr>
        <w:rPr>
          <w:rFonts w:ascii="Cambria" w:hAnsi="Cambria"/>
          <w:b/>
          <w:lang w:val="en-US"/>
        </w:rPr>
      </w:pPr>
      <w:r w:rsidRPr="00EE3E71">
        <w:rPr>
          <w:rFonts w:ascii="Cambria" w:hAnsi="Cambria"/>
          <w:b/>
          <w:lang w:val="en-US"/>
        </w:rPr>
        <w:t>Term of the Agreement</w:t>
      </w:r>
    </w:p>
    <w:p w:rsidR="00D4774F" w:rsidRDefault="00FC0781" w:rsidP="00C325EE">
      <w:pPr>
        <w:rPr>
          <w:rFonts w:ascii="Cambria" w:hAnsi="Cambria"/>
          <w:lang w:val="en-US"/>
        </w:rPr>
      </w:pPr>
      <w:r w:rsidRPr="00EE3E71">
        <w:rPr>
          <w:rFonts w:ascii="Cambria" w:hAnsi="Cambria"/>
          <w:lang w:val="en-US"/>
        </w:rPr>
        <w:t xml:space="preserve">The </w:t>
      </w:r>
      <w:r w:rsidR="003C2066">
        <w:rPr>
          <w:rFonts w:ascii="Cambria" w:hAnsi="Cambria"/>
          <w:lang w:val="en-US"/>
        </w:rPr>
        <w:t xml:space="preserve">natural </w:t>
      </w:r>
      <w:r w:rsidRPr="00EE3E71">
        <w:rPr>
          <w:rFonts w:ascii="Cambria" w:hAnsi="Cambria"/>
          <w:lang w:val="en-US"/>
        </w:rPr>
        <w:t>duration of this</w:t>
      </w:r>
      <w:r w:rsidR="00C11317" w:rsidRPr="00EE3E71">
        <w:rPr>
          <w:rFonts w:ascii="Cambria" w:hAnsi="Cambria"/>
          <w:lang w:val="en-US"/>
        </w:rPr>
        <w:t xml:space="preserve"> operating agreement </w:t>
      </w:r>
      <w:r w:rsidRPr="00EE3E71">
        <w:rPr>
          <w:rFonts w:ascii="Cambria" w:hAnsi="Cambria"/>
          <w:lang w:val="en-US"/>
        </w:rPr>
        <w:t xml:space="preserve">will be one (1) year from the date of execution and, with the mutual consent of both parties, will continue automatically for a further four (4) year period.  </w:t>
      </w:r>
    </w:p>
    <w:p w:rsidR="00FC0781" w:rsidRPr="00EE3E71" w:rsidRDefault="0073070C" w:rsidP="00C325EE">
      <w:pPr>
        <w:rPr>
          <w:rFonts w:ascii="Cambria" w:hAnsi="Cambria"/>
          <w:lang w:val="en-US"/>
        </w:rPr>
      </w:pPr>
      <w:r>
        <w:rPr>
          <w:rFonts w:ascii="Cambria" w:hAnsi="Cambria"/>
          <w:lang w:val="en-US"/>
        </w:rPr>
        <w:t xml:space="preserve">Either party may terminate this agreement at any time by providing thirty (30) days written notice </w:t>
      </w:r>
      <w:r w:rsidR="00D4774F">
        <w:rPr>
          <w:rFonts w:ascii="Cambria" w:hAnsi="Cambria"/>
          <w:lang w:val="en-US"/>
        </w:rPr>
        <w:t xml:space="preserve">or the agreement may be terminated if either party defaults on its obligations, as set out above.  In such an instance, the non-defaulting party shall inform, in writing, the defaulting party of the failure to perform.  </w:t>
      </w:r>
      <w:r w:rsidR="00E458F7" w:rsidRPr="00EE3E71">
        <w:rPr>
          <w:rFonts w:ascii="Cambria" w:hAnsi="Cambria"/>
          <w:lang w:val="en-US"/>
        </w:rPr>
        <w:t>The defaulting party will then have fourteen (14) days to remedy this failure.  If the failure to perform is not remedied within that time, the non-defaulting party may terminate this agreement, effective thirty (30) days from the date on which the defaulting party first received notice to remedy such default.</w:t>
      </w:r>
    </w:p>
    <w:p w:rsidR="009B5564" w:rsidRPr="00EE3E71" w:rsidRDefault="009B5564" w:rsidP="00C325EE">
      <w:pPr>
        <w:rPr>
          <w:rFonts w:ascii="Cambria" w:hAnsi="Cambria"/>
          <w:lang w:val="en-US"/>
        </w:rPr>
      </w:pPr>
      <w:r w:rsidRPr="00EE3E71">
        <w:rPr>
          <w:rFonts w:ascii="Cambria" w:hAnsi="Cambria"/>
          <w:lang w:val="en-US"/>
        </w:rPr>
        <w:t>The locations to which notice shall be served are as set out above for the LRS Operator and, for BDL, to:</w:t>
      </w:r>
    </w:p>
    <w:p w:rsidR="000623DB" w:rsidRDefault="009B45EC" w:rsidP="00C325EE">
      <w:pPr>
        <w:rPr>
          <w:rFonts w:ascii="Cambria" w:hAnsi="Cambria"/>
          <w:lang w:val="en-US"/>
        </w:rPr>
      </w:pPr>
      <w:r>
        <w:rPr>
          <w:rFonts w:ascii="Cambria" w:hAnsi="Cambria"/>
          <w:lang w:val="en-US"/>
        </w:rPr>
        <w:t>Jace Hunter</w:t>
      </w:r>
      <w:r w:rsidR="000623DB">
        <w:rPr>
          <w:rFonts w:ascii="Cambria" w:hAnsi="Cambria"/>
          <w:lang w:val="en-US"/>
        </w:rPr>
        <w:tab/>
      </w:r>
      <w:r w:rsidR="000623DB">
        <w:rPr>
          <w:rFonts w:ascii="Cambria" w:hAnsi="Cambria"/>
          <w:lang w:val="en-US"/>
        </w:rPr>
        <w:tab/>
      </w:r>
      <w:r w:rsidR="00F77E0D">
        <w:rPr>
          <w:rFonts w:ascii="Cambria" w:hAnsi="Cambria"/>
          <w:lang w:val="en-US"/>
        </w:rPr>
        <w:br/>
        <w:t>Advisor</w:t>
      </w:r>
      <w:r w:rsidR="009B5564" w:rsidRPr="00EE3E71">
        <w:rPr>
          <w:rFonts w:ascii="Cambria" w:hAnsi="Cambria"/>
          <w:lang w:val="en-US"/>
        </w:rPr>
        <w:t>, Container Returns</w:t>
      </w:r>
      <w:r w:rsidR="000623DB">
        <w:rPr>
          <w:rFonts w:ascii="Cambria" w:hAnsi="Cambria"/>
          <w:lang w:val="en-US"/>
        </w:rPr>
        <w:tab/>
      </w:r>
      <w:r w:rsidR="009B5564" w:rsidRPr="00EE3E71">
        <w:rPr>
          <w:rFonts w:ascii="Cambria" w:hAnsi="Cambria"/>
          <w:lang w:val="en-US"/>
        </w:rPr>
        <w:br/>
        <w:t>Brewers’ Distributor Limited</w:t>
      </w:r>
      <w:r w:rsidR="009B5564" w:rsidRPr="00EE3E71">
        <w:rPr>
          <w:rFonts w:ascii="Cambria" w:hAnsi="Cambria"/>
          <w:lang w:val="en-US"/>
        </w:rPr>
        <w:br/>
      </w:r>
      <w:r>
        <w:rPr>
          <w:rFonts w:ascii="Cambria" w:hAnsi="Cambria"/>
          <w:lang w:val="en-US"/>
        </w:rPr>
        <w:t>1711 Kingsway Ave.</w:t>
      </w:r>
      <w:r w:rsidR="009B5564" w:rsidRPr="00EE3E71">
        <w:rPr>
          <w:rFonts w:ascii="Cambria" w:hAnsi="Cambria"/>
          <w:lang w:val="en-US"/>
        </w:rPr>
        <w:br/>
      </w:r>
      <w:r>
        <w:rPr>
          <w:rFonts w:ascii="Cambria" w:hAnsi="Cambria"/>
          <w:lang w:val="en-US"/>
        </w:rPr>
        <w:t>Port Coquitlam, British Columbia, V3C 0B6</w:t>
      </w:r>
      <w:r w:rsidR="00601CEE" w:rsidRPr="00EE3E71">
        <w:rPr>
          <w:rFonts w:ascii="Cambria" w:hAnsi="Cambria"/>
          <w:lang w:val="en-US"/>
        </w:rPr>
        <w:br/>
      </w:r>
      <w:r>
        <w:rPr>
          <w:rFonts w:ascii="Cambria" w:hAnsi="Cambria"/>
          <w:color w:val="0000FF"/>
          <w:u w:val="single"/>
          <w:lang w:val="en-US"/>
        </w:rPr>
        <w:t>jace.hunter</w:t>
      </w:r>
      <w:r w:rsidR="00601CEE" w:rsidRPr="00003EEA">
        <w:rPr>
          <w:rFonts w:ascii="Cambria" w:hAnsi="Cambria"/>
          <w:color w:val="0000FF"/>
          <w:u w:val="single"/>
          <w:lang w:val="en-US"/>
        </w:rPr>
        <w:t>@bdl.ca</w:t>
      </w:r>
    </w:p>
    <w:p w:rsidR="000623DB" w:rsidRDefault="000623DB" w:rsidP="000623DB">
      <w:pPr>
        <w:spacing w:after="0"/>
        <w:rPr>
          <w:rFonts w:ascii="Cambria" w:hAnsi="Cambria"/>
          <w:lang w:val="en-US"/>
        </w:rPr>
      </w:pPr>
      <w:r>
        <w:rPr>
          <w:rFonts w:ascii="Cambria" w:hAnsi="Cambria"/>
          <w:lang w:val="en-US"/>
        </w:rPr>
        <w:t>Linda Fritz</w:t>
      </w:r>
    </w:p>
    <w:p w:rsidR="000623DB" w:rsidRDefault="000623DB" w:rsidP="000623DB">
      <w:pPr>
        <w:spacing w:after="0"/>
        <w:rPr>
          <w:rFonts w:ascii="Cambria" w:hAnsi="Cambria"/>
          <w:lang w:val="en-US"/>
        </w:rPr>
      </w:pPr>
      <w:r>
        <w:rPr>
          <w:rFonts w:ascii="Cambria" w:hAnsi="Cambria"/>
          <w:lang w:val="en-US"/>
        </w:rPr>
        <w:t>Senior Manager, Stewardship Recycling &amp; Container Recovery</w:t>
      </w:r>
    </w:p>
    <w:p w:rsidR="000623DB" w:rsidRDefault="000623DB" w:rsidP="000623DB">
      <w:pPr>
        <w:spacing w:after="0"/>
        <w:rPr>
          <w:rFonts w:ascii="Cambria" w:hAnsi="Cambria"/>
          <w:lang w:val="en-US"/>
        </w:rPr>
      </w:pPr>
      <w:r>
        <w:rPr>
          <w:rFonts w:ascii="Cambria" w:hAnsi="Cambria"/>
          <w:lang w:val="en-US"/>
        </w:rPr>
        <w:t>5900 Explorer Drive</w:t>
      </w:r>
    </w:p>
    <w:p w:rsidR="000623DB" w:rsidRDefault="000623DB" w:rsidP="000623DB">
      <w:pPr>
        <w:spacing w:after="0"/>
        <w:rPr>
          <w:rFonts w:ascii="Cambria" w:hAnsi="Cambria"/>
          <w:lang w:val="en-US"/>
        </w:rPr>
      </w:pPr>
      <w:r>
        <w:rPr>
          <w:rFonts w:ascii="Cambria" w:hAnsi="Cambria"/>
          <w:lang w:val="en-US"/>
        </w:rPr>
        <w:t>Mississauga, Ontario, L4W 5L2</w:t>
      </w:r>
    </w:p>
    <w:p w:rsidR="000623DB" w:rsidRDefault="00223E22" w:rsidP="000623DB">
      <w:pPr>
        <w:spacing w:after="0"/>
        <w:rPr>
          <w:rFonts w:ascii="Cambria" w:hAnsi="Cambria"/>
          <w:lang w:val="en-US"/>
        </w:rPr>
      </w:pPr>
      <w:hyperlink r:id="rId7" w:history="1">
        <w:r w:rsidR="00C36802" w:rsidRPr="0021759D">
          <w:rPr>
            <w:rStyle w:val="Hyperlink"/>
            <w:rFonts w:ascii="Cambria" w:hAnsi="Cambria"/>
            <w:lang w:val="en-US"/>
          </w:rPr>
          <w:t>linda.fritz@thebeerstore.ca</w:t>
        </w:r>
      </w:hyperlink>
    </w:p>
    <w:p w:rsidR="000623DB" w:rsidRDefault="000623DB" w:rsidP="000623DB">
      <w:pPr>
        <w:spacing w:after="0"/>
        <w:rPr>
          <w:rFonts w:ascii="Cambria" w:hAnsi="Cambria"/>
          <w:lang w:val="en-US"/>
        </w:rPr>
      </w:pPr>
    </w:p>
    <w:p w:rsidR="00F77E0D" w:rsidRDefault="00F03EA4" w:rsidP="00C325EE">
      <w:pPr>
        <w:rPr>
          <w:rFonts w:ascii="Cambria" w:hAnsi="Cambria"/>
          <w:lang w:val="en-US"/>
        </w:rPr>
      </w:pPr>
      <w:r>
        <w:rPr>
          <w:rFonts w:ascii="Cambria" w:hAnsi="Cambria"/>
          <w:lang w:val="en-US"/>
        </w:rPr>
        <w:t>Aaron Sanderson</w:t>
      </w:r>
      <w:r>
        <w:rPr>
          <w:rFonts w:ascii="Cambria" w:hAnsi="Cambria"/>
          <w:lang w:val="en-US"/>
        </w:rPr>
        <w:br/>
        <w:t>Director, Finance</w:t>
      </w:r>
      <w:r w:rsidR="009B5564" w:rsidRPr="00EE3E71">
        <w:rPr>
          <w:rFonts w:ascii="Cambria" w:hAnsi="Cambria"/>
          <w:lang w:val="en-US"/>
        </w:rPr>
        <w:br/>
        <w:t>5900 Expl</w:t>
      </w:r>
      <w:r w:rsidR="00C36802">
        <w:rPr>
          <w:rFonts w:ascii="Cambria" w:hAnsi="Cambria"/>
          <w:lang w:val="en-US"/>
        </w:rPr>
        <w:t>orer Drive</w:t>
      </w:r>
      <w:r w:rsidR="00C36802">
        <w:rPr>
          <w:rFonts w:ascii="Cambria" w:hAnsi="Cambria"/>
          <w:lang w:val="en-US"/>
        </w:rPr>
        <w:br/>
        <w:t>Mississauga, Ontario,</w:t>
      </w:r>
      <w:r w:rsidR="009B5564" w:rsidRPr="00EE3E71">
        <w:rPr>
          <w:rFonts w:ascii="Cambria" w:hAnsi="Cambria"/>
          <w:lang w:val="en-US"/>
        </w:rPr>
        <w:t xml:space="preserve"> L4W 5L2</w:t>
      </w:r>
      <w:r w:rsidR="00601CEE" w:rsidRPr="00EE3E71">
        <w:rPr>
          <w:rFonts w:ascii="Cambria" w:hAnsi="Cambria"/>
          <w:lang w:val="en-US"/>
        </w:rPr>
        <w:br/>
      </w:r>
      <w:hyperlink r:id="rId8" w:history="1">
        <w:r w:rsidRPr="003E16C0">
          <w:rPr>
            <w:rStyle w:val="Hyperlink"/>
            <w:rFonts w:ascii="Cambria" w:hAnsi="Cambria"/>
            <w:lang w:val="en-US"/>
          </w:rPr>
          <w:t>aaronsanderson@thebeerstore.ca</w:t>
        </w:r>
      </w:hyperlink>
    </w:p>
    <w:p w:rsidR="009C0216" w:rsidRDefault="009C0216" w:rsidP="00C325EE">
      <w:pPr>
        <w:rPr>
          <w:rFonts w:ascii="Cambria" w:hAnsi="Cambria"/>
          <w:b/>
          <w:lang w:val="en-US"/>
        </w:rPr>
      </w:pPr>
    </w:p>
    <w:p w:rsidR="009C0216" w:rsidRDefault="009C0216" w:rsidP="00C325EE">
      <w:pPr>
        <w:rPr>
          <w:rFonts w:ascii="Cambria" w:hAnsi="Cambria"/>
          <w:b/>
          <w:lang w:val="en-US"/>
        </w:rPr>
      </w:pPr>
    </w:p>
    <w:p w:rsidR="00C11317" w:rsidRPr="00F77E0D" w:rsidRDefault="00C11317" w:rsidP="00C325EE">
      <w:pPr>
        <w:rPr>
          <w:rFonts w:ascii="Cambria" w:hAnsi="Cambria"/>
          <w:lang w:val="en-US"/>
        </w:rPr>
      </w:pPr>
      <w:r w:rsidRPr="00EE3E71">
        <w:rPr>
          <w:rFonts w:ascii="Cambria" w:hAnsi="Cambria"/>
          <w:b/>
          <w:lang w:val="en-US"/>
        </w:rPr>
        <w:lastRenderedPageBreak/>
        <w:t>Adjustments</w:t>
      </w:r>
    </w:p>
    <w:p w:rsidR="00C36802" w:rsidRPr="00C36802" w:rsidRDefault="00601CEE" w:rsidP="00C325EE">
      <w:pPr>
        <w:rPr>
          <w:rFonts w:ascii="Cambria" w:hAnsi="Cambria"/>
          <w:lang w:val="en-US"/>
        </w:rPr>
      </w:pPr>
      <w:r w:rsidRPr="00EE3E71">
        <w:rPr>
          <w:rFonts w:ascii="Cambria" w:hAnsi="Cambria"/>
          <w:lang w:val="en-US"/>
        </w:rPr>
        <w:t xml:space="preserve">Should there be a discrepancy between the count given by the LRS Operator and the count made by </w:t>
      </w:r>
      <w:r w:rsidR="00C36802" w:rsidRPr="00EE3E71">
        <w:rPr>
          <w:rFonts w:ascii="Cambria" w:hAnsi="Cambria"/>
          <w:lang w:val="en-US"/>
        </w:rPr>
        <w:t>BDL;</w:t>
      </w:r>
      <w:r w:rsidRPr="00EE3E71">
        <w:rPr>
          <w:rFonts w:ascii="Cambria" w:hAnsi="Cambria"/>
          <w:lang w:val="en-US"/>
        </w:rPr>
        <w:t xml:space="preserve"> BDL will contact the LRS Operator to resolve the discrepancy.  Upon agreement of the adjustment, BDL will net the adjustment amount against any monies owing the LRS Operator on their next invoice following the adjustment agreement.</w:t>
      </w:r>
    </w:p>
    <w:p w:rsidR="00C11317" w:rsidRPr="00EE3E71" w:rsidRDefault="00C11317" w:rsidP="00C325EE">
      <w:pPr>
        <w:rPr>
          <w:rFonts w:ascii="Cambria" w:hAnsi="Cambria"/>
          <w:b/>
          <w:lang w:val="en-US"/>
        </w:rPr>
      </w:pPr>
      <w:r w:rsidRPr="00EE3E71">
        <w:rPr>
          <w:rFonts w:ascii="Cambria" w:hAnsi="Cambria"/>
          <w:b/>
          <w:lang w:val="en-US"/>
        </w:rPr>
        <w:t>Dispute Resolution</w:t>
      </w:r>
    </w:p>
    <w:p w:rsidR="00601CEE" w:rsidRPr="00EE3E71" w:rsidRDefault="00601CEE" w:rsidP="00C325EE">
      <w:pPr>
        <w:rPr>
          <w:rFonts w:ascii="Cambria" w:hAnsi="Cambria"/>
          <w:lang w:val="en-US"/>
        </w:rPr>
      </w:pPr>
      <w:r w:rsidRPr="00EE3E71">
        <w:rPr>
          <w:rFonts w:ascii="Cambria" w:hAnsi="Cambria"/>
          <w:lang w:val="en-US"/>
        </w:rPr>
        <w:t>If the Parties cannot reach an adjustment agreement, or if any other dispute arises between them, the Parties will look to resolve the dispute through discussions, either in person or over the phone.</w:t>
      </w:r>
    </w:p>
    <w:p w:rsidR="00601CEE" w:rsidRPr="00EE3E71" w:rsidRDefault="00601CEE" w:rsidP="00C325EE">
      <w:pPr>
        <w:rPr>
          <w:rFonts w:ascii="Cambria" w:hAnsi="Cambria"/>
          <w:lang w:val="en-US"/>
        </w:rPr>
      </w:pPr>
      <w:r w:rsidRPr="00EE3E71">
        <w:rPr>
          <w:rFonts w:ascii="Cambria" w:hAnsi="Cambria"/>
          <w:lang w:val="en-US"/>
        </w:rPr>
        <w:t>If these discussions do not lead to a resolution, the Parties will communicate in writing to establish the facts of the dispute and undertake best efforts to reconcile the dispute in a timely manner.</w:t>
      </w:r>
    </w:p>
    <w:p w:rsidR="00601CEE" w:rsidRPr="002C34CD" w:rsidRDefault="00F03EA4" w:rsidP="00C325EE">
      <w:pPr>
        <w:rPr>
          <w:rFonts w:ascii="Cambria" w:hAnsi="Cambria"/>
          <w:strike/>
          <w:lang w:val="en-US"/>
        </w:rPr>
      </w:pPr>
      <w:r>
        <w:rPr>
          <w:rFonts w:ascii="Cambria" w:hAnsi="Cambria"/>
          <w:lang w:val="en-US"/>
        </w:rPr>
        <w:t>In the event that the above procedures do not produce a resolution, the parties are subject to binding arbitration following procedures and an arbitrator agreeable to both parties.</w:t>
      </w:r>
    </w:p>
    <w:p w:rsidR="00742C4C" w:rsidRPr="00EE3E71" w:rsidRDefault="00742C4C" w:rsidP="00C325EE">
      <w:pPr>
        <w:rPr>
          <w:rFonts w:ascii="Cambria" w:hAnsi="Cambria"/>
          <w:b/>
          <w:lang w:val="en-US"/>
        </w:rPr>
      </w:pPr>
      <w:r w:rsidRPr="00EE3E71">
        <w:rPr>
          <w:rFonts w:ascii="Cambria" w:hAnsi="Cambria"/>
          <w:b/>
          <w:lang w:val="en-US"/>
        </w:rPr>
        <w:t>Assignment</w:t>
      </w:r>
    </w:p>
    <w:p w:rsidR="00742C4C" w:rsidRPr="0073070C" w:rsidRDefault="00742C4C" w:rsidP="00C325EE">
      <w:pPr>
        <w:rPr>
          <w:rFonts w:ascii="Cambria" w:hAnsi="Cambria"/>
          <w:lang w:val="en-US"/>
        </w:rPr>
      </w:pPr>
      <w:r w:rsidRPr="00EE3E71">
        <w:rPr>
          <w:rFonts w:ascii="Cambria" w:hAnsi="Cambria"/>
          <w:lang w:val="en-US"/>
        </w:rPr>
        <w:t xml:space="preserve">BDL may assign or delegate all or any portion of BDL’s rights, duties or obligations set forth in this agreement to such other party as BDL may determine.  </w:t>
      </w:r>
      <w:r w:rsidR="002D7B4B" w:rsidRPr="0073070C">
        <w:rPr>
          <w:rFonts w:ascii="Cambria" w:hAnsi="Cambria"/>
          <w:lang w:val="en-US"/>
        </w:rPr>
        <w:t>BDL will advise the LRS Operator in writing of any assignment.</w:t>
      </w:r>
    </w:p>
    <w:p w:rsidR="00C11317" w:rsidRPr="00EE3E71" w:rsidRDefault="00C11317" w:rsidP="00C325EE">
      <w:pPr>
        <w:rPr>
          <w:rFonts w:ascii="Cambria" w:hAnsi="Cambria"/>
          <w:b/>
          <w:lang w:val="en-US"/>
        </w:rPr>
      </w:pPr>
      <w:r w:rsidRPr="00EE3E71">
        <w:rPr>
          <w:rFonts w:ascii="Cambria" w:hAnsi="Cambria"/>
          <w:b/>
          <w:lang w:val="en-US"/>
        </w:rPr>
        <w:t>Confidentiality</w:t>
      </w:r>
    </w:p>
    <w:p w:rsidR="00742C4C" w:rsidRPr="00EE3E71" w:rsidRDefault="00742C4C" w:rsidP="00C325EE">
      <w:pPr>
        <w:rPr>
          <w:rFonts w:ascii="Cambria" w:hAnsi="Cambria"/>
          <w:lang w:val="en-US"/>
        </w:rPr>
      </w:pPr>
      <w:r w:rsidRPr="00EE3E71">
        <w:rPr>
          <w:rFonts w:ascii="Cambria" w:hAnsi="Cambria"/>
          <w:lang w:val="en-US"/>
        </w:rPr>
        <w:t>Any financial information or information respecting volumes of Beer Containers handled by the LRS Operator shall not be disclosed by BDL or the LRS Operator unless required to do so by law or with the express consent and waiver of such confidentiality by the Parties.  Confidentiality does not apply to statistical information, provided the information is disclosed in a manner which does not identify volumes or financial information applicable to a specific LRS Operator.</w:t>
      </w:r>
    </w:p>
    <w:p w:rsidR="00742C4C" w:rsidRPr="00EE3E71" w:rsidRDefault="00742C4C" w:rsidP="00C325EE">
      <w:pPr>
        <w:rPr>
          <w:rFonts w:ascii="Cambria" w:hAnsi="Cambria"/>
          <w:lang w:val="en-US"/>
        </w:rPr>
      </w:pPr>
      <w:r w:rsidRPr="00EE3E71">
        <w:rPr>
          <w:rFonts w:ascii="Cambria" w:hAnsi="Cambria"/>
          <w:b/>
          <w:lang w:val="en-US"/>
        </w:rPr>
        <w:t>Agreed</w:t>
      </w:r>
      <w:r w:rsidRPr="00EE3E71">
        <w:rPr>
          <w:rFonts w:ascii="Cambria" w:hAnsi="Cambria"/>
          <w:lang w:val="en-US"/>
        </w:rPr>
        <w:t xml:space="preserve"> to this _____________ day of ___________________, 20____.</w:t>
      </w:r>
    </w:p>
    <w:p w:rsidR="00742C4C" w:rsidRPr="00EE3E71" w:rsidRDefault="00742C4C" w:rsidP="00C325EE">
      <w:pPr>
        <w:rPr>
          <w:rFonts w:ascii="Cambria" w:hAnsi="Cambria"/>
          <w:b/>
          <w:lang w:val="en-US"/>
        </w:rPr>
      </w:pPr>
      <w:r w:rsidRPr="00EE3E71">
        <w:rPr>
          <w:rFonts w:ascii="Cambria" w:hAnsi="Cambria"/>
          <w:b/>
          <w:lang w:val="en-US"/>
        </w:rPr>
        <w:t>LRS Operator</w:t>
      </w:r>
    </w:p>
    <w:p w:rsidR="00742C4C" w:rsidRPr="00EE3E71" w:rsidRDefault="00742C4C" w:rsidP="00C325EE">
      <w:pPr>
        <w:rPr>
          <w:rFonts w:ascii="Cambria" w:hAnsi="Cambria"/>
          <w:lang w:val="en-US"/>
        </w:rPr>
      </w:pPr>
      <w:r w:rsidRPr="00EE3E71">
        <w:rPr>
          <w:rFonts w:ascii="Cambria" w:hAnsi="Cambria"/>
          <w:lang w:val="en-US"/>
        </w:rPr>
        <w:t xml:space="preserve">Per:  </w:t>
      </w:r>
      <w:r w:rsidRPr="00EE3E71">
        <w:rPr>
          <w:rFonts w:ascii="Cambria" w:hAnsi="Cambria"/>
          <w:lang w:val="en-US"/>
        </w:rPr>
        <w:tab/>
        <w:t>________________________________________</w:t>
      </w:r>
      <w:r w:rsidRPr="00EE3E71">
        <w:rPr>
          <w:rFonts w:ascii="Cambria" w:hAnsi="Cambria"/>
          <w:lang w:val="en-US"/>
        </w:rPr>
        <w:br/>
      </w:r>
      <w:r w:rsidRPr="00EE3E71">
        <w:rPr>
          <w:rFonts w:ascii="Cambria" w:hAnsi="Cambria"/>
          <w:lang w:val="en-US"/>
        </w:rPr>
        <w:tab/>
        <w:t>Authorized signature</w:t>
      </w:r>
    </w:p>
    <w:p w:rsidR="00742C4C" w:rsidRPr="00EE3E71" w:rsidRDefault="00742C4C" w:rsidP="00C325EE">
      <w:pPr>
        <w:rPr>
          <w:rFonts w:ascii="Cambria" w:hAnsi="Cambria"/>
          <w:b/>
          <w:lang w:val="en-US"/>
        </w:rPr>
      </w:pPr>
      <w:r w:rsidRPr="00EE3E71">
        <w:rPr>
          <w:rFonts w:ascii="Cambria" w:hAnsi="Cambria"/>
          <w:b/>
          <w:lang w:val="en-US"/>
        </w:rPr>
        <w:t>BDL</w:t>
      </w:r>
      <w:r w:rsidR="00C36802">
        <w:rPr>
          <w:rFonts w:ascii="Cambria" w:hAnsi="Cambria"/>
          <w:b/>
          <w:lang w:val="en-US"/>
        </w:rPr>
        <w:tab/>
      </w:r>
      <w:r w:rsidR="00C36802">
        <w:rPr>
          <w:rFonts w:ascii="Cambria" w:hAnsi="Cambria"/>
          <w:b/>
          <w:lang w:val="en-US"/>
        </w:rPr>
        <w:tab/>
      </w:r>
      <w:r w:rsidR="00C36802">
        <w:rPr>
          <w:rFonts w:ascii="Cambria" w:hAnsi="Cambria"/>
          <w:b/>
          <w:lang w:val="en-US"/>
        </w:rPr>
        <w:tab/>
      </w:r>
      <w:r w:rsidR="00C36802">
        <w:rPr>
          <w:rFonts w:ascii="Cambria" w:hAnsi="Cambria"/>
          <w:b/>
          <w:lang w:val="en-US"/>
        </w:rPr>
        <w:tab/>
      </w:r>
      <w:r w:rsidR="00C36802">
        <w:rPr>
          <w:rFonts w:ascii="Cambria" w:hAnsi="Cambria"/>
          <w:b/>
          <w:lang w:val="en-US"/>
        </w:rPr>
        <w:tab/>
      </w:r>
      <w:r w:rsidR="00C36802">
        <w:rPr>
          <w:rFonts w:ascii="Cambria" w:hAnsi="Cambria"/>
          <w:b/>
          <w:lang w:val="en-US"/>
        </w:rPr>
        <w:tab/>
      </w:r>
      <w:r w:rsidR="00C36802">
        <w:rPr>
          <w:rFonts w:ascii="Cambria" w:hAnsi="Cambria"/>
          <w:b/>
          <w:lang w:val="en-US"/>
        </w:rPr>
        <w:tab/>
        <w:t>TBS</w:t>
      </w:r>
    </w:p>
    <w:p w:rsidR="00742C4C" w:rsidRDefault="00742C4C" w:rsidP="00C325EE">
      <w:pPr>
        <w:rPr>
          <w:rFonts w:ascii="Cambria" w:hAnsi="Cambria"/>
          <w:lang w:val="en-US"/>
        </w:rPr>
      </w:pPr>
      <w:r w:rsidRPr="00EE3E71">
        <w:rPr>
          <w:rFonts w:ascii="Cambria" w:hAnsi="Cambria"/>
          <w:lang w:val="en-US"/>
        </w:rPr>
        <w:t>Per:</w:t>
      </w:r>
      <w:r w:rsidRPr="00EE3E71">
        <w:rPr>
          <w:rFonts w:ascii="Cambria" w:hAnsi="Cambria"/>
          <w:lang w:val="en-US"/>
        </w:rPr>
        <w:tab/>
        <w:t>________________________________________</w:t>
      </w:r>
      <w:r w:rsidR="00C36802">
        <w:rPr>
          <w:rFonts w:ascii="Cambria" w:hAnsi="Cambria"/>
          <w:lang w:val="en-US"/>
        </w:rPr>
        <w:tab/>
      </w:r>
      <w:r w:rsidR="00C36802">
        <w:rPr>
          <w:rFonts w:ascii="Cambria" w:hAnsi="Cambria"/>
          <w:lang w:val="en-US"/>
        </w:rPr>
        <w:tab/>
      </w:r>
      <w:r w:rsidR="00C36802" w:rsidRPr="00EE3E71">
        <w:rPr>
          <w:rFonts w:ascii="Cambria" w:hAnsi="Cambria"/>
          <w:lang w:val="en-US"/>
        </w:rPr>
        <w:t>Per:</w:t>
      </w:r>
      <w:r w:rsidR="00C36802" w:rsidRPr="00EE3E71">
        <w:rPr>
          <w:rFonts w:ascii="Cambria" w:hAnsi="Cambria"/>
          <w:lang w:val="en-US"/>
        </w:rPr>
        <w:tab/>
        <w:t>________________________________________</w:t>
      </w:r>
      <w:r w:rsidR="00C36802">
        <w:rPr>
          <w:rFonts w:ascii="Cambria" w:hAnsi="Cambria"/>
          <w:lang w:val="en-US"/>
        </w:rPr>
        <w:br/>
      </w:r>
      <w:r w:rsidR="00C36802">
        <w:rPr>
          <w:rFonts w:ascii="Cambria" w:hAnsi="Cambria"/>
          <w:lang w:val="en-US"/>
        </w:rPr>
        <w:tab/>
        <w:t>Authorized signature</w:t>
      </w:r>
      <w:r w:rsidR="00C36802">
        <w:rPr>
          <w:rFonts w:ascii="Cambria" w:hAnsi="Cambria"/>
          <w:lang w:val="en-US"/>
        </w:rPr>
        <w:tab/>
      </w:r>
      <w:r w:rsidR="00C36802">
        <w:rPr>
          <w:rFonts w:ascii="Cambria" w:hAnsi="Cambria"/>
          <w:lang w:val="en-US"/>
        </w:rPr>
        <w:tab/>
      </w:r>
      <w:r w:rsidR="00C36802">
        <w:rPr>
          <w:rFonts w:ascii="Cambria" w:hAnsi="Cambria"/>
          <w:lang w:val="en-US"/>
        </w:rPr>
        <w:tab/>
      </w:r>
      <w:r w:rsidR="00C36802">
        <w:rPr>
          <w:rFonts w:ascii="Cambria" w:hAnsi="Cambria"/>
          <w:lang w:val="en-US"/>
        </w:rPr>
        <w:tab/>
      </w:r>
      <w:r w:rsidR="00C36802">
        <w:rPr>
          <w:rFonts w:ascii="Cambria" w:hAnsi="Cambria"/>
          <w:lang w:val="en-US"/>
        </w:rPr>
        <w:tab/>
      </w:r>
      <w:r w:rsidRPr="00EE3E71">
        <w:rPr>
          <w:rFonts w:ascii="Cambria" w:hAnsi="Cambria"/>
          <w:lang w:val="en-US"/>
        </w:rPr>
        <w:t>Authorized signature</w:t>
      </w:r>
    </w:p>
    <w:p w:rsidR="00F77E0D" w:rsidRDefault="00F77E0D" w:rsidP="00C325EE">
      <w:pPr>
        <w:rPr>
          <w:rFonts w:ascii="Cambria" w:hAnsi="Cambria"/>
          <w:lang w:val="en-US"/>
        </w:rPr>
      </w:pPr>
    </w:p>
    <w:p w:rsidR="00C36802" w:rsidRDefault="00C36802" w:rsidP="00C36802">
      <w:pPr>
        <w:spacing w:after="0"/>
        <w:rPr>
          <w:rFonts w:ascii="Cambria" w:hAnsi="Cambria"/>
          <w:lang w:val="en-US"/>
        </w:rPr>
      </w:pP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sidRPr="00EE3E71">
        <w:rPr>
          <w:rFonts w:ascii="Cambria" w:hAnsi="Cambria"/>
          <w:lang w:val="en-US"/>
        </w:rPr>
        <w:t>Per:</w:t>
      </w:r>
      <w:r w:rsidRPr="00EE3E71">
        <w:rPr>
          <w:rFonts w:ascii="Cambria" w:hAnsi="Cambria"/>
          <w:lang w:val="en-US"/>
        </w:rPr>
        <w:tab/>
        <w:t>________________________________________</w:t>
      </w:r>
    </w:p>
    <w:p w:rsidR="00C36802" w:rsidRPr="00EE3E71" w:rsidRDefault="00C36802" w:rsidP="00C36802">
      <w:pPr>
        <w:spacing w:after="0"/>
        <w:rPr>
          <w:rFonts w:ascii="Cambria" w:hAnsi="Cambria"/>
          <w:lang w:val="en-US"/>
        </w:rPr>
      </w:pP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sidRPr="00EE3E71">
        <w:rPr>
          <w:rFonts w:ascii="Cambria" w:hAnsi="Cambria"/>
          <w:lang w:val="en-US"/>
        </w:rPr>
        <w:t>Authorized signature</w:t>
      </w:r>
    </w:p>
    <w:sectPr w:rsidR="00C36802" w:rsidRPr="00EE3E71" w:rsidSect="00E033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1347F"/>
    <w:multiLevelType w:val="hybridMultilevel"/>
    <w:tmpl w:val="614E59CC"/>
    <w:lvl w:ilvl="0" w:tplc="FE8026A2">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C325EE"/>
    <w:rsid w:val="00003EEA"/>
    <w:rsid w:val="0006077A"/>
    <w:rsid w:val="000623DB"/>
    <w:rsid w:val="00223E22"/>
    <w:rsid w:val="00292843"/>
    <w:rsid w:val="002C34CD"/>
    <w:rsid w:val="002D7B4B"/>
    <w:rsid w:val="003C2066"/>
    <w:rsid w:val="004B1988"/>
    <w:rsid w:val="004F367B"/>
    <w:rsid w:val="005654ED"/>
    <w:rsid w:val="00601CEE"/>
    <w:rsid w:val="0062038A"/>
    <w:rsid w:val="00693558"/>
    <w:rsid w:val="006C3BA3"/>
    <w:rsid w:val="0073070C"/>
    <w:rsid w:val="00742C4C"/>
    <w:rsid w:val="00764BE6"/>
    <w:rsid w:val="008527ED"/>
    <w:rsid w:val="008C6B57"/>
    <w:rsid w:val="009372F6"/>
    <w:rsid w:val="009B45EC"/>
    <w:rsid w:val="009B5564"/>
    <w:rsid w:val="009C0216"/>
    <w:rsid w:val="00B27F7D"/>
    <w:rsid w:val="00B70090"/>
    <w:rsid w:val="00C11317"/>
    <w:rsid w:val="00C17868"/>
    <w:rsid w:val="00C32363"/>
    <w:rsid w:val="00C325EE"/>
    <w:rsid w:val="00C36802"/>
    <w:rsid w:val="00CC5467"/>
    <w:rsid w:val="00D4774F"/>
    <w:rsid w:val="00D72EF8"/>
    <w:rsid w:val="00DA1707"/>
    <w:rsid w:val="00E03365"/>
    <w:rsid w:val="00E458F7"/>
    <w:rsid w:val="00EE3E71"/>
    <w:rsid w:val="00F03EA4"/>
    <w:rsid w:val="00F3690D"/>
    <w:rsid w:val="00F40BB6"/>
    <w:rsid w:val="00F54338"/>
    <w:rsid w:val="00F57E6D"/>
    <w:rsid w:val="00F77E0D"/>
    <w:rsid w:val="00FA1AE6"/>
    <w:rsid w:val="00FC0781"/>
    <w:rsid w:val="00FD3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7F2FD-0384-4A33-AD61-6F51B849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5EE"/>
    <w:pPr>
      <w:ind w:left="720"/>
      <w:contextualSpacing/>
    </w:pPr>
  </w:style>
  <w:style w:type="character" w:styleId="Hyperlink">
    <w:name w:val="Hyperlink"/>
    <w:basedOn w:val="DefaultParagraphFont"/>
    <w:uiPriority w:val="99"/>
    <w:unhideWhenUsed/>
    <w:rsid w:val="00601CEE"/>
    <w:rPr>
      <w:color w:val="0000FF" w:themeColor="hyperlink"/>
      <w:u w:val="single"/>
    </w:rPr>
  </w:style>
  <w:style w:type="paragraph" w:styleId="BalloonText">
    <w:name w:val="Balloon Text"/>
    <w:basedOn w:val="Normal"/>
    <w:link w:val="BalloonTextChar"/>
    <w:uiPriority w:val="99"/>
    <w:semiHidden/>
    <w:unhideWhenUsed/>
    <w:rsid w:val="002C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ronsanderson@thebeerstore.ca" TargetMode="External"/><Relationship Id="rId3" Type="http://schemas.openxmlformats.org/officeDocument/2006/relationships/styles" Target="styles.xml"/><Relationship Id="rId7" Type="http://schemas.openxmlformats.org/officeDocument/2006/relationships/hyperlink" Target="mailto:linda.fritz@thebeerstor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FBC8-D68B-4D85-9D75-6388F9B1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Brewers Distributor Ltd.</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bzeiler</dc:creator>
  <cp:keywords/>
  <dc:description/>
  <cp:lastModifiedBy>Hunter, Jace</cp:lastModifiedBy>
  <cp:revision>5</cp:revision>
  <cp:lastPrinted>2015-04-22T16:55:00Z</cp:lastPrinted>
  <dcterms:created xsi:type="dcterms:W3CDTF">2016-02-12T22:46:00Z</dcterms:created>
  <dcterms:modified xsi:type="dcterms:W3CDTF">2016-06-30T18:13:00Z</dcterms:modified>
</cp:coreProperties>
</file>