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FC" w:rsidRDefault="00DF3503" w:rsidP="00DF3503">
      <w:r>
        <w:t>The only items that changed are that there are no penalties for not securing health insurance for the tax year 2018.  However, this can change.</w:t>
      </w:r>
    </w:p>
    <w:p w:rsidR="00DF3503" w:rsidRPr="00DF3503" w:rsidRDefault="00DF3503" w:rsidP="00DF3503">
      <w:bookmarkStart w:id="0" w:name="_GoBack"/>
      <w:bookmarkEnd w:id="0"/>
    </w:p>
    <w:sectPr w:rsidR="00DF3503" w:rsidRPr="00DF3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0B"/>
    <w:rsid w:val="005278FC"/>
    <w:rsid w:val="00DF3503"/>
    <w:rsid w:val="00F7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NW10</dc:creator>
  <cp:lastModifiedBy>NW10</cp:lastModifiedBy>
  <cp:revision>1</cp:revision>
  <dcterms:created xsi:type="dcterms:W3CDTF">2018-09-13T13:35:00Z</dcterms:created>
  <dcterms:modified xsi:type="dcterms:W3CDTF">2018-09-13T15:04:00Z</dcterms:modified>
</cp:coreProperties>
</file>