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C03E30"/>
        <w:tblCellMar>
          <w:left w:w="0" w:type="dxa"/>
          <w:right w:w="0" w:type="dxa"/>
        </w:tblCellMar>
        <w:tblLook w:val="04A0" w:firstRow="1" w:lastRow="0" w:firstColumn="1" w:lastColumn="0" w:noHBand="0" w:noVBand="1"/>
      </w:tblPr>
      <w:tblGrid>
        <w:gridCol w:w="9360"/>
      </w:tblGrid>
      <w:tr w:rsidR="00BF1521" w:rsidRPr="00BF1521" w14:paraId="4B36274B" w14:textId="77777777" w:rsidTr="00BF1521">
        <w:trPr>
          <w:tblCellSpacing w:w="0" w:type="dxa"/>
        </w:trPr>
        <w:tc>
          <w:tcPr>
            <w:tcW w:w="9276" w:type="dxa"/>
            <w:shd w:val="clear" w:color="auto" w:fill="C03E30"/>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F1521" w:rsidRPr="00BF1521" w14:paraId="05209C16" w14:textId="77777777">
              <w:trPr>
                <w:tblCellSpacing w:w="0" w:type="dxa"/>
                <w:jc w:val="center"/>
              </w:trPr>
              <w:tc>
                <w:tcPr>
                  <w:tcW w:w="0" w:type="auto"/>
                  <w:tcMar>
                    <w:top w:w="150" w:type="dxa"/>
                    <w:left w:w="0" w:type="dxa"/>
                    <w:bottom w:w="150" w:type="dxa"/>
                    <w:right w:w="0" w:type="dxa"/>
                  </w:tcMar>
                  <w:hideMark/>
                </w:tcPr>
                <w:p w14:paraId="29B44DFD" w14:textId="77777777" w:rsidR="00BF1521" w:rsidRPr="00BF1521" w:rsidRDefault="00BF1521" w:rsidP="00BF1521">
                  <w:pPr>
                    <w:spacing w:after="0" w:line="240" w:lineRule="auto"/>
                    <w:jc w:val="center"/>
                    <w:rPr>
                      <w:rFonts w:ascii="Times New Roman" w:eastAsia="Times New Roman" w:hAnsi="Times New Roman" w:cs="Times New Roman"/>
                      <w:kern w:val="0"/>
                      <w:sz w:val="24"/>
                      <w:szCs w:val="24"/>
                      <w14:ligatures w14:val="none"/>
                    </w:rPr>
                  </w:pPr>
                  <w:r w:rsidRPr="00BF1521">
                    <w:rPr>
                      <w:rFonts w:ascii="Times New Roman" w:eastAsia="Times New Roman" w:hAnsi="Times New Roman" w:cs="Times New Roman"/>
                      <w:noProof/>
                      <w:kern w:val="0"/>
                      <w:sz w:val="24"/>
                      <w:szCs w:val="24"/>
                      <w14:ligatures w14:val="none"/>
                    </w:rPr>
                    <w:drawing>
                      <wp:inline distT="0" distB="0" distL="0" distR="0" wp14:anchorId="42F64D7E" wp14:editId="7E07C0D3">
                        <wp:extent cx="4518660" cy="944880"/>
                        <wp:effectExtent l="0" t="0" r="0" b="7620"/>
                        <wp:docPr id="7" name="yiv4121234767ymail_ctr_id_-510415-4" descr="A red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v4121234767ymail_ctr_id_-510415-4" descr="A red white and blu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8660" cy="944880"/>
                                </a:xfrm>
                                <a:prstGeom prst="rect">
                                  <a:avLst/>
                                </a:prstGeom>
                                <a:noFill/>
                                <a:ln>
                                  <a:noFill/>
                                </a:ln>
                              </pic:spPr>
                            </pic:pic>
                          </a:graphicData>
                        </a:graphic>
                      </wp:inline>
                    </w:drawing>
                  </w:r>
                </w:p>
              </w:tc>
            </w:tr>
          </w:tbl>
          <w:p w14:paraId="4F109BCF" w14:textId="77777777" w:rsidR="00BF1521" w:rsidRPr="00BF1521" w:rsidRDefault="00BF1521" w:rsidP="00BF1521">
            <w:pPr>
              <w:spacing w:after="0" w:line="240" w:lineRule="auto"/>
              <w:jc w:val="center"/>
              <w:rPr>
                <w:rFonts w:ascii="Helvetica" w:eastAsia="Times New Roman" w:hAnsi="Helvetica" w:cs="Times New Roman"/>
                <w:color w:val="26282A"/>
                <w:kern w:val="0"/>
                <w:sz w:val="20"/>
                <w:szCs w:val="20"/>
                <w14:ligatures w14:val="none"/>
              </w:rPr>
            </w:pPr>
          </w:p>
        </w:tc>
      </w:tr>
    </w:tbl>
    <w:p w14:paraId="778E52F1" w14:textId="77777777" w:rsidR="00BF1521" w:rsidRPr="00BF1521" w:rsidRDefault="00BF1521" w:rsidP="00BF1521">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F1521" w:rsidRPr="00BF1521" w14:paraId="7FB51683" w14:textId="77777777" w:rsidTr="00BF1521">
        <w:trPr>
          <w:tblCellSpacing w:w="0" w:type="dxa"/>
        </w:trPr>
        <w:tc>
          <w:tcPr>
            <w:tcW w:w="9276"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F1521" w:rsidRPr="00BF1521" w14:paraId="1772D094" w14:textId="77777777">
              <w:trPr>
                <w:tblCellSpacing w:w="0" w:type="dxa"/>
                <w:jc w:val="center"/>
              </w:trPr>
              <w:tc>
                <w:tcPr>
                  <w:tcW w:w="5000" w:type="pct"/>
                  <w:tcMar>
                    <w:top w:w="150" w:type="dxa"/>
                    <w:left w:w="0" w:type="dxa"/>
                    <w:bottom w:w="150" w:type="dxa"/>
                    <w:right w:w="0" w:type="dxa"/>
                  </w:tcMar>
                  <w:hideMark/>
                </w:tcPr>
                <w:tbl>
                  <w:tblPr>
                    <w:tblW w:w="8719" w:type="dxa"/>
                    <w:jc w:val="center"/>
                    <w:tblCellSpacing w:w="0" w:type="dxa"/>
                    <w:tblCellMar>
                      <w:left w:w="0" w:type="dxa"/>
                      <w:right w:w="0" w:type="dxa"/>
                    </w:tblCellMar>
                    <w:tblLook w:val="04A0" w:firstRow="1" w:lastRow="0" w:firstColumn="1" w:lastColumn="0" w:noHBand="0" w:noVBand="1"/>
                  </w:tblPr>
                  <w:tblGrid>
                    <w:gridCol w:w="8719"/>
                  </w:tblGrid>
                  <w:tr w:rsidR="00BF1521" w:rsidRPr="00BF1521" w14:paraId="639DBF9F" w14:textId="77777777">
                    <w:trPr>
                      <w:trHeight w:val="12"/>
                      <w:tblCellSpacing w:w="0" w:type="dxa"/>
                      <w:jc w:val="center"/>
                    </w:trPr>
                    <w:tc>
                      <w:tcPr>
                        <w:tcW w:w="0" w:type="auto"/>
                        <w:tcBorders>
                          <w:bottom w:val="nil"/>
                        </w:tcBorders>
                        <w:shd w:val="clear" w:color="auto" w:fill="E01414"/>
                        <w:vAlign w:val="center"/>
                        <w:hideMark/>
                      </w:tcPr>
                      <w:p w14:paraId="2A10DA91" w14:textId="77777777" w:rsidR="00BF1521" w:rsidRPr="00BF1521" w:rsidRDefault="00BF1521" w:rsidP="00BF1521">
                        <w:pPr>
                          <w:spacing w:after="0" w:line="15" w:lineRule="atLeast"/>
                          <w:jc w:val="center"/>
                          <w:rPr>
                            <w:rFonts w:ascii="Times New Roman" w:eastAsia="Times New Roman" w:hAnsi="Times New Roman" w:cs="Times New Roman"/>
                            <w:kern w:val="0"/>
                            <w:sz w:val="24"/>
                            <w:szCs w:val="24"/>
                            <w14:ligatures w14:val="none"/>
                          </w:rPr>
                        </w:pPr>
                        <w:r w:rsidRPr="00BF1521">
                          <w:rPr>
                            <w:rFonts w:ascii="Times New Roman" w:eastAsia="Times New Roman" w:hAnsi="Times New Roman" w:cs="Times New Roman"/>
                            <w:noProof/>
                            <w:kern w:val="0"/>
                            <w:sz w:val="24"/>
                            <w:szCs w:val="24"/>
                            <w14:ligatures w14:val="none"/>
                          </w:rPr>
                          <w:drawing>
                            <wp:inline distT="0" distB="0" distL="0" distR="0" wp14:anchorId="0A7D47A1" wp14:editId="0331B167">
                              <wp:extent cx="45720" cy="7620"/>
                              <wp:effectExtent l="0" t="0" r="0" b="0"/>
                              <wp:docPr id="8" name="yiv4121234767ymail_ctr_id_-508906-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iv4121234767ymail_ctr_id_-508906-5"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5CD1386" w14:textId="77777777" w:rsidR="00BF1521" w:rsidRPr="00BF1521" w:rsidRDefault="00BF1521" w:rsidP="00BF1521">
                  <w:pPr>
                    <w:spacing w:after="0" w:line="240" w:lineRule="auto"/>
                    <w:jc w:val="center"/>
                    <w:rPr>
                      <w:rFonts w:ascii="Times New Roman" w:eastAsia="Times New Roman" w:hAnsi="Times New Roman" w:cs="Times New Roman"/>
                      <w:kern w:val="0"/>
                      <w:sz w:val="24"/>
                      <w:szCs w:val="24"/>
                      <w14:ligatures w14:val="none"/>
                    </w:rPr>
                  </w:pPr>
                </w:p>
              </w:tc>
            </w:tr>
          </w:tbl>
          <w:p w14:paraId="2AB86986" w14:textId="77777777" w:rsidR="00BF1521" w:rsidRPr="00BF1521" w:rsidRDefault="00BF1521" w:rsidP="00BF1521">
            <w:pPr>
              <w:spacing w:after="0" w:line="240" w:lineRule="auto"/>
              <w:jc w:val="center"/>
              <w:rPr>
                <w:rFonts w:ascii="Helvetica" w:eastAsia="Times New Roman" w:hAnsi="Helvetica" w:cs="Times New Roman"/>
                <w:color w:val="26282A"/>
                <w:kern w:val="0"/>
                <w:sz w:val="20"/>
                <w:szCs w:val="20"/>
                <w14:ligatures w14:val="none"/>
              </w:rPr>
            </w:pPr>
          </w:p>
        </w:tc>
      </w:tr>
    </w:tbl>
    <w:p w14:paraId="612DA1D0" w14:textId="77777777" w:rsidR="00BF1521" w:rsidRPr="00BF1521" w:rsidRDefault="00BF1521" w:rsidP="00BF1521">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F1521" w:rsidRPr="00BF1521" w14:paraId="62EA4A83" w14:textId="77777777" w:rsidTr="00BF1521">
        <w:trPr>
          <w:tblCellSpacing w:w="0" w:type="dxa"/>
        </w:trPr>
        <w:tc>
          <w:tcPr>
            <w:tcW w:w="927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F1521" w:rsidRPr="00BF1521" w14:paraId="54EC3678" w14:textId="77777777">
              <w:trPr>
                <w:tblCellSpacing w:w="0" w:type="dxa"/>
                <w:jc w:val="center"/>
              </w:trPr>
              <w:tc>
                <w:tcPr>
                  <w:tcW w:w="0" w:type="auto"/>
                  <w:tcMar>
                    <w:top w:w="150" w:type="dxa"/>
                    <w:left w:w="300" w:type="dxa"/>
                    <w:bottom w:w="150" w:type="dxa"/>
                    <w:right w:w="300" w:type="dxa"/>
                  </w:tcMar>
                  <w:hideMark/>
                </w:tcPr>
                <w:p w14:paraId="288F1293" w14:textId="0B6247F7" w:rsidR="00BF1521" w:rsidRDefault="00BF1521" w:rsidP="00BF1521">
                  <w:pPr>
                    <w:spacing w:after="0" w:line="240" w:lineRule="auto"/>
                    <w:rPr>
                      <w:rFonts w:ascii="Arial" w:eastAsia="Times New Roman" w:hAnsi="Arial" w:cs="Arial"/>
                      <w:b/>
                      <w:bCs/>
                      <w:color w:val="9A282D"/>
                      <w:kern w:val="0"/>
                      <w:sz w:val="62"/>
                      <w:szCs w:val="62"/>
                      <w14:ligatures w14:val="none"/>
                    </w:rPr>
                  </w:pPr>
                  <w:r w:rsidRPr="00BF1521">
                    <w:rPr>
                      <w:rFonts w:ascii="Arial" w:eastAsia="Times New Roman" w:hAnsi="Arial" w:cs="Arial"/>
                      <w:b/>
                      <w:bCs/>
                      <w:color w:val="9A282D"/>
                      <w:kern w:val="0"/>
                      <w:sz w:val="62"/>
                      <w:szCs w:val="62"/>
                      <w14:ligatures w14:val="none"/>
                    </w:rPr>
                    <w:t>Early Voting Is Happening Now....</w:t>
                  </w:r>
                </w:p>
                <w:p w14:paraId="5564571B" w14:textId="77777777" w:rsidR="00BF1521" w:rsidRPr="00BF1521" w:rsidRDefault="00BF1521" w:rsidP="00BF1521">
                  <w:pPr>
                    <w:spacing w:after="0" w:line="240" w:lineRule="auto"/>
                    <w:rPr>
                      <w:rFonts w:ascii="Arial" w:eastAsia="Times New Roman" w:hAnsi="Arial" w:cs="Arial"/>
                      <w:b/>
                      <w:bCs/>
                      <w:color w:val="9A282D"/>
                      <w:kern w:val="0"/>
                      <w:sz w:val="24"/>
                      <w:szCs w:val="24"/>
                      <w14:ligatures w14:val="none"/>
                    </w:rPr>
                  </w:pPr>
                </w:p>
                <w:p w14:paraId="207839C6" w14:textId="77777777" w:rsidR="00BF1521" w:rsidRPr="00BF1521" w:rsidRDefault="00BF1521" w:rsidP="00BF1521">
                  <w:pPr>
                    <w:spacing w:after="0" w:line="240" w:lineRule="auto"/>
                    <w:jc w:val="center"/>
                    <w:rPr>
                      <w:rFonts w:ascii="Arial" w:eastAsia="Times New Roman" w:hAnsi="Arial" w:cs="Arial"/>
                      <w:b/>
                      <w:bCs/>
                      <w:color w:val="717A80"/>
                      <w:kern w:val="0"/>
                      <w:sz w:val="36"/>
                      <w:szCs w:val="36"/>
                      <w14:ligatures w14:val="none"/>
                    </w:rPr>
                  </w:pPr>
                  <w:r w:rsidRPr="00BF1521">
                    <w:rPr>
                      <w:rFonts w:ascii="Arial" w:eastAsia="Times New Roman" w:hAnsi="Arial" w:cs="Arial"/>
                      <w:b/>
                      <w:bCs/>
                      <w:color w:val="212121"/>
                      <w:kern w:val="0"/>
                      <w:sz w:val="42"/>
                      <w:szCs w:val="42"/>
                      <w14:ligatures w14:val="none"/>
                    </w:rPr>
                    <w:t>2023 Advance Voting: Oct. 16–Nov. 3.</w:t>
                  </w:r>
                </w:p>
                <w:p w14:paraId="3F4D166E" w14:textId="77777777" w:rsidR="00BF1521" w:rsidRPr="00BF1521" w:rsidRDefault="00BF1521" w:rsidP="00BF1521">
                  <w:pPr>
                    <w:spacing w:after="0" w:line="240" w:lineRule="auto"/>
                    <w:jc w:val="center"/>
                    <w:rPr>
                      <w:rFonts w:ascii="Arial" w:eastAsia="Times New Roman" w:hAnsi="Arial" w:cs="Arial"/>
                      <w:b/>
                      <w:bCs/>
                      <w:color w:val="717A80"/>
                      <w:kern w:val="0"/>
                      <w:sz w:val="36"/>
                      <w:szCs w:val="36"/>
                      <w14:ligatures w14:val="none"/>
                    </w:rPr>
                  </w:pPr>
                  <w:r w:rsidRPr="00BF1521">
                    <w:rPr>
                      <w:rFonts w:ascii="Arial" w:eastAsia="Times New Roman" w:hAnsi="Arial" w:cs="Arial"/>
                      <w:b/>
                      <w:bCs/>
                      <w:color w:val="212121"/>
                      <w:kern w:val="0"/>
                      <w:sz w:val="42"/>
                      <w:szCs w:val="42"/>
                      <w14:ligatures w14:val="none"/>
                    </w:rPr>
                    <w:t>Voting Day: November 7, 2023</w:t>
                  </w:r>
                </w:p>
                <w:p w14:paraId="2287CD0D"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4ED23BD2"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sidRPr="00BF1521">
                    <w:rPr>
                      <w:rFonts w:ascii="Arial" w:eastAsia="Times New Roman" w:hAnsi="Arial" w:cs="Arial"/>
                      <w:b/>
                      <w:bCs/>
                      <w:color w:val="212121"/>
                      <w:kern w:val="0"/>
                      <w:sz w:val="27"/>
                      <w:szCs w:val="27"/>
                      <w14:ligatures w14:val="none"/>
                    </w:rPr>
                    <w:t>Let's encourage EVERY DeKalb County voter to vote early or on Election Day. This election is about your tax dollars-how they will be raised and how the money will be spent.</w:t>
                  </w:r>
                </w:p>
                <w:p w14:paraId="724DC7CB"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2CF6B527" w14:textId="7BD6A239"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sidRPr="00BF1521">
                    <w:rPr>
                      <w:rFonts w:ascii="Arial" w:eastAsia="Times New Roman" w:hAnsi="Arial" w:cs="Arial"/>
                      <w:b/>
                      <w:bCs/>
                      <w:color w:val="212121"/>
                      <w:kern w:val="0"/>
                      <w:sz w:val="27"/>
                      <w:szCs w:val="27"/>
                      <w14:ligatures w14:val="none"/>
                    </w:rPr>
                    <w:t xml:space="preserve">Here is an </w:t>
                  </w:r>
                  <w:r w:rsidRPr="00BF1521">
                    <w:rPr>
                      <w:rFonts w:ascii="Arial" w:eastAsia="Times New Roman" w:hAnsi="Arial" w:cs="Arial"/>
                      <w:b/>
                      <w:bCs/>
                      <w:color w:val="212121"/>
                      <w:kern w:val="0"/>
                      <w:sz w:val="27"/>
                      <w:szCs w:val="27"/>
                      <w14:ligatures w14:val="none"/>
                    </w:rPr>
                    <w:t>item-by-item</w:t>
                  </w:r>
                  <w:r w:rsidRPr="00BF1521">
                    <w:rPr>
                      <w:rFonts w:ascii="Arial" w:eastAsia="Times New Roman" w:hAnsi="Arial" w:cs="Arial"/>
                      <w:b/>
                      <w:bCs/>
                      <w:color w:val="212121"/>
                      <w:kern w:val="0"/>
                      <w:sz w:val="27"/>
                      <w:szCs w:val="27"/>
                      <w14:ligatures w14:val="none"/>
                    </w:rPr>
                    <w:t xml:space="preserve"> breakdown of what’s on the ballot, </w:t>
                  </w:r>
                  <w:proofErr w:type="gramStart"/>
                  <w:r w:rsidRPr="00BF1521">
                    <w:rPr>
                      <w:rFonts w:ascii="Arial" w:eastAsia="Times New Roman" w:hAnsi="Arial" w:cs="Arial"/>
                      <w:b/>
                      <w:bCs/>
                      <w:color w:val="212121"/>
                      <w:kern w:val="0"/>
                      <w:sz w:val="27"/>
                      <w:szCs w:val="27"/>
                      <w14:ligatures w14:val="none"/>
                    </w:rPr>
                    <w:t>If</w:t>
                  </w:r>
                  <w:proofErr w:type="gramEnd"/>
                  <w:r w:rsidRPr="00BF1521">
                    <w:rPr>
                      <w:rFonts w:ascii="Arial" w:eastAsia="Times New Roman" w:hAnsi="Arial" w:cs="Arial"/>
                      <w:b/>
                      <w:bCs/>
                      <w:color w:val="212121"/>
                      <w:kern w:val="0"/>
                      <w:sz w:val="27"/>
                      <w:szCs w:val="27"/>
                      <w14:ligatures w14:val="none"/>
                    </w:rPr>
                    <w:t xml:space="preserve"> you live in a municipality, you will also vote on candidates for Mayor and City council seats.</w:t>
                  </w:r>
                </w:p>
                <w:p w14:paraId="0F905D22"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30518B2A"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sidRPr="00BF1521">
                    <w:rPr>
                      <w:rFonts w:ascii="Arial" w:eastAsia="Times New Roman" w:hAnsi="Arial" w:cs="Arial"/>
                      <w:b/>
                      <w:bCs/>
                      <w:color w:val="C03E30"/>
                      <w:kern w:val="0"/>
                      <w:sz w:val="27"/>
                      <w:szCs w:val="27"/>
                      <w14:ligatures w14:val="none"/>
                    </w:rPr>
                    <w:t>(1) DeKalb County Suspension of Homestead Option Sales Tax and Approval of Equalized Homestead Option Sales Tax</w:t>
                  </w:r>
                </w:p>
                <w:p w14:paraId="43548B5F"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1D738F6F" w14:textId="63600633"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Pr>
                      <w:rFonts w:ascii="Arial" w:eastAsia="Times New Roman" w:hAnsi="Arial" w:cs="Arial"/>
                      <w:b/>
                      <w:bCs/>
                      <w:color w:val="212121"/>
                      <w:kern w:val="0"/>
                      <w:sz w:val="27"/>
                      <w:szCs w:val="27"/>
                      <w14:ligatures w14:val="none"/>
                    </w:rPr>
                    <w:t>This referendum</w:t>
                  </w:r>
                  <w:r w:rsidRPr="00BF1521">
                    <w:rPr>
                      <w:rFonts w:ascii="Arial" w:eastAsia="Times New Roman" w:hAnsi="Arial" w:cs="Arial"/>
                      <w:b/>
                      <w:bCs/>
                      <w:color w:val="212121"/>
                      <w:kern w:val="0"/>
                      <w:sz w:val="27"/>
                      <w:szCs w:val="27"/>
                      <w14:ligatures w14:val="none"/>
                    </w:rPr>
                    <w:t> continues our current method of charging an additional one cent in sales tax. The total collected in extra sales tax revenue is used to reduce property taxes for homeowners.</w:t>
                  </w:r>
                </w:p>
                <w:p w14:paraId="75525995"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7343952C"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sidRPr="00BF1521">
                    <w:rPr>
                      <w:rFonts w:ascii="Arial" w:eastAsia="Times New Roman" w:hAnsi="Arial" w:cs="Arial"/>
                      <w:b/>
                      <w:bCs/>
                      <w:color w:val="C03E30"/>
                      <w:kern w:val="0"/>
                      <w:sz w:val="27"/>
                      <w:szCs w:val="27"/>
                      <w14:ligatures w14:val="none"/>
                    </w:rPr>
                    <w:t>(2) DeKalb County Special Purpose Local Option Sales Tax</w:t>
                  </w:r>
                </w:p>
                <w:p w14:paraId="02BEB67E"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696BBCD6" w14:textId="1CF78318" w:rsidR="00BF1521" w:rsidRDefault="00BF1521" w:rsidP="00BF1521">
                  <w:pPr>
                    <w:spacing w:after="0" w:line="240" w:lineRule="auto"/>
                    <w:rPr>
                      <w:rFonts w:ascii="Arial" w:eastAsia="Times New Roman" w:hAnsi="Arial" w:cs="Arial"/>
                      <w:b/>
                      <w:bCs/>
                      <w:color w:val="212121"/>
                      <w:kern w:val="0"/>
                      <w:sz w:val="27"/>
                      <w:szCs w:val="27"/>
                      <w14:ligatures w14:val="none"/>
                    </w:rPr>
                  </w:pPr>
                  <w:r>
                    <w:rPr>
                      <w:rFonts w:ascii="Arial" w:eastAsia="Times New Roman" w:hAnsi="Arial" w:cs="Arial"/>
                      <w:b/>
                      <w:bCs/>
                      <w:color w:val="212121"/>
                      <w:kern w:val="0"/>
                      <w:sz w:val="27"/>
                      <w:szCs w:val="27"/>
                      <w14:ligatures w14:val="none"/>
                    </w:rPr>
                    <w:t>T</w:t>
                  </w:r>
                  <w:r w:rsidRPr="00BF1521">
                    <w:rPr>
                      <w:rFonts w:ascii="Arial" w:eastAsia="Times New Roman" w:hAnsi="Arial" w:cs="Arial"/>
                      <w:b/>
                      <w:bCs/>
                      <w:color w:val="212121"/>
                      <w:kern w:val="0"/>
                      <w:sz w:val="27"/>
                      <w:szCs w:val="27"/>
                      <w14:ligatures w14:val="none"/>
                    </w:rPr>
                    <w:t xml:space="preserve">his </w:t>
                  </w:r>
                  <w:r w:rsidRPr="00BF1521">
                    <w:rPr>
                      <w:rFonts w:ascii="Arial" w:eastAsia="Times New Roman" w:hAnsi="Arial" w:cs="Arial"/>
                      <w:b/>
                      <w:bCs/>
                      <w:color w:val="212121"/>
                      <w:kern w:val="0"/>
                      <w:sz w:val="27"/>
                      <w:szCs w:val="27"/>
                      <w14:ligatures w14:val="none"/>
                    </w:rPr>
                    <w:t>item</w:t>
                  </w:r>
                  <w:r w:rsidRPr="00BF1521">
                    <w:rPr>
                      <w:rFonts w:ascii="Arial" w:eastAsia="Times New Roman" w:hAnsi="Arial" w:cs="Arial"/>
                      <w:b/>
                      <w:bCs/>
                      <w:color w:val="212121"/>
                      <w:kern w:val="0"/>
                      <w:sz w:val="27"/>
                      <w:szCs w:val="27"/>
                      <w14:ligatures w14:val="none"/>
                    </w:rPr>
                    <w:t xml:space="preserve"> </w:t>
                  </w:r>
                  <w:r>
                    <w:rPr>
                      <w:rFonts w:ascii="Arial" w:eastAsia="Times New Roman" w:hAnsi="Arial" w:cs="Arial"/>
                      <w:b/>
                      <w:bCs/>
                      <w:color w:val="212121"/>
                      <w:kern w:val="0"/>
                      <w:sz w:val="27"/>
                      <w:szCs w:val="27"/>
                      <w14:ligatures w14:val="none"/>
                    </w:rPr>
                    <w:t>compliments</w:t>
                  </w:r>
                  <w:r w:rsidRPr="00BF1521">
                    <w:rPr>
                      <w:rFonts w:ascii="Arial" w:eastAsia="Times New Roman" w:hAnsi="Arial" w:cs="Arial"/>
                      <w:b/>
                      <w:bCs/>
                      <w:color w:val="212121"/>
                      <w:kern w:val="0"/>
                      <w:sz w:val="27"/>
                      <w:szCs w:val="27"/>
                      <w14:ligatures w14:val="none"/>
                    </w:rPr>
                    <w:t xml:space="preserve"> the one before it. It allows the extra penny in sales tax revenue to be spent on essential public safety and quality of life projects in DeKalb County’s cities and unincorporated areas.</w:t>
                  </w:r>
                </w:p>
                <w:p w14:paraId="12E4805F" w14:textId="77777777" w:rsidR="00BF1521" w:rsidRDefault="00BF1521" w:rsidP="00BF1521">
                  <w:pPr>
                    <w:spacing w:after="0" w:line="240" w:lineRule="auto"/>
                    <w:rPr>
                      <w:rFonts w:ascii="Arial" w:eastAsia="Times New Roman" w:hAnsi="Arial" w:cs="Arial"/>
                      <w:b/>
                      <w:bCs/>
                      <w:color w:val="212121"/>
                      <w:kern w:val="0"/>
                      <w:sz w:val="27"/>
                      <w:szCs w:val="27"/>
                      <w14:ligatures w14:val="none"/>
                    </w:rPr>
                  </w:pPr>
                </w:p>
                <w:p w14:paraId="7EEA65B6" w14:textId="77777777" w:rsidR="00BF1521" w:rsidRDefault="00BF1521" w:rsidP="00BF1521">
                  <w:pPr>
                    <w:spacing w:after="0" w:line="240" w:lineRule="auto"/>
                    <w:rPr>
                      <w:rFonts w:ascii="Arial" w:eastAsia="Times New Roman" w:hAnsi="Arial" w:cs="Arial"/>
                      <w:b/>
                      <w:bCs/>
                      <w:color w:val="212121"/>
                      <w:kern w:val="0"/>
                      <w:sz w:val="27"/>
                      <w:szCs w:val="27"/>
                      <w14:ligatures w14:val="none"/>
                    </w:rPr>
                  </w:pPr>
                </w:p>
                <w:p w14:paraId="00F813B2"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65385F5E" w14:textId="77777777" w:rsidR="00BF1521" w:rsidRPr="00BF1521" w:rsidRDefault="00BF1521" w:rsidP="00BF1521">
                  <w:pPr>
                    <w:spacing w:after="0" w:line="240" w:lineRule="auto"/>
                    <w:jc w:val="center"/>
                    <w:rPr>
                      <w:rFonts w:ascii="Arial" w:eastAsia="Times New Roman" w:hAnsi="Arial" w:cs="Arial"/>
                      <w:b/>
                      <w:bCs/>
                      <w:color w:val="717A80"/>
                      <w:kern w:val="0"/>
                      <w:sz w:val="36"/>
                      <w:szCs w:val="36"/>
                      <w14:ligatures w14:val="none"/>
                    </w:rPr>
                  </w:pPr>
                  <w:r w:rsidRPr="00BF1521">
                    <w:rPr>
                      <w:rFonts w:ascii="Arial" w:eastAsia="Times New Roman" w:hAnsi="Arial" w:cs="Arial"/>
                      <w:b/>
                      <w:bCs/>
                      <w:color w:val="717A80"/>
                      <w:kern w:val="0"/>
                      <w:sz w:val="36"/>
                      <w:szCs w:val="36"/>
                      <w14:ligatures w14:val="none"/>
                    </w:rPr>
                    <w:t> </w:t>
                  </w:r>
                </w:p>
                <w:p w14:paraId="3EAF9322"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sidRPr="00BF1521">
                    <w:rPr>
                      <w:rFonts w:ascii="Arial" w:eastAsia="Times New Roman" w:hAnsi="Arial" w:cs="Arial"/>
                      <w:b/>
                      <w:bCs/>
                      <w:color w:val="C03E30"/>
                      <w:kern w:val="0"/>
                      <w:sz w:val="27"/>
                      <w:szCs w:val="27"/>
                      <w14:ligatures w14:val="none"/>
                    </w:rPr>
                    <w:t>(3) Homestead Exemption for Residents 65 Years of Age or Older or Who Are Disabled</w:t>
                  </w:r>
                </w:p>
                <w:p w14:paraId="70AC4E19"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1D3D119E" w14:textId="5E2B3115"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Pr>
                      <w:rFonts w:ascii="Arial" w:eastAsia="Times New Roman" w:hAnsi="Arial" w:cs="Arial"/>
                      <w:b/>
                      <w:bCs/>
                      <w:color w:val="212121"/>
                      <w:kern w:val="0"/>
                      <w:sz w:val="27"/>
                      <w:szCs w:val="27"/>
                      <w14:ligatures w14:val="none"/>
                    </w:rPr>
                    <w:t>This referendum</w:t>
                  </w:r>
                  <w:r w:rsidRPr="00BF1521">
                    <w:rPr>
                      <w:rFonts w:ascii="Arial" w:eastAsia="Times New Roman" w:hAnsi="Arial" w:cs="Arial"/>
                      <w:b/>
                      <w:bCs/>
                      <w:color w:val="212121"/>
                      <w:kern w:val="0"/>
                      <w:sz w:val="27"/>
                      <w:szCs w:val="27"/>
                      <w14:ligatures w14:val="none"/>
                    </w:rPr>
                    <w:t xml:space="preserve"> increases this county property tax exemption for older and disabled homeowners. In other words, qualified residents should receive a </w:t>
                  </w:r>
                  <w:r w:rsidRPr="00BF1521">
                    <w:rPr>
                      <w:rFonts w:ascii="Arial" w:eastAsia="Times New Roman" w:hAnsi="Arial" w:cs="Arial"/>
                      <w:b/>
                      <w:bCs/>
                      <w:color w:val="FF0000"/>
                      <w:kern w:val="0"/>
                      <w:sz w:val="27"/>
                      <w:szCs w:val="27"/>
                      <w14:ligatures w14:val="none"/>
                    </w:rPr>
                    <w:t xml:space="preserve">larger reduction </w:t>
                  </w:r>
                  <w:r w:rsidRPr="00BF1521">
                    <w:rPr>
                      <w:rFonts w:ascii="Arial" w:eastAsia="Times New Roman" w:hAnsi="Arial" w:cs="Arial"/>
                      <w:b/>
                      <w:bCs/>
                      <w:color w:val="212121"/>
                      <w:kern w:val="0"/>
                      <w:sz w:val="27"/>
                      <w:szCs w:val="27"/>
                      <w14:ligatures w14:val="none"/>
                    </w:rPr>
                    <w:t>in property taxes.</w:t>
                  </w:r>
                </w:p>
                <w:p w14:paraId="4AD989AE"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1683A34B"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sidRPr="00BF1521">
                    <w:rPr>
                      <w:rFonts w:ascii="Arial" w:eastAsia="Times New Roman" w:hAnsi="Arial" w:cs="Arial"/>
                      <w:b/>
                      <w:bCs/>
                      <w:color w:val="C03E30"/>
                      <w:kern w:val="0"/>
                      <w:sz w:val="27"/>
                      <w:szCs w:val="27"/>
                      <w14:ligatures w14:val="none"/>
                    </w:rPr>
                    <w:t>(4) DeKalb County School District Homestead Exemption for Residents 62 Years of Age or Older or Who Are Disabled</w:t>
                  </w:r>
                </w:p>
                <w:p w14:paraId="531C27DF"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7A32759E" w14:textId="6DC5594A"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Pr>
                      <w:rFonts w:ascii="Arial" w:eastAsia="Times New Roman" w:hAnsi="Arial" w:cs="Arial"/>
                      <w:b/>
                      <w:bCs/>
                      <w:color w:val="212121"/>
                      <w:kern w:val="0"/>
                      <w:sz w:val="27"/>
                      <w:szCs w:val="27"/>
                      <w14:ligatures w14:val="none"/>
                    </w:rPr>
                    <w:t>This referendum</w:t>
                  </w:r>
                  <w:r w:rsidRPr="00BF1521">
                    <w:rPr>
                      <w:rFonts w:ascii="Arial" w:eastAsia="Times New Roman" w:hAnsi="Arial" w:cs="Arial"/>
                      <w:b/>
                      <w:bCs/>
                      <w:color w:val="212121"/>
                      <w:kern w:val="0"/>
                      <w:sz w:val="27"/>
                      <w:szCs w:val="27"/>
                      <w14:ligatures w14:val="none"/>
                    </w:rPr>
                    <w:t xml:space="preserve"> increases this exemption from school taxes for older and disabled homeowners. In other words, qualified residents should receive a </w:t>
                  </w:r>
                  <w:r w:rsidRPr="00BF1521">
                    <w:rPr>
                      <w:rFonts w:ascii="Arial" w:eastAsia="Times New Roman" w:hAnsi="Arial" w:cs="Arial"/>
                      <w:b/>
                      <w:bCs/>
                      <w:color w:val="FF0000"/>
                      <w:kern w:val="0"/>
                      <w:sz w:val="27"/>
                      <w:szCs w:val="27"/>
                      <w14:ligatures w14:val="none"/>
                    </w:rPr>
                    <w:t xml:space="preserve">larger reduction </w:t>
                  </w:r>
                  <w:r w:rsidRPr="00BF1521">
                    <w:rPr>
                      <w:rFonts w:ascii="Arial" w:eastAsia="Times New Roman" w:hAnsi="Arial" w:cs="Arial"/>
                      <w:b/>
                      <w:bCs/>
                      <w:color w:val="212121"/>
                      <w:kern w:val="0"/>
                      <w:sz w:val="27"/>
                      <w:szCs w:val="27"/>
                      <w14:ligatures w14:val="none"/>
                    </w:rPr>
                    <w:t>in property taxes levied by the school district.</w:t>
                  </w:r>
                </w:p>
                <w:p w14:paraId="7CD725E8"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64D62AB1"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sidRPr="00BF1521">
                    <w:rPr>
                      <w:rFonts w:ascii="Arial" w:eastAsia="Times New Roman" w:hAnsi="Arial" w:cs="Arial"/>
                      <w:b/>
                      <w:bCs/>
                      <w:color w:val="C03E30"/>
                      <w:kern w:val="0"/>
                      <w:sz w:val="27"/>
                      <w:szCs w:val="27"/>
                      <w14:ligatures w14:val="none"/>
                    </w:rPr>
                    <w:t>(5) DeKalb County School District Homestead Exemption for Residents 65 Years of Age or Older or Who are Disabled</w:t>
                  </w:r>
                </w:p>
                <w:p w14:paraId="0730BA6C"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736C66D8" w14:textId="3C085C24"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r>
                    <w:rPr>
                      <w:rFonts w:ascii="Arial" w:eastAsia="Times New Roman" w:hAnsi="Arial" w:cs="Arial"/>
                      <w:b/>
                      <w:bCs/>
                      <w:color w:val="212121"/>
                      <w:kern w:val="0"/>
                      <w:sz w:val="27"/>
                      <w:szCs w:val="27"/>
                      <w14:ligatures w14:val="none"/>
                    </w:rPr>
                    <w:t>This</w:t>
                  </w:r>
                  <w:r w:rsidRPr="00BF1521">
                    <w:rPr>
                      <w:rFonts w:ascii="Arial" w:eastAsia="Times New Roman" w:hAnsi="Arial" w:cs="Arial"/>
                      <w:b/>
                      <w:bCs/>
                      <w:color w:val="212121"/>
                      <w:kern w:val="0"/>
                      <w:sz w:val="27"/>
                      <w:szCs w:val="27"/>
                      <w14:ligatures w14:val="none"/>
                    </w:rPr>
                    <w:t xml:space="preserve"> item, like the one before it, increases the exemption from school taxes for older and disabled homeowners. In other words, qualified residents should receive a </w:t>
                  </w:r>
                  <w:r w:rsidRPr="00BF1521">
                    <w:rPr>
                      <w:rFonts w:ascii="Arial" w:eastAsia="Times New Roman" w:hAnsi="Arial" w:cs="Arial"/>
                      <w:b/>
                      <w:bCs/>
                      <w:color w:val="FF0000"/>
                      <w:kern w:val="0"/>
                      <w:sz w:val="27"/>
                      <w:szCs w:val="27"/>
                      <w14:ligatures w14:val="none"/>
                    </w:rPr>
                    <w:t xml:space="preserve">larger reduction </w:t>
                  </w:r>
                  <w:r w:rsidRPr="00BF1521">
                    <w:rPr>
                      <w:rFonts w:ascii="Arial" w:eastAsia="Times New Roman" w:hAnsi="Arial" w:cs="Arial"/>
                      <w:b/>
                      <w:bCs/>
                      <w:color w:val="212121"/>
                      <w:kern w:val="0"/>
                      <w:sz w:val="27"/>
                      <w:szCs w:val="27"/>
                      <w14:ligatures w14:val="none"/>
                    </w:rPr>
                    <w:t>in property taxes levied by the school district.</w:t>
                  </w:r>
                </w:p>
                <w:p w14:paraId="20B273B7" w14:textId="77777777" w:rsidR="00BF1521" w:rsidRPr="00BF1521" w:rsidRDefault="00BF1521" w:rsidP="00BF1521">
                  <w:pPr>
                    <w:spacing w:after="0" w:line="240" w:lineRule="auto"/>
                    <w:rPr>
                      <w:rFonts w:ascii="Arial" w:eastAsia="Times New Roman" w:hAnsi="Arial" w:cs="Arial"/>
                      <w:b/>
                      <w:bCs/>
                      <w:color w:val="717A80"/>
                      <w:kern w:val="0"/>
                      <w:sz w:val="36"/>
                      <w:szCs w:val="36"/>
                      <w14:ligatures w14:val="none"/>
                    </w:rPr>
                  </w:pPr>
                </w:p>
                <w:p w14:paraId="4F6E48D0" w14:textId="77777777" w:rsidR="00BF1521" w:rsidRPr="00BF1521" w:rsidRDefault="00BF1521" w:rsidP="00BF1521">
                  <w:pPr>
                    <w:spacing w:after="0" w:line="240" w:lineRule="auto"/>
                    <w:jc w:val="center"/>
                    <w:rPr>
                      <w:rFonts w:ascii="Arial" w:eastAsia="Times New Roman" w:hAnsi="Arial" w:cs="Arial"/>
                      <w:b/>
                      <w:bCs/>
                      <w:color w:val="717A80"/>
                      <w:kern w:val="0"/>
                      <w:sz w:val="36"/>
                      <w:szCs w:val="36"/>
                      <w14:ligatures w14:val="none"/>
                    </w:rPr>
                  </w:pPr>
                  <w:hyperlink r:id="rId6" w:tgtFrame="_blank" w:history="1">
                    <w:r w:rsidRPr="00BF1521">
                      <w:rPr>
                        <w:rFonts w:ascii="Tahoma" w:eastAsia="Times New Roman" w:hAnsi="Tahoma" w:cs="Tahoma"/>
                        <w:b/>
                        <w:bCs/>
                        <w:color w:val="FFFFFF"/>
                        <w:kern w:val="0"/>
                        <w:sz w:val="20"/>
                        <w:szCs w:val="20"/>
                        <w:u w:val="single"/>
                        <w14:ligatures w14:val="none"/>
                      </w:rPr>
                      <w:t>﻿</w:t>
                    </w:r>
                  </w:hyperlink>
                </w:p>
              </w:tc>
            </w:tr>
          </w:tbl>
          <w:p w14:paraId="04F26A72" w14:textId="77777777" w:rsidR="00BF1521" w:rsidRPr="00BF1521" w:rsidRDefault="00BF1521" w:rsidP="00BF1521">
            <w:pPr>
              <w:spacing w:after="0" w:line="240" w:lineRule="auto"/>
              <w:jc w:val="center"/>
              <w:rPr>
                <w:rFonts w:ascii="Helvetica" w:eastAsia="Times New Roman" w:hAnsi="Helvetica" w:cs="Times New Roman"/>
                <w:color w:val="26282A"/>
                <w:kern w:val="0"/>
                <w:sz w:val="20"/>
                <w:szCs w:val="20"/>
                <w14:ligatures w14:val="none"/>
              </w:rPr>
            </w:pPr>
          </w:p>
        </w:tc>
      </w:tr>
    </w:tbl>
    <w:p w14:paraId="51397F25" w14:textId="77777777" w:rsidR="00BF1521" w:rsidRPr="00BF1521" w:rsidRDefault="00BF1521" w:rsidP="00BF1521">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B3B3B3"/>
        <w:tblCellMar>
          <w:left w:w="0" w:type="dxa"/>
          <w:right w:w="0" w:type="dxa"/>
        </w:tblCellMar>
        <w:tblLook w:val="04A0" w:firstRow="1" w:lastRow="0" w:firstColumn="1" w:lastColumn="0" w:noHBand="0" w:noVBand="1"/>
      </w:tblPr>
      <w:tblGrid>
        <w:gridCol w:w="9360"/>
      </w:tblGrid>
      <w:tr w:rsidR="00BF1521" w:rsidRPr="00BF1521" w14:paraId="6299D7BD" w14:textId="77777777" w:rsidTr="00BF1521">
        <w:trPr>
          <w:tblCellSpacing w:w="0" w:type="dxa"/>
        </w:trPr>
        <w:tc>
          <w:tcPr>
            <w:tcW w:w="9276" w:type="dxa"/>
            <w:shd w:val="clear" w:color="auto" w:fill="B3B3B3"/>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F1521" w:rsidRPr="00BF1521" w14:paraId="3318F9FF" w14:textId="77777777">
              <w:trPr>
                <w:tblCellSpacing w:w="0" w:type="dxa"/>
                <w:jc w:val="center"/>
              </w:trPr>
              <w:tc>
                <w:tcPr>
                  <w:tcW w:w="0" w:type="auto"/>
                  <w:tcMar>
                    <w:top w:w="150" w:type="dxa"/>
                    <w:left w:w="300" w:type="dxa"/>
                    <w:bottom w:w="150" w:type="dxa"/>
                    <w:right w:w="300" w:type="dxa"/>
                  </w:tcMar>
                  <w:hideMark/>
                </w:tcPr>
                <w:p w14:paraId="25CF9C70" w14:textId="592A58B7" w:rsidR="00BF1521" w:rsidRPr="00BF1521" w:rsidRDefault="00BF1521" w:rsidP="00BF1521">
                  <w:pPr>
                    <w:spacing w:after="0" w:line="240" w:lineRule="auto"/>
                    <w:jc w:val="center"/>
                    <w:outlineLvl w:val="0"/>
                    <w:rPr>
                      <w:rFonts w:ascii="Arial" w:eastAsia="Times New Roman" w:hAnsi="Arial" w:cs="Arial"/>
                      <w:b/>
                      <w:bCs/>
                      <w:color w:val="717A80"/>
                      <w:kern w:val="36"/>
                      <w:sz w:val="36"/>
                      <w:szCs w:val="36"/>
                      <w14:ligatures w14:val="none"/>
                    </w:rPr>
                  </w:pPr>
                  <w:r>
                    <w:rPr>
                      <w:rFonts w:ascii="Arial" w:eastAsia="Times New Roman" w:hAnsi="Arial" w:cs="Arial"/>
                      <w:b/>
                      <w:bCs/>
                      <w:color w:val="000000"/>
                      <w:kern w:val="36"/>
                      <w:sz w:val="36"/>
                      <w:szCs w:val="36"/>
                      <w14:ligatures w14:val="none"/>
                    </w:rPr>
                    <w:t>Check your status and view a sample ballot based on your information. Click the link below:</w:t>
                  </w:r>
                </w:p>
                <w:p w14:paraId="28B1410B" w14:textId="7D1528BA" w:rsidR="00BF1521" w:rsidRPr="00BF1521" w:rsidRDefault="00BF1521" w:rsidP="00BF1521">
                  <w:pPr>
                    <w:spacing w:after="0" w:line="240" w:lineRule="auto"/>
                    <w:jc w:val="center"/>
                    <w:rPr>
                      <w:rFonts w:ascii="Arial" w:eastAsia="Times New Roman" w:hAnsi="Arial" w:cs="Arial"/>
                      <w:color w:val="575757"/>
                      <w:kern w:val="0"/>
                      <w:sz w:val="40"/>
                      <w:szCs w:val="40"/>
                      <w14:ligatures w14:val="none"/>
                    </w:rPr>
                  </w:pPr>
                  <w:hyperlink r:id="rId7" w:history="1">
                    <w:r w:rsidRPr="00BF1521">
                      <w:rPr>
                        <w:rStyle w:val="Hyperlink"/>
                        <w:sz w:val="40"/>
                        <w:szCs w:val="40"/>
                      </w:rPr>
                      <w:t>MVP Landin</w:t>
                    </w:r>
                    <w:r w:rsidRPr="00BF1521">
                      <w:rPr>
                        <w:rStyle w:val="Hyperlink"/>
                        <w:sz w:val="40"/>
                        <w:szCs w:val="40"/>
                      </w:rPr>
                      <w:t>g</w:t>
                    </w:r>
                    <w:r w:rsidRPr="00BF1521">
                      <w:rPr>
                        <w:rStyle w:val="Hyperlink"/>
                        <w:sz w:val="40"/>
                        <w:szCs w:val="40"/>
                      </w:rPr>
                      <w:t xml:space="preserve"> Page | GA SOS VR</w:t>
                    </w:r>
                  </w:hyperlink>
                </w:p>
              </w:tc>
            </w:tr>
          </w:tbl>
          <w:p w14:paraId="603B6B8D" w14:textId="77777777" w:rsidR="00BF1521" w:rsidRPr="00BF1521" w:rsidRDefault="00BF1521" w:rsidP="00BF1521">
            <w:pPr>
              <w:spacing w:after="0" w:line="240" w:lineRule="auto"/>
              <w:jc w:val="center"/>
              <w:rPr>
                <w:rFonts w:ascii="Helvetica" w:eastAsia="Times New Roman" w:hAnsi="Helvetica" w:cs="Times New Roman"/>
                <w:color w:val="26282A"/>
                <w:kern w:val="0"/>
                <w:sz w:val="20"/>
                <w:szCs w:val="20"/>
                <w14:ligatures w14:val="none"/>
              </w:rPr>
            </w:pPr>
          </w:p>
        </w:tc>
      </w:tr>
    </w:tbl>
    <w:p w14:paraId="6792DDBC" w14:textId="77777777" w:rsidR="003C69D4" w:rsidRDefault="003C69D4"/>
    <w:sectPr w:rsidR="003C6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21"/>
    <w:rsid w:val="000060F3"/>
    <w:rsid w:val="003C69D4"/>
    <w:rsid w:val="005472E6"/>
    <w:rsid w:val="00BF1521"/>
    <w:rsid w:val="00C3765D"/>
    <w:rsid w:val="00E1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A256"/>
  <w15:chartTrackingRefBased/>
  <w15:docId w15:val="{A56E56C9-18DA-45C0-B366-8F067B79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521"/>
    <w:rPr>
      <w:color w:val="0000FF"/>
      <w:u w:val="single"/>
    </w:rPr>
  </w:style>
  <w:style w:type="character" w:styleId="FollowedHyperlink">
    <w:name w:val="FollowedHyperlink"/>
    <w:basedOn w:val="DefaultParagraphFont"/>
    <w:uiPriority w:val="99"/>
    <w:semiHidden/>
    <w:unhideWhenUsed/>
    <w:rsid w:val="00BF1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vp.sos.ga.gov/s/mvp-landing-p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in.photocircleapp.com/C9N7GHA9TK"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Austin-Gibbons</dc:creator>
  <cp:keywords/>
  <dc:description/>
  <cp:lastModifiedBy>Theresa Austin-Gibbons</cp:lastModifiedBy>
  <cp:revision>1</cp:revision>
  <dcterms:created xsi:type="dcterms:W3CDTF">2023-10-23T17:35:00Z</dcterms:created>
  <dcterms:modified xsi:type="dcterms:W3CDTF">2023-10-23T17:45:00Z</dcterms:modified>
</cp:coreProperties>
</file>