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2529" w:rsidRPr="00462BF1" w:rsidRDefault="00A72529" w:rsidP="00A72529">
      <w:pPr>
        <w:rPr>
          <w:rFonts w:ascii="Arial" w:hAnsi="Arial" w:cs="Arial"/>
          <w:b/>
        </w:rPr>
      </w:pPr>
      <w:permStart w:id="542379709" w:edGrp="everyone"/>
      <w:permEnd w:id="542379709"/>
      <w:r w:rsidRPr="00462BF1">
        <w:rPr>
          <w:rFonts w:ascii="Arial" w:hAnsi="Arial" w:cs="Arial"/>
          <w:b/>
        </w:rPr>
        <w:t>California Department of Health Care Services</w:t>
      </w:r>
      <w:r w:rsidR="00EF046B">
        <w:rPr>
          <w:rFonts w:ascii="Arial" w:hAnsi="Arial" w:cs="Arial"/>
          <w:b/>
        </w:rPr>
        <w:tab/>
      </w:r>
      <w:r w:rsidR="00EF046B">
        <w:rPr>
          <w:rFonts w:ascii="Arial" w:hAnsi="Arial" w:cs="Arial"/>
          <w:b/>
        </w:rPr>
        <w:tab/>
      </w:r>
      <w:r w:rsidR="00EF046B">
        <w:rPr>
          <w:rFonts w:ascii="Arial" w:hAnsi="Arial" w:cs="Arial"/>
          <w:b/>
        </w:rPr>
        <w:tab/>
      </w:r>
      <w:r w:rsidR="00EF046B">
        <w:rPr>
          <w:rFonts w:ascii="Arial" w:hAnsi="Arial" w:cs="Arial"/>
          <w:b/>
        </w:rPr>
        <w:tab/>
      </w:r>
      <w:r w:rsidR="00EF046B">
        <w:rPr>
          <w:rFonts w:ascii="Arial" w:hAnsi="Arial" w:cs="Arial"/>
          <w:b/>
        </w:rPr>
        <w:tab/>
      </w:r>
      <w:r w:rsidR="00EF046B">
        <w:rPr>
          <w:rFonts w:ascii="Arial" w:hAnsi="Arial" w:cs="Arial"/>
          <w:b/>
        </w:rPr>
        <w:tab/>
      </w:r>
      <w:r w:rsidR="00EF046B">
        <w:rPr>
          <w:rFonts w:ascii="Arial" w:hAnsi="Arial" w:cs="Arial"/>
          <w:b/>
        </w:rPr>
        <w:tab/>
      </w:r>
      <w:r w:rsidR="00EF046B">
        <w:rPr>
          <w:rFonts w:ascii="Arial" w:hAnsi="Arial" w:cs="Arial"/>
          <w:b/>
        </w:rPr>
        <w:tab/>
      </w:r>
      <w:r w:rsidR="00EF046B">
        <w:rPr>
          <w:rFonts w:ascii="Arial" w:hAnsi="Arial" w:cs="Arial"/>
          <w:b/>
        </w:rPr>
        <w:tab/>
      </w:r>
      <w:r w:rsidR="00EF046B">
        <w:rPr>
          <w:rFonts w:ascii="Arial" w:hAnsi="Arial" w:cs="Arial"/>
          <w:b/>
        </w:rPr>
        <w:tab/>
      </w:r>
      <w:r w:rsidR="006B1EDF" w:rsidRPr="000A18D9">
        <w:rPr>
          <w:rFonts w:ascii="Arial" w:hAnsi="Arial" w:cs="Arial"/>
          <w:sz w:val="20"/>
          <w:szCs w:val="20"/>
        </w:rPr>
        <w:t>July</w:t>
      </w:r>
      <w:r w:rsidR="005E3ADF">
        <w:rPr>
          <w:rFonts w:ascii="Arial" w:hAnsi="Arial" w:cs="Arial"/>
          <w:sz w:val="20"/>
          <w:szCs w:val="20"/>
        </w:rPr>
        <w:t xml:space="preserve"> 1</w:t>
      </w:r>
      <w:r w:rsidR="00EF046B" w:rsidRPr="000A18D9">
        <w:rPr>
          <w:rFonts w:ascii="Arial" w:hAnsi="Arial" w:cs="Arial"/>
          <w:sz w:val="20"/>
          <w:szCs w:val="20"/>
        </w:rPr>
        <w:t>, 2022</w:t>
      </w:r>
    </w:p>
    <w:p w:rsidR="00A72529" w:rsidRPr="00462BF1" w:rsidRDefault="00A72529" w:rsidP="00A72529">
      <w:pPr>
        <w:rPr>
          <w:rFonts w:ascii="Arial" w:hAnsi="Arial" w:cs="Arial"/>
          <w:b/>
        </w:rPr>
      </w:pPr>
      <w:r w:rsidRPr="00462BF1">
        <w:rPr>
          <w:rFonts w:ascii="Arial" w:hAnsi="Arial" w:cs="Arial"/>
          <w:b/>
        </w:rPr>
        <w:t>Managed Care Quality and Monitoring</w:t>
      </w:r>
      <w:r w:rsidRPr="00462BF1">
        <w:rPr>
          <w:rFonts w:ascii="Arial" w:hAnsi="Arial" w:cs="Arial"/>
          <w:b/>
          <w:strike/>
        </w:rPr>
        <w:t xml:space="preserve"> </w:t>
      </w:r>
      <w:r w:rsidRPr="00462BF1">
        <w:rPr>
          <w:rFonts w:ascii="Arial" w:hAnsi="Arial" w:cs="Arial"/>
          <w:b/>
        </w:rPr>
        <w:t>Division</w:t>
      </w:r>
    </w:p>
    <w:p w:rsidR="00A72529" w:rsidRPr="00462BF1" w:rsidRDefault="00A72529" w:rsidP="00A72529">
      <w:pPr>
        <w:rPr>
          <w:rFonts w:ascii="Arial" w:hAnsi="Arial" w:cs="Arial"/>
          <w:b/>
        </w:rPr>
      </w:pPr>
    </w:p>
    <w:p w:rsidR="009B5D7B" w:rsidRPr="00462BF1" w:rsidRDefault="009B5D7B" w:rsidP="00A72529">
      <w:pPr>
        <w:rPr>
          <w:rFonts w:ascii="Arial" w:hAnsi="Arial" w:cs="Arial"/>
          <w:b/>
        </w:rPr>
      </w:pPr>
    </w:p>
    <w:p w:rsidR="00A72529" w:rsidRPr="00462BF1" w:rsidRDefault="00A72529" w:rsidP="005E284C">
      <w:pPr>
        <w:ind w:left="540" w:right="720"/>
        <w:jc w:val="center"/>
        <w:rPr>
          <w:rFonts w:ascii="Arial" w:hAnsi="Arial" w:cs="Arial"/>
          <w:b/>
        </w:rPr>
      </w:pPr>
      <w:r w:rsidRPr="00462BF1">
        <w:rPr>
          <w:rFonts w:ascii="Arial" w:hAnsi="Arial" w:cs="Arial"/>
          <w:b/>
        </w:rPr>
        <w:t xml:space="preserve">Medical Record Review </w:t>
      </w:r>
      <w:r w:rsidR="00F53F3E" w:rsidRPr="00462BF1">
        <w:rPr>
          <w:rFonts w:ascii="Arial" w:hAnsi="Arial" w:cs="Arial"/>
          <w:b/>
        </w:rPr>
        <w:t>Standards</w:t>
      </w:r>
    </w:p>
    <w:p w:rsidR="00A72529" w:rsidRPr="00462BF1" w:rsidRDefault="00A72529" w:rsidP="005E284C">
      <w:pPr>
        <w:ind w:left="540" w:right="720"/>
        <w:rPr>
          <w:rFonts w:ascii="Arial" w:hAnsi="Arial" w:cs="Arial"/>
          <w:b/>
          <w:u w:val="single"/>
        </w:rPr>
      </w:pPr>
    </w:p>
    <w:p w:rsidR="00A72529" w:rsidRPr="00462BF1" w:rsidRDefault="00A72529" w:rsidP="005E284C">
      <w:pPr>
        <w:ind w:left="540" w:right="720"/>
        <w:rPr>
          <w:rFonts w:ascii="Arial" w:hAnsi="Arial" w:cs="Arial"/>
        </w:rPr>
      </w:pPr>
      <w:r w:rsidRPr="00462BF1">
        <w:rPr>
          <w:rFonts w:ascii="Arial" w:hAnsi="Arial" w:cs="Arial"/>
          <w:b/>
          <w:u w:val="single"/>
        </w:rPr>
        <w:t>Purpose</w:t>
      </w:r>
      <w:r w:rsidRPr="00462BF1">
        <w:rPr>
          <w:rFonts w:ascii="Arial" w:hAnsi="Arial" w:cs="Arial"/>
          <w:b/>
        </w:rPr>
        <w:t>:</w:t>
      </w:r>
      <w:r w:rsidRPr="00462BF1">
        <w:rPr>
          <w:rFonts w:ascii="Arial" w:hAnsi="Arial" w:cs="Arial"/>
        </w:rPr>
        <w:t xml:space="preserve"> The Medical Record </w:t>
      </w:r>
      <w:r w:rsidR="00846954">
        <w:rPr>
          <w:rFonts w:ascii="Arial" w:hAnsi="Arial" w:cs="Arial"/>
        </w:rPr>
        <w:t xml:space="preserve">Review (MRR) </w:t>
      </w:r>
      <w:r w:rsidRPr="00462BF1">
        <w:rPr>
          <w:rFonts w:ascii="Arial" w:hAnsi="Arial" w:cs="Arial"/>
        </w:rPr>
        <w:t>Standards provide instructions, rules, regulations, parameters, and indicators for conducting medical record reviews using the MRR Tool. The site reviewer must use these Standards for measuring, evaluating, assessing, and making decisions.</w:t>
      </w:r>
    </w:p>
    <w:p w:rsidR="00A72529" w:rsidRPr="00462BF1" w:rsidRDefault="00A72529" w:rsidP="005E284C">
      <w:pPr>
        <w:ind w:left="540" w:right="720"/>
        <w:rPr>
          <w:rFonts w:ascii="Arial" w:hAnsi="Arial" w:cs="Arial"/>
        </w:rPr>
      </w:pPr>
    </w:p>
    <w:p w:rsidR="009B5D7B" w:rsidRPr="00462BF1" w:rsidRDefault="009B5D7B" w:rsidP="009B5D7B">
      <w:pPr>
        <w:ind w:left="540" w:right="720"/>
        <w:rPr>
          <w:rFonts w:ascii="Arial" w:hAnsi="Arial" w:cs="Arial"/>
        </w:rPr>
      </w:pPr>
      <w:r w:rsidRPr="00462BF1">
        <w:rPr>
          <w:rFonts w:ascii="Arial" w:hAnsi="Arial" w:cs="Arial"/>
          <w:b/>
          <w:u w:val="single"/>
        </w:rPr>
        <w:t>Medical Record Selection</w:t>
      </w:r>
      <w:r w:rsidRPr="00462BF1">
        <w:rPr>
          <w:rFonts w:ascii="Arial" w:hAnsi="Arial" w:cs="Arial"/>
          <w:b/>
        </w:rPr>
        <w:t xml:space="preserve">: </w:t>
      </w:r>
      <w:r w:rsidRPr="00462BF1">
        <w:rPr>
          <w:rFonts w:ascii="Arial" w:hAnsi="Arial" w:cs="Arial"/>
        </w:rPr>
        <w:t xml:space="preserve">Medical records shall be randomly selected using methodology decided upon by the reviewer. Ten (10) medical records are reviewed for each </w:t>
      </w:r>
      <w:r w:rsidR="00846954">
        <w:rPr>
          <w:rFonts w:ascii="Arial" w:hAnsi="Arial" w:cs="Arial"/>
        </w:rPr>
        <w:t>primary care p</w:t>
      </w:r>
      <w:r w:rsidR="00D8362C">
        <w:rPr>
          <w:rFonts w:ascii="Arial" w:hAnsi="Arial" w:cs="Arial"/>
        </w:rPr>
        <w:t>hysician</w:t>
      </w:r>
      <w:r w:rsidR="00846954">
        <w:rPr>
          <w:rFonts w:ascii="Arial" w:hAnsi="Arial" w:cs="Arial"/>
        </w:rPr>
        <w:t xml:space="preserve"> (</w:t>
      </w:r>
      <w:r w:rsidRPr="00462BF1">
        <w:rPr>
          <w:rFonts w:ascii="Arial" w:hAnsi="Arial" w:cs="Arial"/>
        </w:rPr>
        <w:t>PCP</w:t>
      </w:r>
      <w:r w:rsidR="00846954">
        <w:rPr>
          <w:rFonts w:ascii="Arial" w:hAnsi="Arial" w:cs="Arial"/>
        </w:rPr>
        <w:t>)</w:t>
      </w:r>
      <w:r w:rsidRPr="00462BF1">
        <w:rPr>
          <w:rFonts w:ascii="Arial" w:hAnsi="Arial" w:cs="Arial"/>
        </w:rPr>
        <w:t xml:space="preserve"> site. For sites with </w:t>
      </w:r>
      <w:r w:rsidRPr="00462BF1">
        <w:rPr>
          <w:rFonts w:ascii="Arial" w:hAnsi="Arial" w:cs="Arial"/>
          <w:i/>
        </w:rPr>
        <w:t>only</w:t>
      </w:r>
      <w:r w:rsidRPr="00462BF1">
        <w:rPr>
          <w:rFonts w:ascii="Arial" w:hAnsi="Arial" w:cs="Arial"/>
        </w:rPr>
        <w:t xml:space="preserve"> adult or </w:t>
      </w:r>
      <w:r w:rsidRPr="00462BF1">
        <w:rPr>
          <w:rFonts w:ascii="Arial" w:hAnsi="Arial" w:cs="Arial"/>
          <w:i/>
        </w:rPr>
        <w:t>only</w:t>
      </w:r>
      <w:r w:rsidRPr="00462BF1">
        <w:rPr>
          <w:rFonts w:ascii="Arial" w:hAnsi="Arial" w:cs="Arial"/>
        </w:rPr>
        <w:t xml:space="preserve"> pediatric patient members, all ten records reviewed will be in </w:t>
      </w:r>
      <w:r w:rsidRPr="00462BF1">
        <w:rPr>
          <w:rFonts w:ascii="Arial" w:hAnsi="Arial" w:cs="Arial"/>
          <w:i/>
        </w:rPr>
        <w:t>only</w:t>
      </w:r>
      <w:r w:rsidRPr="00462BF1">
        <w:rPr>
          <w:rFonts w:ascii="Arial" w:hAnsi="Arial" w:cs="Arial"/>
        </w:rPr>
        <w:t xml:space="preserve"> one preventive care criteria. For sites with adult and pediatric members, five (5) adults and five (5) pediatrics preventive criteria will be reviewed. For PCP </w:t>
      </w:r>
      <w:r w:rsidR="007F2C0A" w:rsidRPr="00462BF1">
        <w:rPr>
          <w:rFonts w:ascii="Arial" w:hAnsi="Arial" w:cs="Arial"/>
        </w:rPr>
        <w:t>sites where</w:t>
      </w:r>
      <w:r w:rsidR="005F71B6" w:rsidRPr="00462BF1">
        <w:rPr>
          <w:rFonts w:ascii="Arial" w:hAnsi="Arial" w:cs="Arial"/>
        </w:rPr>
        <w:t xml:space="preserve"> </w:t>
      </w:r>
      <w:r w:rsidR="00A27D9F" w:rsidRPr="00462BF1">
        <w:rPr>
          <w:rFonts w:ascii="Arial" w:hAnsi="Arial" w:cs="Arial"/>
        </w:rPr>
        <w:t>the OB</w:t>
      </w:r>
      <w:r w:rsidRPr="00462BF1">
        <w:rPr>
          <w:rFonts w:ascii="Arial" w:hAnsi="Arial" w:cs="Arial"/>
        </w:rPr>
        <w:t>-GYN</w:t>
      </w:r>
      <w:r w:rsidR="005F71B6" w:rsidRPr="00462BF1">
        <w:rPr>
          <w:rFonts w:ascii="Arial" w:hAnsi="Arial" w:cs="Arial"/>
        </w:rPr>
        <w:t xml:space="preserve"> providers both specialty and preventive services, based on the age of the </w:t>
      </w:r>
      <w:r w:rsidR="00A27D9F" w:rsidRPr="00462BF1">
        <w:rPr>
          <w:rFonts w:ascii="Arial" w:hAnsi="Arial" w:cs="Arial"/>
        </w:rPr>
        <w:t>patient,</w:t>
      </w:r>
      <w:r w:rsidR="005F71B6" w:rsidRPr="00462BF1">
        <w:rPr>
          <w:rFonts w:ascii="Arial" w:hAnsi="Arial" w:cs="Arial"/>
        </w:rPr>
        <w:t xml:space="preserve"> reviewer must review </w:t>
      </w:r>
      <w:r w:rsidR="007F2C0A" w:rsidRPr="00462BF1">
        <w:rPr>
          <w:rFonts w:ascii="Arial" w:hAnsi="Arial" w:cs="Arial"/>
        </w:rPr>
        <w:t>either adult</w:t>
      </w:r>
      <w:r w:rsidRPr="00462BF1">
        <w:rPr>
          <w:rFonts w:ascii="Arial" w:hAnsi="Arial" w:cs="Arial"/>
        </w:rPr>
        <w:t xml:space="preserve"> or pediatric preventive criteria </w:t>
      </w:r>
      <w:r w:rsidR="005F71B6" w:rsidRPr="00462BF1">
        <w:rPr>
          <w:rFonts w:ascii="Arial" w:hAnsi="Arial" w:cs="Arial"/>
        </w:rPr>
        <w:t xml:space="preserve">as well </w:t>
      </w:r>
      <w:r w:rsidR="007F2C0A" w:rsidRPr="00462BF1">
        <w:rPr>
          <w:rFonts w:ascii="Arial" w:hAnsi="Arial" w:cs="Arial"/>
        </w:rPr>
        <w:t>as OB</w:t>
      </w:r>
      <w:r w:rsidRPr="00462BF1">
        <w:rPr>
          <w:rFonts w:ascii="Arial" w:hAnsi="Arial" w:cs="Arial"/>
        </w:rPr>
        <w:t xml:space="preserve"> </w:t>
      </w:r>
      <w:r w:rsidR="00470E03">
        <w:rPr>
          <w:rFonts w:ascii="Arial" w:hAnsi="Arial" w:cs="Arial"/>
        </w:rPr>
        <w:t>Comprehensive Perinatal Services Program (</w:t>
      </w:r>
      <w:r w:rsidRPr="00462BF1">
        <w:rPr>
          <w:rFonts w:ascii="Arial" w:hAnsi="Arial" w:cs="Arial"/>
        </w:rPr>
        <w:t>CPSP</w:t>
      </w:r>
      <w:r w:rsidR="00470E03">
        <w:rPr>
          <w:rFonts w:ascii="Arial" w:hAnsi="Arial" w:cs="Arial"/>
        </w:rPr>
        <w:t>)</w:t>
      </w:r>
      <w:r w:rsidRPr="00462BF1">
        <w:rPr>
          <w:rFonts w:ascii="Arial" w:hAnsi="Arial" w:cs="Arial"/>
        </w:rPr>
        <w:t xml:space="preserve"> criteria</w:t>
      </w:r>
      <w:r w:rsidR="005F71B6" w:rsidRPr="00462BF1">
        <w:rPr>
          <w:rFonts w:ascii="Arial" w:hAnsi="Arial" w:cs="Arial"/>
        </w:rPr>
        <w:t>.</w:t>
      </w:r>
    </w:p>
    <w:p w:rsidR="009B5D7B" w:rsidRPr="00462BF1" w:rsidRDefault="009B5D7B" w:rsidP="009B5D7B">
      <w:pPr>
        <w:ind w:left="540" w:right="720"/>
        <w:rPr>
          <w:rFonts w:ascii="Arial" w:hAnsi="Arial" w:cs="Arial"/>
        </w:rPr>
      </w:pPr>
    </w:p>
    <w:p w:rsidR="009B5D7B" w:rsidRPr="00462BF1" w:rsidRDefault="009B5D7B" w:rsidP="009B5D7B">
      <w:pPr>
        <w:ind w:left="540" w:right="720"/>
        <w:rPr>
          <w:rFonts w:ascii="Arial" w:hAnsi="Arial" w:cs="Arial"/>
        </w:rPr>
      </w:pPr>
      <w:r w:rsidRPr="00462BF1">
        <w:rPr>
          <w:rFonts w:ascii="Arial" w:eastAsia="Arial" w:hAnsi="Arial" w:cs="Arial"/>
        </w:rPr>
        <w:t>PCP sites that document patient care performed by multiple PCPs in the same medical record are considered "shared."  The MCP must consider shared medical records as those that are not identifiable as "separate" records belonging to any specific PCP.</w:t>
      </w:r>
      <w:r w:rsidRPr="00462BF1">
        <w:rPr>
          <w:rFonts w:ascii="Arial" w:hAnsi="Arial" w:cs="Arial"/>
        </w:rPr>
        <w:t xml:space="preserve"> Scores calculated on shared medical records apply only to PCPs sharing the records. A minimum of ten shared records shall be reviewed for 2-3 PCPs, 20 records for 4-6 PCPs, and 30 records for 7 or more PCPs based on specialty and/or population served.</w:t>
      </w:r>
    </w:p>
    <w:p w:rsidR="009B5D7B" w:rsidRPr="00462BF1" w:rsidRDefault="009B5D7B" w:rsidP="009B5D7B">
      <w:pPr>
        <w:ind w:left="540" w:right="720"/>
        <w:rPr>
          <w:rFonts w:ascii="Arial" w:hAnsi="Arial" w:cs="Arial"/>
        </w:rPr>
      </w:pPr>
    </w:p>
    <w:p w:rsidR="009B5D7B" w:rsidRPr="00462BF1" w:rsidRDefault="009B5D7B" w:rsidP="009B5D7B">
      <w:pPr>
        <w:ind w:left="540" w:right="720"/>
        <w:rPr>
          <w:rFonts w:ascii="Arial" w:hAnsi="Arial" w:cs="Arial"/>
        </w:rPr>
      </w:pPr>
      <w:r w:rsidRPr="00462BF1">
        <w:rPr>
          <w:rFonts w:ascii="Arial" w:hAnsi="Arial" w:cs="Arial"/>
        </w:rPr>
        <w:t>Example for determining the number of medical records to review:</w:t>
      </w:r>
    </w:p>
    <w:p w:rsidR="009B5D7B" w:rsidRPr="00462BF1" w:rsidRDefault="009B5D7B" w:rsidP="009B5D7B">
      <w:pPr>
        <w:ind w:left="1080" w:right="2160"/>
        <w:rPr>
          <w:rFonts w:ascii="Arial" w:hAnsi="Arial" w:cs="Arial"/>
        </w:rPr>
      </w:pPr>
      <w:r w:rsidRPr="00462BF1">
        <w:rPr>
          <w:rFonts w:ascii="Arial" w:hAnsi="Arial" w:cs="Arial"/>
        </w:rPr>
        <w:t>A site that has three (3) providers, two (2) providers see only adults and share records, and one (1) only see pediatrics and does not share records, 10 medical records on the two providers who share medical records and 10 medical records on the provider who does not share records will be conducted and scored separately. A total of 20 medical records shall be reviewed for this site. Two (2) scores will be reported for this site.</w:t>
      </w:r>
    </w:p>
    <w:p w:rsidR="009B5D7B" w:rsidRPr="00462BF1" w:rsidRDefault="009B5D7B" w:rsidP="009B5D7B">
      <w:pPr>
        <w:ind w:left="540" w:right="720"/>
        <w:rPr>
          <w:rFonts w:ascii="Arial" w:hAnsi="Arial" w:cs="Arial"/>
        </w:rPr>
      </w:pPr>
    </w:p>
    <w:p w:rsidR="009B5D7B" w:rsidRPr="00462BF1" w:rsidRDefault="009B5D7B" w:rsidP="009B5D7B">
      <w:pPr>
        <w:ind w:left="540" w:right="720"/>
        <w:rPr>
          <w:rFonts w:ascii="Arial" w:hAnsi="Arial" w:cs="Arial"/>
        </w:rPr>
      </w:pPr>
      <w:r w:rsidRPr="00462BF1">
        <w:rPr>
          <w:rFonts w:ascii="Arial" w:hAnsi="Arial" w:cs="Arial"/>
        </w:rPr>
        <w:t xml:space="preserve">Reviewers are expected to determine the most appropriate method(s) on each site to ascertain information needed to complete the review. Review criteria </w:t>
      </w:r>
      <w:r w:rsidR="005F7157">
        <w:rPr>
          <w:rFonts w:ascii="Arial" w:hAnsi="Arial" w:cs="Arial"/>
        </w:rPr>
        <w:t xml:space="preserve">that shall </w:t>
      </w:r>
      <w:r w:rsidRPr="00462BF1">
        <w:rPr>
          <w:rFonts w:ascii="Arial" w:hAnsi="Arial" w:cs="Arial"/>
        </w:rPr>
        <w:t xml:space="preserve">be reviewed </w:t>
      </w:r>
      <w:r w:rsidRPr="00462BF1">
        <w:rPr>
          <w:rFonts w:ascii="Arial" w:hAnsi="Arial" w:cs="Arial"/>
          <w:i/>
        </w:rPr>
        <w:t>only</w:t>
      </w:r>
      <w:r w:rsidRPr="00462BF1">
        <w:rPr>
          <w:rFonts w:ascii="Arial" w:hAnsi="Arial" w:cs="Arial"/>
        </w:rPr>
        <w:t xml:space="preserve"> by a registered nurse (RN), </w:t>
      </w:r>
      <w:r w:rsidR="00505A11" w:rsidRPr="00462BF1">
        <w:rPr>
          <w:rFonts w:ascii="Arial" w:hAnsi="Arial" w:cs="Arial"/>
        </w:rPr>
        <w:t xml:space="preserve">nurse practitioner (NP), </w:t>
      </w:r>
      <w:r w:rsidRPr="00462BF1">
        <w:rPr>
          <w:rFonts w:ascii="Arial" w:hAnsi="Arial" w:cs="Arial"/>
        </w:rPr>
        <w:t>physician (MD), physician assistant (PA)</w:t>
      </w:r>
      <w:r w:rsidR="005F7157">
        <w:rPr>
          <w:rFonts w:ascii="Arial" w:hAnsi="Arial" w:cs="Arial"/>
        </w:rPr>
        <w:t>, Certified Nurse Midwife (CNM), or Licensed Midwife</w:t>
      </w:r>
      <w:r w:rsidRPr="00462BF1">
        <w:rPr>
          <w:rFonts w:ascii="Arial" w:hAnsi="Arial" w:cs="Arial"/>
        </w:rPr>
        <w:t xml:space="preserve"> is labeled</w:t>
      </w:r>
      <w:r w:rsidR="005F7157">
        <w:rPr>
          <w:rFonts w:ascii="Arial" w:hAnsi="Arial" w:cs="Arial"/>
        </w:rPr>
        <w:t xml:space="preserve"> </w:t>
      </w:r>
      <w:r w:rsidRPr="00462BF1">
        <w:rPr>
          <w:rFonts w:ascii="Arial" w:hAnsi="Arial" w:cs="Arial"/>
        </w:rPr>
        <w:t>“</w:t>
      </w:r>
      <w:r w:rsidRPr="00462BF1">
        <w:rPr>
          <w:rFonts w:ascii="MS Outlook" w:eastAsia="MS Outlook" w:hAnsi="MS Outlook" w:cs="MS Outlook"/>
          <w:b/>
        </w:rPr>
        <w:t></w:t>
      </w:r>
      <w:r w:rsidRPr="00462BF1">
        <w:rPr>
          <w:rFonts w:ascii="Wingdings" w:eastAsia="Wingdings" w:hAnsi="Wingdings" w:cs="Wingdings"/>
          <w:b/>
        </w:rPr>
        <w:t></w:t>
      </w:r>
      <w:r w:rsidRPr="00462BF1">
        <w:rPr>
          <w:rFonts w:ascii="Arial" w:hAnsi="Arial" w:cs="Arial"/>
          <w:b/>
        </w:rPr>
        <w:t xml:space="preserve"> RN/</w:t>
      </w:r>
      <w:r w:rsidR="00505A11" w:rsidRPr="00462BF1">
        <w:rPr>
          <w:rFonts w:ascii="Arial" w:hAnsi="Arial" w:cs="Arial"/>
          <w:b/>
        </w:rPr>
        <w:t>NP/</w:t>
      </w:r>
      <w:r w:rsidRPr="00462BF1">
        <w:rPr>
          <w:rFonts w:ascii="Arial" w:hAnsi="Arial" w:cs="Arial"/>
          <w:b/>
        </w:rPr>
        <w:t>MD/PA</w:t>
      </w:r>
      <w:r w:rsidR="005F7157">
        <w:rPr>
          <w:rFonts w:ascii="Arial" w:hAnsi="Arial" w:cs="Arial"/>
          <w:b/>
        </w:rPr>
        <w:t>/CNM/LM</w:t>
      </w:r>
      <w:r w:rsidRPr="00462BF1">
        <w:rPr>
          <w:rFonts w:ascii="Arial" w:hAnsi="Arial" w:cs="Arial"/>
          <w:b/>
        </w:rPr>
        <w:t>”.</w:t>
      </w:r>
      <w:r w:rsidR="00ED667A">
        <w:rPr>
          <w:rFonts w:ascii="Arial" w:hAnsi="Arial" w:cs="Arial"/>
          <w:b/>
        </w:rPr>
        <w:t xml:space="preserve"> </w:t>
      </w:r>
    </w:p>
    <w:p w:rsidR="009B5D7B" w:rsidRPr="00462BF1" w:rsidRDefault="009B5D7B" w:rsidP="009B5D7B">
      <w:pPr>
        <w:ind w:left="540" w:right="720"/>
        <w:rPr>
          <w:rFonts w:ascii="Arial" w:hAnsi="Arial" w:cs="Arial"/>
        </w:rPr>
      </w:pPr>
    </w:p>
    <w:p w:rsidR="009B5D7B" w:rsidRPr="00462BF1" w:rsidRDefault="009B5D7B" w:rsidP="009B5D7B">
      <w:pPr>
        <w:ind w:left="540" w:right="720"/>
        <w:rPr>
          <w:rFonts w:ascii="Arial" w:hAnsi="Arial" w:cs="Arial"/>
        </w:rPr>
      </w:pPr>
      <w:r w:rsidRPr="00462BF1">
        <w:rPr>
          <w:rFonts w:ascii="Arial" w:hAnsi="Arial" w:cs="Arial"/>
          <w:b/>
        </w:rPr>
        <w:t>Reviewers must ensure confidentiality on Protected Health Information (PHI) or Personally Identifiable Information (PII).</w:t>
      </w:r>
      <w:r w:rsidRPr="00462BF1">
        <w:rPr>
          <w:rFonts w:ascii="Arial" w:hAnsi="Arial" w:cs="Arial"/>
        </w:rPr>
        <w:t xml:space="preserve"> </w:t>
      </w:r>
    </w:p>
    <w:p w:rsidR="009B5D7B" w:rsidRPr="00462BF1" w:rsidRDefault="009B5D7B" w:rsidP="005E284C">
      <w:pPr>
        <w:ind w:left="540" w:right="720"/>
        <w:rPr>
          <w:rFonts w:ascii="Arial" w:hAnsi="Arial" w:cs="Arial"/>
        </w:rPr>
      </w:pPr>
    </w:p>
    <w:p w:rsidR="00A72529" w:rsidRPr="00462BF1" w:rsidRDefault="00A72529" w:rsidP="005E284C">
      <w:pPr>
        <w:ind w:left="540" w:right="720"/>
        <w:rPr>
          <w:rFonts w:ascii="Arial" w:hAnsi="Arial" w:cs="Arial"/>
        </w:rPr>
      </w:pPr>
      <w:r w:rsidRPr="00462BF1">
        <w:rPr>
          <w:rFonts w:ascii="Arial" w:hAnsi="Arial" w:cs="Arial"/>
          <w:b/>
          <w:u w:val="single"/>
        </w:rPr>
        <w:t>Scoring</w:t>
      </w:r>
      <w:r w:rsidR="009B5D7B" w:rsidRPr="00462BF1">
        <w:rPr>
          <w:rFonts w:ascii="Arial" w:hAnsi="Arial" w:cs="Arial"/>
          <w:b/>
        </w:rPr>
        <w:t>:</w:t>
      </w:r>
      <w:r w:rsidRPr="00462BF1">
        <w:rPr>
          <w:rFonts w:ascii="Arial" w:hAnsi="Arial" w:cs="Arial"/>
        </w:rPr>
        <w:t xml:space="preserve"> The review score is based on a review standard of 10 records per individual primary care provider (PCP).  Documented evidence found in the hard copy (paper) medical records and/or electronic medical records, including immunization registries, are used for review criteria determinations. Compliance levels are:</w:t>
      </w:r>
    </w:p>
    <w:p w:rsidR="00A72529" w:rsidRPr="00462BF1" w:rsidRDefault="00A72529" w:rsidP="005E284C">
      <w:pPr>
        <w:ind w:left="540" w:right="720"/>
        <w:rPr>
          <w:rFonts w:ascii="Arial" w:hAnsi="Arial" w:cs="Arial"/>
        </w:rPr>
      </w:pPr>
      <w:r w:rsidRPr="00462BF1">
        <w:rPr>
          <w:rFonts w:ascii="Arial" w:hAnsi="Arial" w:cs="Arial"/>
        </w:rPr>
        <w:t>An Exempted Pass is 90%.</w:t>
      </w:r>
    </w:p>
    <w:p w:rsidR="00A72529" w:rsidRPr="00462BF1" w:rsidRDefault="00A72529" w:rsidP="005E284C">
      <w:pPr>
        <w:ind w:left="540" w:right="720"/>
        <w:rPr>
          <w:rFonts w:ascii="Arial" w:hAnsi="Arial" w:cs="Arial"/>
        </w:rPr>
      </w:pPr>
      <w:r w:rsidRPr="00462BF1">
        <w:rPr>
          <w:rFonts w:ascii="Arial" w:hAnsi="Arial" w:cs="Arial"/>
        </w:rPr>
        <w:t>Conditional Pass is 80-89%.</w:t>
      </w:r>
    </w:p>
    <w:p w:rsidR="00A72529" w:rsidRPr="00462BF1" w:rsidRDefault="004F05BC" w:rsidP="005E284C">
      <w:pPr>
        <w:ind w:left="540" w:right="720"/>
        <w:rPr>
          <w:rFonts w:ascii="Arial" w:hAnsi="Arial" w:cs="Arial"/>
        </w:rPr>
      </w:pPr>
      <w:r>
        <w:rPr>
          <w:rFonts w:ascii="Arial" w:hAnsi="Arial" w:cs="Arial"/>
        </w:rPr>
        <w:t>Failure is below 79</w:t>
      </w:r>
      <w:r w:rsidR="00A72529" w:rsidRPr="00462BF1">
        <w:rPr>
          <w:rFonts w:ascii="Arial" w:hAnsi="Arial" w:cs="Arial"/>
        </w:rPr>
        <w:t>%.</w:t>
      </w:r>
    </w:p>
    <w:p w:rsidR="00A72529" w:rsidRPr="00462BF1" w:rsidRDefault="00A72529" w:rsidP="005E284C">
      <w:pPr>
        <w:ind w:left="540" w:right="720"/>
        <w:rPr>
          <w:rFonts w:ascii="Arial" w:hAnsi="Arial" w:cs="Arial"/>
        </w:rPr>
      </w:pPr>
    </w:p>
    <w:p w:rsidR="00A72529" w:rsidRPr="00462BF1" w:rsidRDefault="00A72529" w:rsidP="005E284C">
      <w:pPr>
        <w:ind w:left="540" w:right="720"/>
        <w:rPr>
          <w:rFonts w:ascii="Arial" w:hAnsi="Arial" w:cs="Arial"/>
        </w:rPr>
      </w:pPr>
      <w:r w:rsidRPr="00462BF1">
        <w:rPr>
          <w:rFonts w:ascii="Arial" w:hAnsi="Arial" w:cs="Arial"/>
        </w:rPr>
        <w:t>The minimum passing score is 80%.  A corrective action plan (CAP) is required for a total MRR score below 90%.  Also, any section score of less than 80% requires a CAP for the entire MRR, regardless of the total MRR score.</w:t>
      </w:r>
    </w:p>
    <w:p w:rsidR="00A72529" w:rsidRPr="00462BF1" w:rsidRDefault="00A72529" w:rsidP="005E284C">
      <w:pPr>
        <w:ind w:left="540" w:right="720"/>
        <w:rPr>
          <w:rFonts w:ascii="Arial" w:hAnsi="Arial" w:cs="Arial"/>
        </w:rPr>
      </w:pPr>
    </w:p>
    <w:p w:rsidR="00A72529" w:rsidRPr="00462BF1" w:rsidRDefault="00A72529" w:rsidP="005E284C">
      <w:pPr>
        <w:ind w:left="540" w:right="720"/>
        <w:rPr>
          <w:rFonts w:ascii="Arial" w:hAnsi="Arial" w:cs="Arial"/>
        </w:rPr>
      </w:pPr>
      <w:r w:rsidRPr="00462BF1">
        <w:rPr>
          <w:rFonts w:ascii="Arial" w:hAnsi="Arial" w:cs="Arial"/>
        </w:rPr>
        <w:t xml:space="preserve">Not Applicable (N/A) applies to any criterion that does not apply to the medical record being </w:t>
      </w:r>
      <w:r w:rsidR="009760FF" w:rsidRPr="00462BF1">
        <w:rPr>
          <w:rFonts w:ascii="Arial" w:hAnsi="Arial" w:cs="Arial"/>
        </w:rPr>
        <w:t>reviewed and</w:t>
      </w:r>
      <w:r w:rsidRPr="00462BF1">
        <w:rPr>
          <w:rFonts w:ascii="Arial" w:hAnsi="Arial" w:cs="Arial"/>
        </w:rPr>
        <w:t xml:space="preserve"> must be explained in the comment section.</w:t>
      </w:r>
    </w:p>
    <w:p w:rsidR="00A72529" w:rsidRPr="00462BF1" w:rsidRDefault="00A72529" w:rsidP="005E284C">
      <w:pPr>
        <w:ind w:left="540" w:right="720"/>
        <w:rPr>
          <w:rFonts w:ascii="Arial" w:hAnsi="Arial" w:cs="Arial"/>
        </w:rPr>
      </w:pPr>
    </w:p>
    <w:p w:rsidR="00A72529" w:rsidRPr="00462BF1" w:rsidRDefault="00A72529" w:rsidP="005E284C">
      <w:pPr>
        <w:ind w:left="540" w:right="720"/>
        <w:rPr>
          <w:rFonts w:ascii="Arial" w:hAnsi="Arial" w:cs="Arial"/>
        </w:rPr>
      </w:pPr>
      <w:r w:rsidRPr="00462BF1">
        <w:rPr>
          <w:rFonts w:ascii="Arial" w:hAnsi="Arial" w:cs="Arial"/>
          <w:b/>
          <w:u w:val="single"/>
        </w:rPr>
        <w:t>Directions</w:t>
      </w:r>
      <w:r w:rsidRPr="00462BF1">
        <w:rPr>
          <w:rFonts w:ascii="Arial" w:hAnsi="Arial" w:cs="Arial"/>
          <w:b/>
        </w:rPr>
        <w:t xml:space="preserve">: </w:t>
      </w:r>
      <w:r w:rsidRPr="00462BF1">
        <w:rPr>
          <w:rFonts w:ascii="Arial" w:hAnsi="Arial" w:cs="Arial"/>
        </w:rPr>
        <w:t>Score one point if criterion is met. Score zero points if criterion is not met</w:t>
      </w:r>
      <w:r w:rsidR="005F7157">
        <w:rPr>
          <w:rFonts w:ascii="Arial" w:hAnsi="Arial" w:cs="Arial"/>
        </w:rPr>
        <w:t>.</w:t>
      </w:r>
      <w:r w:rsidRPr="00462BF1">
        <w:rPr>
          <w:rFonts w:ascii="Arial" w:hAnsi="Arial" w:cs="Arial"/>
        </w:rPr>
        <w:t xml:space="preserve"> Do not score partial points for any criterion.  </w:t>
      </w:r>
    </w:p>
    <w:p w:rsidR="00A72529" w:rsidRPr="00462BF1" w:rsidRDefault="00A72529" w:rsidP="005E284C">
      <w:pPr>
        <w:ind w:left="540" w:right="720"/>
        <w:rPr>
          <w:rFonts w:ascii="Arial" w:hAnsi="Arial" w:cs="Arial"/>
        </w:rPr>
      </w:pPr>
    </w:p>
    <w:p w:rsidR="00A72529" w:rsidRPr="00462BF1" w:rsidRDefault="00A72529" w:rsidP="005E284C">
      <w:pPr>
        <w:ind w:left="540" w:right="720"/>
        <w:rPr>
          <w:rFonts w:ascii="Arial" w:hAnsi="Arial" w:cs="Arial"/>
        </w:rPr>
      </w:pPr>
      <w:r w:rsidRPr="00462BF1">
        <w:rPr>
          <w:rFonts w:ascii="Arial" w:hAnsi="Arial" w:cs="Arial"/>
        </w:rPr>
        <w:t>If 10 shared records are reviewed, score calculation shall be the same as for 10 records reviewed for a single PCP.</w:t>
      </w:r>
    </w:p>
    <w:p w:rsidR="00A72529" w:rsidRPr="00462BF1" w:rsidRDefault="00A72529" w:rsidP="005E284C">
      <w:pPr>
        <w:ind w:left="540" w:right="720"/>
        <w:rPr>
          <w:rFonts w:ascii="Arial" w:hAnsi="Arial" w:cs="Arial"/>
        </w:rPr>
      </w:pPr>
      <w:r w:rsidRPr="00462BF1">
        <w:rPr>
          <w:rFonts w:ascii="Arial" w:hAnsi="Arial" w:cs="Arial"/>
        </w:rPr>
        <w:t>If 20 records are reviewed, divide total points given by the “adjusted” total points possible.</w:t>
      </w:r>
    </w:p>
    <w:p w:rsidR="00A72529" w:rsidRPr="00462BF1" w:rsidRDefault="00A72529" w:rsidP="005E284C">
      <w:pPr>
        <w:ind w:left="540" w:right="720"/>
        <w:rPr>
          <w:rFonts w:ascii="Arial" w:hAnsi="Arial" w:cs="Arial"/>
        </w:rPr>
      </w:pPr>
      <w:r w:rsidRPr="00462BF1">
        <w:rPr>
          <w:rFonts w:ascii="Arial" w:hAnsi="Arial" w:cs="Arial"/>
        </w:rPr>
        <w:t>If 30 records are reviewed, divide total points given by the “adjusted” total points possible.</w:t>
      </w:r>
    </w:p>
    <w:p w:rsidR="00A72529" w:rsidRPr="00462BF1" w:rsidRDefault="00A72529" w:rsidP="005E284C">
      <w:pPr>
        <w:ind w:left="540" w:right="720"/>
        <w:rPr>
          <w:rFonts w:ascii="Arial" w:hAnsi="Arial" w:cs="Arial"/>
        </w:rPr>
      </w:pPr>
      <w:r w:rsidRPr="00462BF1">
        <w:rPr>
          <w:rFonts w:ascii="Arial" w:hAnsi="Arial" w:cs="Arial"/>
        </w:rPr>
        <w:t>Multiply by 100 to calculate percentage rate.</w:t>
      </w:r>
    </w:p>
    <w:p w:rsidR="00A72529" w:rsidRPr="00462BF1" w:rsidRDefault="00A72529" w:rsidP="005E284C">
      <w:pPr>
        <w:ind w:left="540" w:right="720"/>
        <w:rPr>
          <w:rFonts w:ascii="Arial" w:hAnsi="Arial" w:cs="Arial"/>
        </w:rPr>
      </w:pPr>
    </w:p>
    <w:p w:rsidR="00A72529" w:rsidRPr="00462BF1" w:rsidRDefault="00A72529" w:rsidP="005E284C">
      <w:pPr>
        <w:ind w:left="540" w:right="720"/>
        <w:rPr>
          <w:rFonts w:ascii="Arial" w:hAnsi="Arial" w:cs="Arial"/>
        </w:rPr>
      </w:pPr>
      <w:r w:rsidRPr="00462BF1">
        <w:rPr>
          <w:rFonts w:ascii="Arial" w:hAnsi="Arial" w:cs="Arial"/>
        </w:rPr>
        <w:t xml:space="preserve">Reviewers have the option to request additional records to </w:t>
      </w:r>
      <w:r w:rsidR="009760FF" w:rsidRPr="00462BF1">
        <w:rPr>
          <w:rFonts w:ascii="Arial" w:hAnsi="Arial" w:cs="Arial"/>
        </w:rPr>
        <w:t>review but</w:t>
      </w:r>
      <w:r w:rsidRPr="00462BF1">
        <w:rPr>
          <w:rFonts w:ascii="Arial" w:hAnsi="Arial" w:cs="Arial"/>
        </w:rPr>
        <w:t xml:space="preserve"> must calculate scores accordingly.</w:t>
      </w:r>
    </w:p>
    <w:p w:rsidR="006F406A" w:rsidRPr="00462BF1" w:rsidRDefault="006F406A" w:rsidP="005E284C">
      <w:pPr>
        <w:ind w:left="540" w:right="720"/>
        <w:rPr>
          <w:rFonts w:ascii="Arial" w:hAnsi="Arial" w:cs="Arial"/>
        </w:rPr>
      </w:pPr>
    </w:p>
    <w:p w:rsidR="00A72529" w:rsidRPr="00462BF1" w:rsidRDefault="00A72529" w:rsidP="005E284C">
      <w:pPr>
        <w:ind w:left="540" w:right="720"/>
        <w:rPr>
          <w:rFonts w:ascii="Arial" w:hAnsi="Arial" w:cs="Arial"/>
        </w:rPr>
      </w:pPr>
      <w:r w:rsidRPr="00462BF1">
        <w:rPr>
          <w:rFonts w:ascii="Arial" w:hAnsi="Arial" w:cs="Arial"/>
        </w:rPr>
        <w:t>Scoring Example:</w:t>
      </w:r>
    </w:p>
    <w:p w:rsidR="00A72529" w:rsidRPr="00462BF1" w:rsidRDefault="00A72529" w:rsidP="005E284C">
      <w:pPr>
        <w:ind w:left="540" w:right="720"/>
        <w:rPr>
          <w:rFonts w:ascii="Arial" w:hAnsi="Arial" w:cs="Arial"/>
        </w:rPr>
      </w:pPr>
    </w:p>
    <w:p w:rsidR="006F406A" w:rsidRPr="00462BF1" w:rsidRDefault="006F406A" w:rsidP="006F406A">
      <w:pPr>
        <w:ind w:left="540" w:right="720"/>
        <w:rPr>
          <w:rFonts w:ascii="Arial" w:hAnsi="Arial" w:cs="Arial"/>
        </w:rPr>
      </w:pPr>
      <w:r w:rsidRPr="00462BF1">
        <w:rPr>
          <w:rFonts w:ascii="Arial" w:hAnsi="Arial" w:cs="Arial"/>
          <w:b/>
        </w:rPr>
        <w:t>Step 1</w:t>
      </w:r>
      <w:r w:rsidRPr="00462BF1">
        <w:rPr>
          <w:rFonts w:ascii="Arial" w:hAnsi="Arial" w:cs="Arial"/>
        </w:rPr>
        <w:t>:</w:t>
      </w:r>
      <w:r w:rsidRPr="00462BF1">
        <w:rPr>
          <w:rFonts w:ascii="Arial" w:hAnsi="Arial" w:cs="Arial"/>
        </w:rPr>
        <w:tab/>
        <w:t>Add the points given in each section.</w:t>
      </w:r>
    </w:p>
    <w:p w:rsidR="006F406A" w:rsidRPr="00462BF1" w:rsidRDefault="006F406A" w:rsidP="006F406A">
      <w:pPr>
        <w:ind w:left="1440" w:right="720" w:hanging="900"/>
        <w:rPr>
          <w:rFonts w:ascii="Arial" w:hAnsi="Arial" w:cs="Arial"/>
        </w:rPr>
      </w:pPr>
      <w:r w:rsidRPr="00462BF1">
        <w:rPr>
          <w:rFonts w:ascii="Arial" w:hAnsi="Arial" w:cs="Arial"/>
          <w:b/>
        </w:rPr>
        <w:t>Step 2</w:t>
      </w:r>
      <w:r w:rsidRPr="00462BF1">
        <w:rPr>
          <w:rFonts w:ascii="Arial" w:hAnsi="Arial" w:cs="Arial"/>
        </w:rPr>
        <w:t>:</w:t>
      </w:r>
      <w:r w:rsidRPr="00462BF1">
        <w:rPr>
          <w:rFonts w:ascii="Arial" w:hAnsi="Arial" w:cs="Arial"/>
        </w:rPr>
        <w:tab/>
        <w:t>Add the points given for all six sections.</w:t>
      </w:r>
    </w:p>
    <w:p w:rsidR="006F406A" w:rsidRPr="00462BF1" w:rsidRDefault="006F406A" w:rsidP="006F406A">
      <w:pPr>
        <w:ind w:left="1620" w:right="720"/>
        <w:rPr>
          <w:rFonts w:ascii="Arial" w:hAnsi="Arial" w:cs="Arial"/>
        </w:rPr>
      </w:pPr>
      <w:r w:rsidRPr="00462BF1">
        <w:rPr>
          <w:rFonts w:ascii="Arial" w:hAnsi="Arial" w:cs="Arial"/>
        </w:rPr>
        <w:t>(Format points given)</w:t>
      </w:r>
    </w:p>
    <w:p w:rsidR="006F406A" w:rsidRPr="00462BF1" w:rsidRDefault="006F406A" w:rsidP="006F406A">
      <w:pPr>
        <w:ind w:left="1440" w:right="720" w:firstLine="180"/>
        <w:rPr>
          <w:rFonts w:ascii="Arial" w:hAnsi="Arial" w:cs="Arial"/>
        </w:rPr>
      </w:pPr>
      <w:r w:rsidRPr="00462BF1">
        <w:rPr>
          <w:rFonts w:ascii="Arial" w:hAnsi="Arial" w:cs="Arial"/>
        </w:rPr>
        <w:t>(Documentation points given)</w:t>
      </w:r>
    </w:p>
    <w:p w:rsidR="006F406A" w:rsidRPr="00462BF1" w:rsidRDefault="004D7EC7" w:rsidP="006F406A">
      <w:pPr>
        <w:ind w:left="1440" w:right="720" w:firstLine="180"/>
        <w:rPr>
          <w:rFonts w:ascii="Arial" w:hAnsi="Arial" w:cs="Arial"/>
        </w:rPr>
      </w:pPr>
      <w:r w:rsidRPr="00462BF1">
        <w:rPr>
          <w:rFonts w:ascii="Arial" w:hAnsi="Arial" w:cs="Arial"/>
        </w:rPr>
        <w:t xml:space="preserve">(Coordination </w:t>
      </w:r>
      <w:r w:rsidR="006F406A" w:rsidRPr="00462BF1">
        <w:rPr>
          <w:rFonts w:ascii="Arial" w:hAnsi="Arial" w:cs="Arial"/>
        </w:rPr>
        <w:t>of</w:t>
      </w:r>
      <w:r w:rsidRPr="00462BF1">
        <w:rPr>
          <w:rFonts w:ascii="Arial" w:hAnsi="Arial" w:cs="Arial"/>
        </w:rPr>
        <w:t xml:space="preserve"> C</w:t>
      </w:r>
      <w:r w:rsidR="006F406A" w:rsidRPr="00462BF1">
        <w:rPr>
          <w:rFonts w:ascii="Arial" w:hAnsi="Arial" w:cs="Arial"/>
        </w:rPr>
        <w:t>are points given)</w:t>
      </w:r>
    </w:p>
    <w:p w:rsidR="006F406A" w:rsidRPr="00462BF1" w:rsidRDefault="006F406A" w:rsidP="006F406A">
      <w:pPr>
        <w:ind w:left="1440" w:right="720" w:firstLine="180"/>
        <w:rPr>
          <w:rFonts w:ascii="Arial" w:hAnsi="Arial" w:cs="Arial"/>
        </w:rPr>
      </w:pPr>
      <w:r w:rsidRPr="00462BF1">
        <w:rPr>
          <w:rFonts w:ascii="Arial" w:hAnsi="Arial" w:cs="Arial"/>
        </w:rPr>
        <w:t>(Pediatric Preventive points given)</w:t>
      </w:r>
    </w:p>
    <w:p w:rsidR="006F406A" w:rsidRPr="00462BF1" w:rsidRDefault="006F406A" w:rsidP="006F406A">
      <w:pPr>
        <w:ind w:left="1440" w:right="720" w:firstLine="180"/>
        <w:rPr>
          <w:rFonts w:ascii="Arial" w:hAnsi="Arial" w:cs="Arial"/>
        </w:rPr>
      </w:pPr>
      <w:r w:rsidRPr="00462BF1">
        <w:rPr>
          <w:rFonts w:ascii="Arial" w:hAnsi="Arial" w:cs="Arial"/>
        </w:rPr>
        <w:t>(Adult Preventive points given)</w:t>
      </w:r>
    </w:p>
    <w:p w:rsidR="006F406A" w:rsidRPr="00462BF1" w:rsidRDefault="00530DB7" w:rsidP="006F406A">
      <w:pPr>
        <w:ind w:left="1440" w:right="720"/>
        <w:rPr>
          <w:rFonts w:ascii="Arial" w:hAnsi="Arial" w:cs="Arial"/>
          <w:u w:val="single"/>
        </w:rPr>
      </w:pPr>
      <w:r>
        <w:rPr>
          <w:rFonts w:ascii="Arial" w:hAnsi="Arial" w:cs="Arial"/>
          <w:u w:val="single"/>
        </w:rPr>
        <w:t xml:space="preserve">+ </w:t>
      </w:r>
      <w:r w:rsidR="006F406A" w:rsidRPr="00462BF1">
        <w:rPr>
          <w:rFonts w:ascii="Arial" w:hAnsi="Arial" w:cs="Arial"/>
          <w:u w:val="single"/>
        </w:rPr>
        <w:t>(OB/CPSP Preventive points given)</w:t>
      </w:r>
    </w:p>
    <w:p w:rsidR="006F406A" w:rsidRPr="00462BF1" w:rsidRDefault="006F406A" w:rsidP="006F406A">
      <w:pPr>
        <w:ind w:left="1440" w:right="720"/>
        <w:rPr>
          <w:rFonts w:ascii="Arial" w:hAnsi="Arial" w:cs="Arial"/>
        </w:rPr>
      </w:pPr>
      <w:r w:rsidRPr="00462BF1">
        <w:rPr>
          <w:rFonts w:ascii="Arial" w:hAnsi="Arial" w:cs="Arial"/>
        </w:rPr>
        <w:t>= (Total points given)</w:t>
      </w:r>
    </w:p>
    <w:p w:rsidR="006F406A" w:rsidRDefault="006F406A" w:rsidP="005E284C">
      <w:pPr>
        <w:ind w:left="540" w:right="720"/>
        <w:rPr>
          <w:rFonts w:ascii="Arial" w:hAnsi="Arial" w:cs="Arial"/>
        </w:rPr>
      </w:pPr>
    </w:p>
    <w:p w:rsidR="00471565" w:rsidRDefault="00471565" w:rsidP="005E284C">
      <w:pPr>
        <w:ind w:left="540" w:right="720"/>
        <w:rPr>
          <w:rFonts w:ascii="Arial" w:hAnsi="Arial" w:cs="Arial"/>
        </w:rPr>
      </w:pPr>
    </w:p>
    <w:p w:rsidR="00471565" w:rsidRDefault="00471565" w:rsidP="005E284C">
      <w:pPr>
        <w:ind w:left="540" w:right="720"/>
        <w:rPr>
          <w:rFonts w:ascii="Arial" w:hAnsi="Arial" w:cs="Arial"/>
        </w:rPr>
      </w:pPr>
    </w:p>
    <w:p w:rsidR="00471565" w:rsidRPr="00462BF1" w:rsidRDefault="00471565" w:rsidP="005E284C">
      <w:pPr>
        <w:ind w:left="540" w:right="720"/>
        <w:rPr>
          <w:rFonts w:ascii="Arial" w:hAnsi="Arial" w:cs="Arial"/>
        </w:rPr>
      </w:pPr>
    </w:p>
    <w:p w:rsidR="006F406A" w:rsidRPr="00462BF1" w:rsidRDefault="006F406A" w:rsidP="006F406A">
      <w:pPr>
        <w:ind w:left="540" w:right="720"/>
        <w:rPr>
          <w:rFonts w:ascii="Arial" w:hAnsi="Arial" w:cs="Arial"/>
        </w:rPr>
      </w:pPr>
      <w:r w:rsidRPr="00462BF1">
        <w:rPr>
          <w:rFonts w:ascii="Arial" w:hAnsi="Arial" w:cs="Arial"/>
          <w:b/>
        </w:rPr>
        <w:t>Step 3</w:t>
      </w:r>
      <w:r w:rsidRPr="00462BF1">
        <w:rPr>
          <w:rFonts w:ascii="Arial" w:hAnsi="Arial" w:cs="Arial"/>
        </w:rPr>
        <w:t>:</w:t>
      </w:r>
      <w:r w:rsidRPr="00462BF1">
        <w:rPr>
          <w:rFonts w:ascii="Arial" w:hAnsi="Arial" w:cs="Arial"/>
        </w:rPr>
        <w:tab/>
        <w:t>Subtract the “N/A” points from total points possible.</w:t>
      </w:r>
    </w:p>
    <w:p w:rsidR="006F406A" w:rsidRPr="00462BF1" w:rsidRDefault="006F406A" w:rsidP="004D60AE">
      <w:pPr>
        <w:ind w:left="1890" w:right="720" w:firstLine="180"/>
        <w:rPr>
          <w:rFonts w:ascii="Arial" w:hAnsi="Arial" w:cs="Arial"/>
        </w:rPr>
      </w:pPr>
      <w:r w:rsidRPr="00462BF1">
        <w:rPr>
          <w:rFonts w:ascii="Arial" w:hAnsi="Arial" w:cs="Arial"/>
        </w:rPr>
        <w:t xml:space="preserve"> (Total points possible)</w:t>
      </w:r>
    </w:p>
    <w:p w:rsidR="006F406A" w:rsidRPr="00462BF1" w:rsidRDefault="006F406A" w:rsidP="006F406A">
      <w:pPr>
        <w:ind w:left="1800" w:right="720" w:firstLine="360"/>
        <w:rPr>
          <w:rFonts w:ascii="Arial" w:hAnsi="Arial" w:cs="Arial"/>
        </w:rPr>
      </w:pPr>
      <w:r w:rsidRPr="00462BF1">
        <w:rPr>
          <w:rFonts w:ascii="Arial" w:hAnsi="Arial" w:cs="Arial"/>
          <w:u w:val="single"/>
        </w:rPr>
        <w:t>– (N/A points</w:t>
      </w:r>
      <w:r w:rsidRPr="00462BF1">
        <w:rPr>
          <w:rFonts w:ascii="Arial" w:hAnsi="Arial" w:cs="Arial"/>
        </w:rPr>
        <w:t xml:space="preserve">) </w:t>
      </w:r>
    </w:p>
    <w:p w:rsidR="006F406A" w:rsidRPr="00462BF1" w:rsidRDefault="006F406A" w:rsidP="006F406A">
      <w:pPr>
        <w:ind w:left="1620" w:right="720" w:firstLine="540"/>
        <w:rPr>
          <w:rFonts w:ascii="Arial" w:hAnsi="Arial" w:cs="Arial"/>
        </w:rPr>
      </w:pPr>
      <w:r w:rsidRPr="00462BF1">
        <w:rPr>
          <w:rFonts w:ascii="Arial" w:hAnsi="Arial" w:cs="Arial"/>
        </w:rPr>
        <w:t>= (“Adjusted” total points possible)</w:t>
      </w:r>
    </w:p>
    <w:p w:rsidR="006F406A" w:rsidRPr="00462BF1" w:rsidRDefault="006F406A" w:rsidP="005E284C">
      <w:pPr>
        <w:ind w:left="540" w:right="720"/>
        <w:rPr>
          <w:rFonts w:ascii="Arial" w:hAnsi="Arial" w:cs="Arial"/>
        </w:rPr>
      </w:pPr>
    </w:p>
    <w:p w:rsidR="006F406A" w:rsidRPr="00462BF1" w:rsidRDefault="006F406A" w:rsidP="006F406A">
      <w:pPr>
        <w:ind w:left="540" w:right="720"/>
        <w:rPr>
          <w:rFonts w:ascii="Arial" w:hAnsi="Arial" w:cs="Arial"/>
        </w:rPr>
      </w:pPr>
      <w:r w:rsidRPr="00462BF1">
        <w:rPr>
          <w:rFonts w:ascii="Arial" w:hAnsi="Arial" w:cs="Arial"/>
          <w:b/>
        </w:rPr>
        <w:t>Step 4</w:t>
      </w:r>
      <w:r w:rsidRPr="00462BF1">
        <w:rPr>
          <w:rFonts w:ascii="Arial" w:hAnsi="Arial" w:cs="Arial"/>
        </w:rPr>
        <w:t>:</w:t>
      </w:r>
      <w:r w:rsidRPr="00462BF1">
        <w:rPr>
          <w:rFonts w:ascii="Arial" w:hAnsi="Arial" w:cs="Arial"/>
        </w:rPr>
        <w:tab/>
        <w:t>Divide total points given by the “adjusted” points possible, then multiply by 100 to calculate percentage rate.</w:t>
      </w:r>
    </w:p>
    <w:p w:rsidR="006F406A" w:rsidRPr="00462BF1" w:rsidRDefault="006F406A" w:rsidP="006F406A">
      <w:pPr>
        <w:ind w:left="540" w:right="720"/>
        <w:rPr>
          <w:rFonts w:ascii="Arial" w:hAnsi="Arial" w:cs="Arial"/>
        </w:rPr>
      </w:pPr>
    </w:p>
    <w:p w:rsidR="006F406A" w:rsidRPr="00462BF1" w:rsidRDefault="006F406A" w:rsidP="000F6F94">
      <w:pPr>
        <w:ind w:left="1980" w:right="720" w:firstLine="180"/>
        <w:rPr>
          <w:rFonts w:ascii="Arial" w:hAnsi="Arial" w:cs="Arial"/>
        </w:rPr>
      </w:pPr>
      <w:r w:rsidRPr="00462BF1">
        <w:rPr>
          <w:rFonts w:ascii="Arial" w:hAnsi="Arial" w:cs="Arial"/>
          <w:u w:val="single"/>
        </w:rPr>
        <w:t>Total points given</w:t>
      </w:r>
      <w:r w:rsidRPr="00462BF1">
        <w:rPr>
          <w:rFonts w:ascii="Arial" w:hAnsi="Arial" w:cs="Arial"/>
        </w:rPr>
        <w:tab/>
      </w:r>
      <w:r w:rsidRPr="00462BF1">
        <w:rPr>
          <w:rFonts w:ascii="Arial" w:hAnsi="Arial" w:cs="Arial"/>
        </w:rPr>
        <w:tab/>
      </w:r>
      <w:r w:rsidR="000F6F94" w:rsidRPr="00462BF1">
        <w:rPr>
          <w:rFonts w:ascii="Arial" w:hAnsi="Arial" w:cs="Arial"/>
        </w:rPr>
        <w:tab/>
      </w:r>
      <w:r w:rsidRPr="00462BF1">
        <w:rPr>
          <w:rFonts w:ascii="Arial" w:hAnsi="Arial" w:cs="Arial"/>
        </w:rPr>
        <w:t>Example:</w:t>
      </w:r>
      <w:r w:rsidR="000F6F94" w:rsidRPr="00462BF1">
        <w:rPr>
          <w:rFonts w:ascii="Arial" w:hAnsi="Arial" w:cs="Arial"/>
        </w:rPr>
        <w:t xml:space="preserve">  </w:t>
      </w:r>
      <w:r w:rsidRPr="00462BF1">
        <w:rPr>
          <w:rFonts w:ascii="Arial" w:hAnsi="Arial" w:cs="Arial"/>
        </w:rPr>
        <w:tab/>
      </w:r>
      <w:r w:rsidRPr="00462BF1">
        <w:rPr>
          <w:rFonts w:ascii="Arial" w:hAnsi="Arial" w:cs="Arial"/>
          <w:u w:val="single"/>
        </w:rPr>
        <w:t>267</w:t>
      </w:r>
    </w:p>
    <w:p w:rsidR="006F406A" w:rsidRPr="00462BF1" w:rsidRDefault="006F406A" w:rsidP="000F6F94">
      <w:pPr>
        <w:ind w:left="810" w:right="720" w:firstLine="630"/>
        <w:rPr>
          <w:rFonts w:ascii="Arial" w:hAnsi="Arial" w:cs="Arial"/>
        </w:rPr>
      </w:pPr>
      <w:r w:rsidRPr="00462BF1">
        <w:rPr>
          <w:rFonts w:ascii="Arial" w:hAnsi="Arial" w:cs="Arial"/>
        </w:rPr>
        <w:t>“Adjusted” total</w:t>
      </w:r>
      <w:r w:rsidR="000F6F94" w:rsidRPr="00462BF1">
        <w:rPr>
          <w:rFonts w:ascii="Arial" w:hAnsi="Arial" w:cs="Arial"/>
        </w:rPr>
        <w:t xml:space="preserve"> </w:t>
      </w:r>
      <w:r w:rsidR="00A27D9F" w:rsidRPr="00462BF1">
        <w:rPr>
          <w:rFonts w:ascii="Arial" w:hAnsi="Arial" w:cs="Arial"/>
        </w:rPr>
        <w:t>points</w:t>
      </w:r>
      <w:r w:rsidR="000F6F94" w:rsidRPr="00462BF1">
        <w:rPr>
          <w:rFonts w:ascii="Arial" w:hAnsi="Arial" w:cs="Arial"/>
        </w:rPr>
        <w:t xml:space="preserve"> possible</w:t>
      </w:r>
      <w:r w:rsidRPr="00462BF1">
        <w:rPr>
          <w:rFonts w:ascii="Arial" w:hAnsi="Arial" w:cs="Arial"/>
        </w:rPr>
        <w:tab/>
      </w:r>
      <w:r w:rsidR="000F6F94" w:rsidRPr="00462BF1">
        <w:rPr>
          <w:rFonts w:ascii="Arial" w:hAnsi="Arial" w:cs="Arial"/>
        </w:rPr>
        <w:tab/>
      </w:r>
      <w:r w:rsidRPr="00462BF1">
        <w:rPr>
          <w:rFonts w:ascii="Arial" w:hAnsi="Arial" w:cs="Arial"/>
        </w:rPr>
        <w:tab/>
      </w:r>
      <w:r w:rsidRPr="00462BF1">
        <w:rPr>
          <w:rFonts w:ascii="Arial" w:hAnsi="Arial" w:cs="Arial"/>
        </w:rPr>
        <w:tab/>
      </w:r>
      <w:r w:rsidR="000F6F94" w:rsidRPr="00462BF1">
        <w:rPr>
          <w:rFonts w:ascii="Arial" w:hAnsi="Arial" w:cs="Arial"/>
        </w:rPr>
        <w:t>305 = 0.875</w:t>
      </w:r>
      <w:r w:rsidRPr="00462BF1">
        <w:rPr>
          <w:rFonts w:ascii="Arial" w:hAnsi="Arial" w:cs="Arial"/>
        </w:rPr>
        <w:t xml:space="preserve"> X 100 = 88%</w:t>
      </w:r>
    </w:p>
    <w:p w:rsidR="000F6F94" w:rsidRPr="00462BF1" w:rsidRDefault="000F6F94" w:rsidP="000F6F94">
      <w:pPr>
        <w:ind w:left="1080" w:right="720" w:firstLine="360"/>
        <w:rPr>
          <w:rFonts w:ascii="Arial" w:hAnsi="Arial" w:cs="Arial"/>
        </w:rPr>
      </w:pPr>
    </w:p>
    <w:p w:rsidR="006F406A" w:rsidRPr="00462BF1" w:rsidRDefault="006F406A" w:rsidP="005E284C">
      <w:pPr>
        <w:ind w:left="540" w:right="720"/>
        <w:rPr>
          <w:rFonts w:ascii="Arial" w:hAnsi="Arial" w:cs="Arial"/>
        </w:rPr>
      </w:pPr>
    </w:p>
    <w:p w:rsidR="009B5D7B" w:rsidRPr="00462BF1" w:rsidRDefault="009B5D7B" w:rsidP="005E284C">
      <w:pPr>
        <w:ind w:left="540" w:right="720"/>
        <w:rPr>
          <w:rFonts w:ascii="Arial" w:hAnsi="Arial" w:cs="Arial"/>
        </w:rPr>
      </w:pPr>
    </w:p>
    <w:p w:rsidR="00A72529" w:rsidRPr="00462BF1" w:rsidRDefault="00A72529" w:rsidP="00A72529">
      <w:pPr>
        <w:rPr>
          <w:rFonts w:ascii="Arial" w:hAnsi="Arial" w:cs="Arial"/>
          <w:b/>
        </w:rPr>
      </w:pPr>
      <w:r w:rsidRPr="00462BF1">
        <w:rPr>
          <w:rFonts w:ascii="Arial" w:hAnsi="Arial" w:cs="Arial"/>
          <w:b/>
        </w:rPr>
        <w:br w:type="page"/>
      </w:r>
    </w:p>
    <w:p w:rsidR="000D6399" w:rsidRPr="00462BF1" w:rsidRDefault="00D73586" w:rsidP="00074F8A">
      <w:pPr>
        <w:ind w:left="360"/>
        <w:rPr>
          <w:rFonts w:ascii="Arial" w:hAnsi="Arial" w:cs="Arial"/>
        </w:rPr>
      </w:pPr>
      <w:r w:rsidRPr="00462BF1">
        <w:rPr>
          <w:rFonts w:ascii="Arial" w:hAnsi="Arial" w:cs="Arial"/>
          <w:b/>
        </w:rPr>
        <w:t>Rationale</w:t>
      </w:r>
      <w:r w:rsidRPr="00462BF1">
        <w:rPr>
          <w:rFonts w:ascii="Arial" w:hAnsi="Arial" w:cs="Arial"/>
        </w:rPr>
        <w:t>: A well-organized medical record keeping system supports effective patient care, information confidentiality and quality review processes.</w:t>
      </w:r>
    </w:p>
    <w:p w:rsidR="00D73586" w:rsidRPr="00462BF1" w:rsidRDefault="00D73586" w:rsidP="00074F8A">
      <w:pPr>
        <w:ind w:left="360"/>
        <w:rPr>
          <w:rFonts w:ascii="Arial" w:hAnsi="Arial" w:cs="Arial"/>
        </w:rPr>
      </w:pPr>
    </w:p>
    <w:tbl>
      <w:tblPr>
        <w:tblStyle w:val="TableGrid"/>
        <w:tblW w:w="0" w:type="auto"/>
        <w:tblInd w:w="330" w:type="dxa"/>
        <w:tblLook w:val="0620" w:firstRow="1" w:lastRow="0" w:firstColumn="0" w:lastColumn="0" w:noHBand="1" w:noVBand="1"/>
      </w:tblPr>
      <w:tblGrid>
        <w:gridCol w:w="4410"/>
        <w:gridCol w:w="9150"/>
      </w:tblGrid>
      <w:tr w:rsidR="00D73586" w:rsidRPr="00462BF1" w:rsidTr="00331DA6">
        <w:trPr>
          <w:trHeight w:val="462"/>
          <w:tblHeader/>
        </w:trPr>
        <w:tc>
          <w:tcPr>
            <w:tcW w:w="13560" w:type="dxa"/>
            <w:gridSpan w:val="2"/>
            <w:tcBorders>
              <w:top w:val="single" w:sz="24" w:space="0" w:color="auto"/>
              <w:left w:val="single" w:sz="24" w:space="0" w:color="auto"/>
              <w:bottom w:val="single" w:sz="24" w:space="0" w:color="auto"/>
              <w:right w:val="single" w:sz="24" w:space="0" w:color="auto"/>
            </w:tcBorders>
            <w:vAlign w:val="center"/>
          </w:tcPr>
          <w:p w:rsidR="00D73586" w:rsidRPr="00462BF1" w:rsidRDefault="00726DFC" w:rsidP="00480948">
            <w:pPr>
              <w:keepNext/>
              <w:jc w:val="center"/>
              <w:outlineLvl w:val="0"/>
              <w:rPr>
                <w:rFonts w:ascii="Arial" w:hAnsi="Arial" w:cs="Arial"/>
              </w:rPr>
            </w:pPr>
            <w:r w:rsidRPr="00462BF1">
              <w:rPr>
                <w:rFonts w:ascii="Arial" w:hAnsi="Arial" w:cs="Arial"/>
                <w:b/>
              </w:rPr>
              <w:t>I. Format Criteria</w:t>
            </w:r>
          </w:p>
        </w:tc>
      </w:tr>
      <w:tr w:rsidR="00D73586" w:rsidRPr="00462BF1" w:rsidTr="00331DA6">
        <w:tc>
          <w:tcPr>
            <w:tcW w:w="4410" w:type="dxa"/>
            <w:tcBorders>
              <w:top w:val="single" w:sz="24" w:space="0" w:color="auto"/>
              <w:left w:val="single" w:sz="24" w:space="0" w:color="auto"/>
              <w:right w:val="single" w:sz="18" w:space="0" w:color="auto"/>
            </w:tcBorders>
          </w:tcPr>
          <w:p w:rsidR="00D73586" w:rsidRPr="00462BF1" w:rsidRDefault="00726DFC" w:rsidP="00EB65DA">
            <w:pPr>
              <w:rPr>
                <w:rFonts w:ascii="Arial" w:hAnsi="Arial" w:cs="Arial"/>
              </w:rPr>
            </w:pPr>
            <w:r w:rsidRPr="00462BF1">
              <w:rPr>
                <w:rFonts w:ascii="Arial" w:hAnsi="Arial" w:cs="Arial"/>
                <w:b/>
              </w:rPr>
              <w:t>An individual medical record is established for each member.</w:t>
            </w:r>
          </w:p>
        </w:tc>
        <w:tc>
          <w:tcPr>
            <w:tcW w:w="9150" w:type="dxa"/>
            <w:tcBorders>
              <w:top w:val="single" w:sz="24" w:space="0" w:color="auto"/>
              <w:left w:val="single" w:sz="18" w:space="0" w:color="auto"/>
              <w:right w:val="single" w:sz="24" w:space="0" w:color="auto"/>
            </w:tcBorders>
          </w:tcPr>
          <w:p w:rsidR="00726DFC" w:rsidRPr="00462BF1" w:rsidRDefault="00726DFC" w:rsidP="008D199C">
            <w:pPr>
              <w:rPr>
                <w:rFonts w:ascii="Arial" w:hAnsi="Arial" w:cs="Arial"/>
              </w:rPr>
            </w:pPr>
            <w:r w:rsidRPr="00462BF1">
              <w:rPr>
                <w:rFonts w:ascii="Arial" w:hAnsi="Arial" w:cs="Arial"/>
              </w:rPr>
              <w:t>Practitioners are able to readily identify each individual treated. A medical record is started upon the initial visit.</w:t>
            </w:r>
            <w:r w:rsidR="00471565">
              <w:rPr>
                <w:rStyle w:val="FootnoteReference"/>
                <w:rFonts w:ascii="Arial" w:hAnsi="Arial" w:cs="Arial"/>
              </w:rPr>
              <w:footnoteReference w:id="2"/>
            </w:r>
            <w:r w:rsidRPr="00462BF1">
              <w:rPr>
                <w:rFonts w:ascii="Arial" w:hAnsi="Arial" w:cs="Arial"/>
              </w:rPr>
              <w:t xml:space="preserve"> “Family charts” are not acceptable. </w:t>
            </w:r>
          </w:p>
          <w:p w:rsidR="00D73586" w:rsidRPr="00462BF1" w:rsidRDefault="00D73586" w:rsidP="008D199C">
            <w:pPr>
              <w:rPr>
                <w:rFonts w:ascii="Arial" w:hAnsi="Arial" w:cs="Arial"/>
              </w:rPr>
            </w:pPr>
          </w:p>
        </w:tc>
      </w:tr>
      <w:tr w:rsidR="008D199C" w:rsidRPr="00462BF1" w:rsidTr="00331DA6">
        <w:tc>
          <w:tcPr>
            <w:tcW w:w="4410" w:type="dxa"/>
            <w:tcBorders>
              <w:left w:val="single" w:sz="24" w:space="0" w:color="auto"/>
              <w:right w:val="single" w:sz="18" w:space="0" w:color="auto"/>
            </w:tcBorders>
          </w:tcPr>
          <w:p w:rsidR="00CF7B17" w:rsidRDefault="008D199C" w:rsidP="00A1467D">
            <w:pPr>
              <w:pStyle w:val="ListParagraph"/>
              <w:numPr>
                <w:ilvl w:val="0"/>
                <w:numId w:val="1"/>
              </w:numPr>
              <w:ind w:left="335" w:hanging="360"/>
              <w:rPr>
                <w:rFonts w:ascii="Arial" w:hAnsi="Arial" w:cs="Arial"/>
                <w:b/>
              </w:rPr>
            </w:pPr>
            <w:r w:rsidRPr="00462BF1">
              <w:rPr>
                <w:rFonts w:ascii="Arial" w:hAnsi="Arial" w:cs="Arial"/>
                <w:b/>
              </w:rPr>
              <w:t xml:space="preserve">Member identification is on each </w:t>
            </w:r>
          </w:p>
          <w:p w:rsidR="008D199C" w:rsidRPr="00462BF1" w:rsidRDefault="000A18D9" w:rsidP="00CF7B17">
            <w:pPr>
              <w:pStyle w:val="ListParagraph"/>
              <w:ind w:left="335"/>
              <w:rPr>
                <w:rFonts w:ascii="Arial" w:hAnsi="Arial" w:cs="Arial"/>
                <w:b/>
              </w:rPr>
            </w:pPr>
            <w:r w:rsidRPr="00462BF1">
              <w:rPr>
                <w:rFonts w:ascii="Arial" w:hAnsi="Arial" w:cs="Arial"/>
                <w:b/>
              </w:rPr>
              <w:t>Page</w:t>
            </w:r>
            <w:r w:rsidR="008D199C" w:rsidRPr="00462BF1">
              <w:rPr>
                <w:rFonts w:ascii="Arial" w:hAnsi="Arial" w:cs="Arial"/>
                <w:b/>
              </w:rPr>
              <w:t>.</w:t>
            </w:r>
          </w:p>
          <w:p w:rsidR="008D199C" w:rsidRPr="00462BF1" w:rsidRDefault="008D199C" w:rsidP="00A1467D">
            <w:pPr>
              <w:ind w:left="335" w:hanging="360"/>
              <w:rPr>
                <w:rFonts w:ascii="Arial" w:hAnsi="Arial" w:cs="Arial"/>
                <w:b/>
              </w:rPr>
            </w:pPr>
          </w:p>
        </w:tc>
        <w:tc>
          <w:tcPr>
            <w:tcW w:w="9150" w:type="dxa"/>
            <w:tcBorders>
              <w:left w:val="single" w:sz="18" w:space="0" w:color="auto"/>
              <w:right w:val="single" w:sz="24" w:space="0" w:color="auto"/>
            </w:tcBorders>
          </w:tcPr>
          <w:p w:rsidR="00EF735D" w:rsidRPr="00E0174F" w:rsidRDefault="008D199C" w:rsidP="00CE77BE">
            <w:pPr>
              <w:pStyle w:val="ListParagraph"/>
              <w:numPr>
                <w:ilvl w:val="0"/>
                <w:numId w:val="152"/>
              </w:numPr>
              <w:rPr>
                <w:rFonts w:ascii="Arial" w:hAnsi="Arial" w:cs="Arial"/>
              </w:rPr>
            </w:pPr>
            <w:r w:rsidRPr="00E0174F">
              <w:rPr>
                <w:rFonts w:ascii="Arial" w:hAnsi="Arial" w:cs="Arial"/>
              </w:rPr>
              <w:t xml:space="preserve">Member identification includes first and last name, and a unique identifier established for use on clinical site.  </w:t>
            </w:r>
          </w:p>
          <w:p w:rsidR="008D199C" w:rsidRPr="00E0174F" w:rsidRDefault="008D199C" w:rsidP="00CE77BE">
            <w:pPr>
              <w:pStyle w:val="ListParagraph"/>
              <w:numPr>
                <w:ilvl w:val="0"/>
                <w:numId w:val="153"/>
              </w:numPr>
              <w:rPr>
                <w:rFonts w:ascii="Arial" w:hAnsi="Arial" w:cs="Arial"/>
              </w:rPr>
            </w:pPr>
            <w:r w:rsidRPr="00E0174F">
              <w:rPr>
                <w:rFonts w:ascii="Arial" w:hAnsi="Arial" w:cs="Arial"/>
              </w:rPr>
              <w:t>Electronically maintained records and printed records from electronic systems must contain member identification.</w:t>
            </w:r>
          </w:p>
          <w:p w:rsidR="008D199C" w:rsidRPr="00462BF1" w:rsidRDefault="008D199C" w:rsidP="008D199C">
            <w:pPr>
              <w:rPr>
                <w:rFonts w:ascii="Arial" w:hAnsi="Arial" w:cs="Arial"/>
              </w:rPr>
            </w:pPr>
          </w:p>
        </w:tc>
      </w:tr>
      <w:tr w:rsidR="008D199C" w:rsidRPr="00462BF1" w:rsidTr="00331DA6">
        <w:tc>
          <w:tcPr>
            <w:tcW w:w="4410" w:type="dxa"/>
            <w:tcBorders>
              <w:left w:val="single" w:sz="24" w:space="0" w:color="auto"/>
              <w:right w:val="single" w:sz="18" w:space="0" w:color="auto"/>
            </w:tcBorders>
          </w:tcPr>
          <w:p w:rsidR="008D199C" w:rsidRPr="00462BF1" w:rsidRDefault="008D199C" w:rsidP="00A1467D">
            <w:pPr>
              <w:pStyle w:val="ListParagraph"/>
              <w:numPr>
                <w:ilvl w:val="0"/>
                <w:numId w:val="1"/>
              </w:numPr>
              <w:ind w:left="335" w:hanging="360"/>
              <w:rPr>
                <w:rFonts w:ascii="Arial" w:hAnsi="Arial" w:cs="Arial"/>
                <w:b/>
              </w:rPr>
            </w:pPr>
            <w:r w:rsidRPr="00462BF1">
              <w:rPr>
                <w:rFonts w:ascii="Arial" w:hAnsi="Arial" w:cs="Arial"/>
                <w:b/>
              </w:rPr>
              <w:t>Individual personal biographical information is documented.</w:t>
            </w:r>
          </w:p>
        </w:tc>
        <w:tc>
          <w:tcPr>
            <w:tcW w:w="9150" w:type="dxa"/>
            <w:tcBorders>
              <w:left w:val="single" w:sz="18" w:space="0" w:color="auto"/>
              <w:right w:val="single" w:sz="24" w:space="0" w:color="auto"/>
            </w:tcBorders>
          </w:tcPr>
          <w:p w:rsidR="009760FF" w:rsidRPr="00462BF1" w:rsidRDefault="008D199C" w:rsidP="008D199C">
            <w:pPr>
              <w:keepNext/>
              <w:outlineLvl w:val="1"/>
              <w:rPr>
                <w:rFonts w:ascii="Arial" w:hAnsi="Arial" w:cs="Arial"/>
              </w:rPr>
            </w:pPr>
            <w:r w:rsidRPr="00462BF1">
              <w:rPr>
                <w:rFonts w:ascii="Arial" w:hAnsi="Arial" w:cs="Arial"/>
              </w:rPr>
              <w:t>Personal biographical information includes</w:t>
            </w:r>
            <w:r w:rsidR="009760FF" w:rsidRPr="00462BF1">
              <w:rPr>
                <w:rFonts w:ascii="Arial" w:hAnsi="Arial" w:cs="Arial"/>
              </w:rPr>
              <w:t>:</w:t>
            </w:r>
            <w:r w:rsidRPr="00462BF1">
              <w:rPr>
                <w:rFonts w:ascii="Arial" w:hAnsi="Arial" w:cs="Arial"/>
              </w:rPr>
              <w:t xml:space="preserve"> </w:t>
            </w:r>
          </w:p>
          <w:p w:rsidR="009760FF" w:rsidRPr="00462BF1" w:rsidRDefault="00CD04C0" w:rsidP="00CE77BE">
            <w:pPr>
              <w:pStyle w:val="ListParagraph"/>
              <w:keepNext/>
              <w:numPr>
                <w:ilvl w:val="0"/>
                <w:numId w:val="32"/>
              </w:numPr>
              <w:outlineLvl w:val="1"/>
              <w:rPr>
                <w:rFonts w:ascii="Arial" w:hAnsi="Arial" w:cs="Arial"/>
              </w:rPr>
            </w:pPr>
            <w:r w:rsidRPr="00462BF1">
              <w:rPr>
                <w:rFonts w:ascii="Arial" w:hAnsi="Arial" w:cs="Arial"/>
              </w:rPr>
              <w:t>D</w:t>
            </w:r>
            <w:r w:rsidR="008D199C" w:rsidRPr="00E0174F">
              <w:rPr>
                <w:rFonts w:ascii="Arial" w:hAnsi="Arial" w:cs="Arial"/>
              </w:rPr>
              <w:t>ate of birth</w:t>
            </w:r>
          </w:p>
          <w:p w:rsidR="009760FF" w:rsidRPr="00462BF1" w:rsidRDefault="00CD04C0" w:rsidP="00CE77BE">
            <w:pPr>
              <w:pStyle w:val="ListParagraph"/>
              <w:keepNext/>
              <w:numPr>
                <w:ilvl w:val="0"/>
                <w:numId w:val="32"/>
              </w:numPr>
              <w:outlineLvl w:val="1"/>
              <w:rPr>
                <w:rFonts w:ascii="Arial" w:hAnsi="Arial" w:cs="Arial"/>
              </w:rPr>
            </w:pPr>
            <w:r w:rsidRPr="00462BF1">
              <w:rPr>
                <w:rFonts w:ascii="Arial" w:hAnsi="Arial" w:cs="Arial"/>
              </w:rPr>
              <w:t>C</w:t>
            </w:r>
            <w:r w:rsidR="008D199C" w:rsidRPr="00E0174F">
              <w:rPr>
                <w:rFonts w:ascii="Arial" w:hAnsi="Arial" w:cs="Arial"/>
              </w:rPr>
              <w:t xml:space="preserve">urrent address </w:t>
            </w:r>
          </w:p>
          <w:p w:rsidR="009760FF" w:rsidRPr="00E0174F" w:rsidRDefault="00CD04C0" w:rsidP="00CE77BE">
            <w:pPr>
              <w:pStyle w:val="ListParagraph"/>
              <w:keepNext/>
              <w:numPr>
                <w:ilvl w:val="0"/>
                <w:numId w:val="32"/>
              </w:numPr>
              <w:outlineLvl w:val="1"/>
              <w:rPr>
                <w:rFonts w:ascii="Arial" w:hAnsi="Arial" w:cs="Arial"/>
              </w:rPr>
            </w:pPr>
            <w:r w:rsidRPr="00462BF1">
              <w:rPr>
                <w:rFonts w:ascii="Arial" w:hAnsi="Arial" w:cs="Arial"/>
              </w:rPr>
              <w:t>H</w:t>
            </w:r>
            <w:r w:rsidR="008D199C" w:rsidRPr="00E0174F">
              <w:rPr>
                <w:rFonts w:ascii="Arial" w:hAnsi="Arial" w:cs="Arial"/>
              </w:rPr>
              <w:t>ome/work phone numbers</w:t>
            </w:r>
          </w:p>
          <w:p w:rsidR="00FF7A4A" w:rsidRPr="00462BF1" w:rsidRDefault="00CD04C0" w:rsidP="00CE77BE">
            <w:pPr>
              <w:pStyle w:val="ListParagraph"/>
              <w:keepNext/>
              <w:numPr>
                <w:ilvl w:val="0"/>
                <w:numId w:val="32"/>
              </w:numPr>
              <w:outlineLvl w:val="1"/>
              <w:rPr>
                <w:rFonts w:ascii="Arial" w:hAnsi="Arial" w:cs="Arial"/>
              </w:rPr>
            </w:pPr>
            <w:r w:rsidRPr="00462BF1">
              <w:rPr>
                <w:rFonts w:ascii="Arial" w:hAnsi="Arial" w:cs="Arial"/>
              </w:rPr>
              <w:t>N</w:t>
            </w:r>
            <w:r w:rsidR="008D199C" w:rsidRPr="00E0174F">
              <w:rPr>
                <w:rFonts w:ascii="Arial" w:hAnsi="Arial" w:cs="Arial"/>
              </w:rPr>
              <w:t xml:space="preserve">ame of parent(s)/legal guardian if member is a minor  </w:t>
            </w:r>
          </w:p>
          <w:p w:rsidR="008D199C" w:rsidRPr="00E0174F" w:rsidRDefault="008D199C" w:rsidP="00FF7A4A">
            <w:pPr>
              <w:keepNext/>
              <w:outlineLvl w:val="1"/>
              <w:rPr>
                <w:rFonts w:ascii="Arial" w:hAnsi="Arial" w:cs="Arial"/>
              </w:rPr>
            </w:pPr>
            <w:r w:rsidRPr="00E0174F">
              <w:rPr>
                <w:rFonts w:ascii="Arial" w:hAnsi="Arial" w:cs="Arial"/>
              </w:rPr>
              <w:t>If member refused to provide information, “refused” is documented in the medical record. Do not deduct points if member has refused to provide all personal information requested by the practitioner.</w:t>
            </w:r>
          </w:p>
          <w:p w:rsidR="008D199C" w:rsidRPr="00462BF1" w:rsidRDefault="008D199C" w:rsidP="008D199C">
            <w:pPr>
              <w:rPr>
                <w:rFonts w:ascii="Arial" w:hAnsi="Arial" w:cs="Arial"/>
              </w:rPr>
            </w:pPr>
          </w:p>
        </w:tc>
      </w:tr>
      <w:tr w:rsidR="008D199C" w:rsidRPr="00462BF1" w:rsidTr="00331DA6">
        <w:tc>
          <w:tcPr>
            <w:tcW w:w="4410" w:type="dxa"/>
            <w:tcBorders>
              <w:left w:val="single" w:sz="24" w:space="0" w:color="auto"/>
              <w:right w:val="single" w:sz="18" w:space="0" w:color="auto"/>
            </w:tcBorders>
          </w:tcPr>
          <w:p w:rsidR="008D199C" w:rsidRPr="00462BF1" w:rsidRDefault="008D199C" w:rsidP="00A1467D">
            <w:pPr>
              <w:pStyle w:val="ListParagraph"/>
              <w:numPr>
                <w:ilvl w:val="0"/>
                <w:numId w:val="1"/>
              </w:numPr>
              <w:ind w:left="335" w:hanging="360"/>
              <w:rPr>
                <w:rFonts w:ascii="Arial" w:hAnsi="Arial" w:cs="Arial"/>
                <w:b/>
              </w:rPr>
            </w:pPr>
            <w:r w:rsidRPr="00462BF1">
              <w:rPr>
                <w:rFonts w:ascii="Arial" w:hAnsi="Arial" w:cs="Arial"/>
                <w:b/>
              </w:rPr>
              <w:t xml:space="preserve">Emergency “contact” is identified. </w:t>
            </w:r>
          </w:p>
          <w:p w:rsidR="008D199C" w:rsidRPr="00462BF1" w:rsidRDefault="008D199C" w:rsidP="00A1467D">
            <w:pPr>
              <w:ind w:left="335" w:hanging="360"/>
              <w:rPr>
                <w:rFonts w:ascii="Arial" w:hAnsi="Arial" w:cs="Arial"/>
              </w:rPr>
            </w:pPr>
          </w:p>
        </w:tc>
        <w:tc>
          <w:tcPr>
            <w:tcW w:w="9150" w:type="dxa"/>
            <w:tcBorders>
              <w:left w:val="single" w:sz="18" w:space="0" w:color="auto"/>
              <w:right w:val="single" w:sz="24" w:space="0" w:color="auto"/>
            </w:tcBorders>
          </w:tcPr>
          <w:p w:rsidR="00A26BCF" w:rsidRPr="00462BF1" w:rsidRDefault="008D199C" w:rsidP="008D199C">
            <w:pPr>
              <w:rPr>
                <w:rFonts w:ascii="Arial" w:hAnsi="Arial" w:cs="Arial"/>
              </w:rPr>
            </w:pPr>
            <w:r w:rsidRPr="00462BF1">
              <w:rPr>
                <w:rFonts w:ascii="Arial" w:hAnsi="Arial" w:cs="Arial"/>
              </w:rPr>
              <w:t>The name and phone number of an “emergency contact” person is identified for all members</w:t>
            </w:r>
            <w:r w:rsidRPr="00462BF1">
              <w:rPr>
                <w:rFonts w:ascii="Arial" w:hAnsi="Arial" w:cs="Arial"/>
                <w:i/>
              </w:rPr>
              <w:t>.</w:t>
            </w:r>
            <w:r w:rsidRPr="00462BF1">
              <w:rPr>
                <w:rFonts w:ascii="Arial" w:hAnsi="Arial" w:cs="Arial"/>
              </w:rPr>
              <w:t xml:space="preserve"> Listed emergency contacts may include</w:t>
            </w:r>
            <w:r w:rsidR="00A26BCF" w:rsidRPr="00462BF1">
              <w:rPr>
                <w:rFonts w:ascii="Arial" w:hAnsi="Arial" w:cs="Arial"/>
              </w:rPr>
              <w:t>:</w:t>
            </w:r>
          </w:p>
          <w:p w:rsidR="00A26BCF" w:rsidRPr="004D60AE" w:rsidRDefault="00CD04C0" w:rsidP="00CE77BE">
            <w:pPr>
              <w:pStyle w:val="ListParagraph"/>
              <w:numPr>
                <w:ilvl w:val="0"/>
                <w:numId w:val="34"/>
              </w:numPr>
              <w:rPr>
                <w:rFonts w:ascii="Arial" w:hAnsi="Arial" w:cs="Arial"/>
              </w:rPr>
            </w:pPr>
            <w:r w:rsidRPr="00462BF1">
              <w:rPr>
                <w:rFonts w:ascii="Arial" w:hAnsi="Arial" w:cs="Arial"/>
              </w:rPr>
              <w:t>S</w:t>
            </w:r>
            <w:r w:rsidR="008D199C" w:rsidRPr="00E0174F">
              <w:rPr>
                <w:rFonts w:ascii="Arial" w:hAnsi="Arial" w:cs="Arial"/>
              </w:rPr>
              <w:t xml:space="preserve">pouse, relative or friend, </w:t>
            </w:r>
            <w:r w:rsidR="008D199C" w:rsidRPr="004D60AE">
              <w:rPr>
                <w:rFonts w:ascii="Arial" w:hAnsi="Arial" w:cs="Arial"/>
              </w:rPr>
              <w:t xml:space="preserve">and must include at least one of the following:  </w:t>
            </w:r>
          </w:p>
          <w:p w:rsidR="00A26BCF" w:rsidRPr="00462BF1" w:rsidRDefault="00CD04C0" w:rsidP="00CE77BE">
            <w:pPr>
              <w:pStyle w:val="ListParagraph"/>
              <w:numPr>
                <w:ilvl w:val="0"/>
                <w:numId w:val="33"/>
              </w:numPr>
              <w:rPr>
                <w:rFonts w:ascii="Arial" w:hAnsi="Arial" w:cs="Arial"/>
              </w:rPr>
            </w:pPr>
            <w:r w:rsidRPr="00462BF1">
              <w:rPr>
                <w:rFonts w:ascii="Arial" w:hAnsi="Arial" w:cs="Arial"/>
              </w:rPr>
              <w:t>H</w:t>
            </w:r>
            <w:r w:rsidR="008D199C" w:rsidRPr="00E0174F">
              <w:rPr>
                <w:rFonts w:ascii="Arial" w:hAnsi="Arial" w:cs="Arial"/>
              </w:rPr>
              <w:t>ome, work, pager, cellular</w:t>
            </w:r>
            <w:r w:rsidR="00471565">
              <w:rPr>
                <w:rFonts w:ascii="Arial" w:hAnsi="Arial" w:cs="Arial"/>
              </w:rPr>
              <w:t>,</w:t>
            </w:r>
            <w:r w:rsidR="008D199C" w:rsidRPr="00E0174F">
              <w:rPr>
                <w:rFonts w:ascii="Arial" w:hAnsi="Arial" w:cs="Arial"/>
              </w:rPr>
              <w:t xml:space="preserve"> or message phone number</w:t>
            </w:r>
            <w:r w:rsidR="00471565">
              <w:rPr>
                <w:rFonts w:ascii="Arial" w:hAnsi="Arial" w:cs="Arial"/>
              </w:rPr>
              <w:t>.</w:t>
            </w:r>
            <w:r w:rsidR="008D199C" w:rsidRPr="00E0174F">
              <w:rPr>
                <w:rFonts w:ascii="Arial" w:hAnsi="Arial" w:cs="Arial"/>
              </w:rPr>
              <w:t xml:space="preserve">  </w:t>
            </w:r>
          </w:p>
          <w:p w:rsidR="00A26BCF" w:rsidRPr="00E0174F" w:rsidRDefault="008D199C" w:rsidP="00CE77BE">
            <w:pPr>
              <w:pStyle w:val="ListParagraph"/>
              <w:numPr>
                <w:ilvl w:val="0"/>
                <w:numId w:val="135"/>
              </w:numPr>
              <w:rPr>
                <w:rFonts w:ascii="Arial" w:hAnsi="Arial" w:cs="Arial"/>
              </w:rPr>
            </w:pPr>
            <w:r w:rsidRPr="00E0174F">
              <w:rPr>
                <w:rFonts w:ascii="Arial" w:hAnsi="Arial" w:cs="Arial"/>
              </w:rPr>
              <w:t>If the member is a minor, the primary (first) emergency contact person must be a parent or legal guardian and then other persons may be listed as additional emergency contacts</w:t>
            </w:r>
            <w:r w:rsidR="00471565">
              <w:rPr>
                <w:rFonts w:ascii="Arial" w:hAnsi="Arial" w:cs="Arial"/>
              </w:rPr>
              <w:t>.</w:t>
            </w:r>
            <w:r w:rsidRPr="00E0174F">
              <w:rPr>
                <w:rFonts w:ascii="Arial" w:hAnsi="Arial" w:cs="Arial"/>
              </w:rPr>
              <w:t xml:space="preserve"> </w:t>
            </w:r>
          </w:p>
          <w:p w:rsidR="00A764CC" w:rsidRPr="00462BF1" w:rsidRDefault="008D199C" w:rsidP="00CE77BE">
            <w:pPr>
              <w:pStyle w:val="ListParagraph"/>
              <w:numPr>
                <w:ilvl w:val="0"/>
                <w:numId w:val="136"/>
              </w:numPr>
              <w:rPr>
                <w:rFonts w:ascii="Arial" w:hAnsi="Arial" w:cs="Arial"/>
              </w:rPr>
            </w:pPr>
            <w:r w:rsidRPr="00E0174F">
              <w:rPr>
                <w:rFonts w:ascii="Arial" w:hAnsi="Arial" w:cs="Arial"/>
              </w:rPr>
              <w:t>Adults and emancipated minors may list anyone of their choosing</w:t>
            </w:r>
            <w:r w:rsidR="00471565">
              <w:rPr>
                <w:rFonts w:ascii="Arial" w:hAnsi="Arial" w:cs="Arial"/>
              </w:rPr>
              <w:t>.</w:t>
            </w:r>
            <w:r w:rsidRPr="00E0174F">
              <w:rPr>
                <w:rFonts w:ascii="Arial" w:hAnsi="Arial" w:cs="Arial"/>
              </w:rPr>
              <w:t xml:space="preserve"> </w:t>
            </w:r>
          </w:p>
          <w:p w:rsidR="00A764CC" w:rsidRPr="00462BF1" w:rsidRDefault="008D199C" w:rsidP="00CE77BE">
            <w:pPr>
              <w:pStyle w:val="ListParagraph"/>
              <w:numPr>
                <w:ilvl w:val="0"/>
                <w:numId w:val="136"/>
              </w:numPr>
              <w:rPr>
                <w:rFonts w:ascii="Arial" w:hAnsi="Arial" w:cs="Arial"/>
              </w:rPr>
            </w:pPr>
            <w:r w:rsidRPr="00E0174F">
              <w:rPr>
                <w:rFonts w:ascii="Arial" w:hAnsi="Arial" w:cs="Arial"/>
              </w:rPr>
              <w:t>If a member refuses to provide an emergency contact, “refused” is noted in the record. Do not deduct points if member has refused to provide personal information requested by the practitioner</w:t>
            </w:r>
            <w:r w:rsidR="00471565">
              <w:rPr>
                <w:rFonts w:ascii="Arial" w:hAnsi="Arial" w:cs="Arial"/>
              </w:rPr>
              <w:t>.</w:t>
            </w:r>
            <w:r w:rsidRPr="00E0174F">
              <w:rPr>
                <w:rFonts w:ascii="Arial" w:hAnsi="Arial" w:cs="Arial"/>
              </w:rPr>
              <w:t xml:space="preserve">  </w:t>
            </w:r>
          </w:p>
          <w:p w:rsidR="00A764CC" w:rsidRPr="00462BF1" w:rsidRDefault="00A764CC" w:rsidP="00CE77BE">
            <w:pPr>
              <w:pStyle w:val="ListParagraph"/>
              <w:numPr>
                <w:ilvl w:val="0"/>
                <w:numId w:val="136"/>
              </w:numPr>
              <w:rPr>
                <w:rFonts w:ascii="Arial" w:hAnsi="Arial" w:cs="Arial"/>
              </w:rPr>
            </w:pPr>
            <w:r w:rsidRPr="00462BF1">
              <w:rPr>
                <w:rFonts w:ascii="Arial" w:hAnsi="Arial" w:cs="Arial"/>
              </w:rPr>
              <w:t>Next of kin category is not considered as an emergency contact. The member’s emergency contact may be different from the next of kin</w:t>
            </w:r>
            <w:r w:rsidR="00471565">
              <w:rPr>
                <w:rFonts w:ascii="Arial" w:hAnsi="Arial" w:cs="Arial"/>
              </w:rPr>
              <w:t>.</w:t>
            </w:r>
            <w:r w:rsidRPr="00462BF1">
              <w:rPr>
                <w:rFonts w:ascii="Arial" w:hAnsi="Arial" w:cs="Arial"/>
              </w:rPr>
              <w:t xml:space="preserve"> </w:t>
            </w:r>
          </w:p>
          <w:p w:rsidR="008D199C" w:rsidRPr="00462BF1" w:rsidRDefault="008D199C" w:rsidP="008D199C">
            <w:pPr>
              <w:rPr>
                <w:rFonts w:ascii="Arial" w:hAnsi="Arial" w:cs="Arial"/>
              </w:rPr>
            </w:pPr>
          </w:p>
        </w:tc>
      </w:tr>
      <w:tr w:rsidR="008D199C" w:rsidRPr="00462BF1" w:rsidTr="00331DA6">
        <w:tc>
          <w:tcPr>
            <w:tcW w:w="4410" w:type="dxa"/>
            <w:tcBorders>
              <w:left w:val="single" w:sz="24" w:space="0" w:color="auto"/>
              <w:right w:val="single" w:sz="18" w:space="0" w:color="auto"/>
            </w:tcBorders>
          </w:tcPr>
          <w:p w:rsidR="00E23747" w:rsidRPr="00844B03" w:rsidRDefault="00E23747" w:rsidP="00CF7B17">
            <w:pPr>
              <w:rPr>
                <w:rFonts w:ascii="Arial" w:hAnsi="Arial" w:cs="Arial"/>
                <w:b/>
                <w:bCs/>
              </w:rPr>
            </w:pPr>
          </w:p>
          <w:p w:rsidR="008D199C" w:rsidRPr="00CF7B17" w:rsidRDefault="00CF7B17" w:rsidP="007203BC">
            <w:pPr>
              <w:ind w:left="247" w:hanging="270"/>
              <w:rPr>
                <w:rFonts w:ascii="Arial" w:hAnsi="Arial" w:cs="Arial"/>
              </w:rPr>
            </w:pPr>
            <w:r>
              <w:rPr>
                <w:rFonts w:ascii="Arial" w:hAnsi="Arial" w:cs="Arial"/>
                <w:b/>
              </w:rPr>
              <w:t xml:space="preserve">D. </w:t>
            </w:r>
            <w:r w:rsidR="008D199C" w:rsidRPr="00CF7B17">
              <w:rPr>
                <w:rFonts w:ascii="Arial" w:hAnsi="Arial" w:cs="Arial"/>
                <w:b/>
              </w:rPr>
              <w:t xml:space="preserve">Medical records are maintained and organized </w:t>
            </w:r>
          </w:p>
        </w:tc>
        <w:tc>
          <w:tcPr>
            <w:tcW w:w="9150" w:type="dxa"/>
            <w:tcBorders>
              <w:left w:val="single" w:sz="18" w:space="0" w:color="auto"/>
              <w:right w:val="single" w:sz="24" w:space="0" w:color="auto"/>
            </w:tcBorders>
          </w:tcPr>
          <w:p w:rsidR="002C44EA" w:rsidRPr="00E0174F" w:rsidRDefault="008D199C" w:rsidP="00CE77BE">
            <w:pPr>
              <w:pStyle w:val="ListParagraph"/>
              <w:numPr>
                <w:ilvl w:val="0"/>
                <w:numId w:val="139"/>
              </w:numPr>
              <w:rPr>
                <w:rFonts w:ascii="Arial" w:hAnsi="Arial" w:cs="Arial"/>
              </w:rPr>
            </w:pPr>
            <w:r w:rsidRPr="00E0174F">
              <w:rPr>
                <w:rFonts w:ascii="Arial" w:hAnsi="Arial" w:cs="Arial"/>
              </w:rPr>
              <w:t>Contents and format of printed and/or electronic records within the practice site are uniformly organized, securely fastened, attached or bound to prevent medical record loss</w:t>
            </w:r>
            <w:r w:rsidR="00471565">
              <w:rPr>
                <w:rFonts w:ascii="Arial" w:hAnsi="Arial" w:cs="Arial"/>
              </w:rPr>
              <w:t>.</w:t>
            </w:r>
            <w:r w:rsidRPr="00E0174F">
              <w:rPr>
                <w:rFonts w:ascii="Arial" w:hAnsi="Arial" w:cs="Arial"/>
              </w:rPr>
              <w:t xml:space="preserve"> </w:t>
            </w:r>
          </w:p>
          <w:p w:rsidR="002C44EA" w:rsidRPr="00E0174F" w:rsidRDefault="008D199C" w:rsidP="00CE77BE">
            <w:pPr>
              <w:pStyle w:val="ListParagraph"/>
              <w:numPr>
                <w:ilvl w:val="0"/>
                <w:numId w:val="139"/>
              </w:numPr>
              <w:rPr>
                <w:rFonts w:ascii="Arial" w:hAnsi="Arial" w:cs="Arial"/>
              </w:rPr>
            </w:pPr>
            <w:r w:rsidRPr="00E0174F">
              <w:rPr>
                <w:rFonts w:ascii="Arial" w:hAnsi="Arial" w:cs="Arial"/>
              </w:rPr>
              <w:t>Hard copy printed documents shall belong to the medical record established for each member</w:t>
            </w:r>
            <w:r w:rsidR="009569F7" w:rsidRPr="00462BF1">
              <w:rPr>
                <w:rFonts w:ascii="Arial" w:hAnsi="Arial" w:cs="Arial"/>
              </w:rPr>
              <w:t xml:space="preserve"> </w:t>
            </w:r>
            <w:r w:rsidRPr="00E0174F">
              <w:rPr>
                <w:rFonts w:ascii="Arial" w:hAnsi="Arial" w:cs="Arial"/>
              </w:rPr>
              <w:t>(</w:t>
            </w:r>
            <w:r w:rsidR="009569F7" w:rsidRPr="00462BF1">
              <w:rPr>
                <w:rFonts w:ascii="Arial" w:hAnsi="Arial" w:cs="Arial"/>
              </w:rPr>
              <w:t>e.g.</w:t>
            </w:r>
            <w:r w:rsidRPr="00E0174F">
              <w:rPr>
                <w:rFonts w:ascii="Arial" w:hAnsi="Arial" w:cs="Arial"/>
              </w:rPr>
              <w:t>, reusing the blank side of printed documents from another member is not acceptable and should be scored a “0”)</w:t>
            </w:r>
            <w:r w:rsidR="00471565">
              <w:rPr>
                <w:rFonts w:ascii="Arial" w:hAnsi="Arial" w:cs="Arial"/>
              </w:rPr>
              <w:t>.</w:t>
            </w:r>
            <w:r w:rsidRPr="00E0174F">
              <w:rPr>
                <w:rFonts w:ascii="Arial" w:hAnsi="Arial" w:cs="Arial"/>
              </w:rPr>
              <w:t xml:space="preserve">  </w:t>
            </w:r>
          </w:p>
          <w:p w:rsidR="008D199C" w:rsidRPr="00E0174F" w:rsidRDefault="008D199C" w:rsidP="00CE77BE">
            <w:pPr>
              <w:pStyle w:val="ListParagraph"/>
              <w:numPr>
                <w:ilvl w:val="0"/>
                <w:numId w:val="141"/>
              </w:numPr>
              <w:rPr>
                <w:rFonts w:ascii="Arial" w:hAnsi="Arial" w:cs="Arial"/>
              </w:rPr>
            </w:pPr>
            <w:r w:rsidRPr="00E0174F">
              <w:rPr>
                <w:rFonts w:ascii="Arial" w:hAnsi="Arial" w:cs="Arial"/>
              </w:rPr>
              <w:t>Medical Record information should be readily available</w:t>
            </w:r>
            <w:r w:rsidR="00471565">
              <w:rPr>
                <w:rFonts w:ascii="Arial" w:hAnsi="Arial" w:cs="Arial"/>
              </w:rPr>
              <w:t>.</w:t>
            </w:r>
          </w:p>
          <w:p w:rsidR="008D199C" w:rsidRPr="00462BF1" w:rsidRDefault="008D199C" w:rsidP="008D199C">
            <w:pPr>
              <w:rPr>
                <w:rFonts w:ascii="Arial" w:hAnsi="Arial" w:cs="Arial"/>
              </w:rPr>
            </w:pPr>
          </w:p>
        </w:tc>
      </w:tr>
      <w:tr w:rsidR="008D199C" w:rsidRPr="00462BF1" w:rsidTr="00331DA6">
        <w:tc>
          <w:tcPr>
            <w:tcW w:w="4410" w:type="dxa"/>
            <w:tcBorders>
              <w:left w:val="single" w:sz="24" w:space="0" w:color="auto"/>
              <w:right w:val="single" w:sz="18" w:space="0" w:color="auto"/>
            </w:tcBorders>
          </w:tcPr>
          <w:p w:rsidR="00E23747" w:rsidRPr="00CF7B17" w:rsidRDefault="00E23747" w:rsidP="00CF7B17">
            <w:pPr>
              <w:rPr>
                <w:rFonts w:asciiTheme="majorHAnsi" w:hAnsiTheme="majorHAnsi" w:cstheme="majorHAnsi"/>
                <w:b/>
                <w:bCs/>
                <w:color w:val="C00000"/>
              </w:rPr>
            </w:pPr>
          </w:p>
          <w:p w:rsidR="008D199C" w:rsidRPr="00CF7B17" w:rsidRDefault="00CF7B17" w:rsidP="007203BC">
            <w:pPr>
              <w:ind w:left="247" w:hanging="270"/>
              <w:rPr>
                <w:rFonts w:ascii="Arial" w:hAnsi="Arial" w:cs="Arial"/>
                <w:b/>
              </w:rPr>
            </w:pPr>
            <w:r>
              <w:rPr>
                <w:rFonts w:ascii="Arial" w:hAnsi="Arial" w:cs="Arial"/>
                <w:b/>
              </w:rPr>
              <w:t xml:space="preserve">E. </w:t>
            </w:r>
            <w:r w:rsidR="008D199C" w:rsidRPr="00CF7B17">
              <w:rPr>
                <w:rFonts w:ascii="Arial" w:hAnsi="Arial" w:cs="Arial"/>
                <w:b/>
              </w:rPr>
              <w:t>Member’s assigned and/or rendering PCP is identified.</w:t>
            </w:r>
          </w:p>
        </w:tc>
        <w:tc>
          <w:tcPr>
            <w:tcW w:w="9150" w:type="dxa"/>
            <w:tcBorders>
              <w:left w:val="single" w:sz="18" w:space="0" w:color="auto"/>
              <w:right w:val="single" w:sz="24" w:space="0" w:color="auto"/>
            </w:tcBorders>
          </w:tcPr>
          <w:p w:rsidR="002C44EA" w:rsidRPr="00E0174F" w:rsidRDefault="008D199C" w:rsidP="00CE77BE">
            <w:pPr>
              <w:pStyle w:val="ListParagraph"/>
              <w:numPr>
                <w:ilvl w:val="0"/>
                <w:numId w:val="140"/>
              </w:numPr>
              <w:rPr>
                <w:rFonts w:ascii="Arial" w:hAnsi="Arial" w:cs="Arial"/>
              </w:rPr>
            </w:pPr>
            <w:r w:rsidRPr="00E0174F">
              <w:rPr>
                <w:rFonts w:ascii="Arial" w:hAnsi="Arial" w:cs="Arial"/>
              </w:rPr>
              <w:t xml:space="preserve">The assigned and/or rendering PCP is </w:t>
            </w:r>
            <w:r w:rsidRPr="00E0174F">
              <w:rPr>
                <w:rFonts w:ascii="Arial" w:hAnsi="Arial" w:cs="Arial"/>
                <w:b/>
                <w:i/>
              </w:rPr>
              <w:t>always</w:t>
            </w:r>
            <w:r w:rsidRPr="00E0174F">
              <w:rPr>
                <w:rFonts w:ascii="Arial" w:hAnsi="Arial" w:cs="Arial"/>
              </w:rPr>
              <w:t xml:space="preserve"> identified when there is more than one PCP on site and/or when the member has selected health care from a non-physician medical practitioner</w:t>
            </w:r>
            <w:r w:rsidR="00D8362C">
              <w:rPr>
                <w:rFonts w:ascii="Arial" w:hAnsi="Arial" w:cs="Arial"/>
              </w:rPr>
              <w:t>.</w:t>
            </w:r>
          </w:p>
          <w:p w:rsidR="00EF735D" w:rsidRPr="00E0174F" w:rsidRDefault="002C44EA" w:rsidP="00CE77BE">
            <w:pPr>
              <w:pStyle w:val="ListParagraph"/>
              <w:numPr>
                <w:ilvl w:val="0"/>
                <w:numId w:val="140"/>
              </w:numPr>
              <w:rPr>
                <w:rFonts w:ascii="Arial" w:hAnsi="Arial" w:cs="Arial"/>
              </w:rPr>
            </w:pPr>
            <w:r w:rsidRPr="00E0174F">
              <w:rPr>
                <w:rFonts w:ascii="Arial" w:hAnsi="Arial" w:cs="Arial"/>
              </w:rPr>
              <w:t>V</w:t>
            </w:r>
            <w:r w:rsidR="008D199C" w:rsidRPr="00E0174F">
              <w:rPr>
                <w:rFonts w:ascii="Arial" w:hAnsi="Arial" w:cs="Arial"/>
              </w:rPr>
              <w:t xml:space="preserve">arious methods </w:t>
            </w:r>
            <w:r w:rsidRPr="00E0174F">
              <w:rPr>
                <w:rFonts w:ascii="Arial" w:hAnsi="Arial" w:cs="Arial"/>
              </w:rPr>
              <w:t>can be</w:t>
            </w:r>
            <w:r w:rsidR="008D199C" w:rsidRPr="00E0174F">
              <w:rPr>
                <w:rFonts w:ascii="Arial" w:hAnsi="Arial" w:cs="Arial"/>
              </w:rPr>
              <w:t xml:space="preserve"> used to identify the assigned PCP, reviewers must identify specific method(s) used at each individual site</w:t>
            </w:r>
            <w:r w:rsidR="008D199C" w:rsidRPr="00E0174F">
              <w:rPr>
                <w:rFonts w:ascii="Arial" w:hAnsi="Arial" w:cs="Arial"/>
                <w:i/>
              </w:rPr>
              <w:t xml:space="preserve"> </w:t>
            </w:r>
            <w:r w:rsidR="008D199C" w:rsidRPr="00E0174F">
              <w:rPr>
                <w:rFonts w:ascii="Arial" w:hAnsi="Arial" w:cs="Arial"/>
              </w:rPr>
              <w:t xml:space="preserve">such as Health Plan ID Card, practitioner stamp, etc.  </w:t>
            </w:r>
          </w:p>
          <w:p w:rsidR="008D199C" w:rsidRPr="00E0174F" w:rsidRDefault="008D199C" w:rsidP="00CE77BE">
            <w:pPr>
              <w:pStyle w:val="ListParagraph"/>
              <w:numPr>
                <w:ilvl w:val="0"/>
                <w:numId w:val="142"/>
              </w:numPr>
              <w:rPr>
                <w:rFonts w:ascii="Arial" w:hAnsi="Arial" w:cs="Arial"/>
              </w:rPr>
            </w:pPr>
            <w:r w:rsidRPr="00E0174F">
              <w:rPr>
                <w:rFonts w:ascii="Arial" w:hAnsi="Arial" w:cs="Arial"/>
              </w:rPr>
              <w:t>If there is only one PCP/Practitioner onsite and is not identified, reviewer may score “N/A”</w:t>
            </w:r>
            <w:r w:rsidR="00D8362C">
              <w:rPr>
                <w:rFonts w:ascii="Arial" w:hAnsi="Arial" w:cs="Arial"/>
              </w:rPr>
              <w:t>.</w:t>
            </w:r>
          </w:p>
          <w:p w:rsidR="008D199C" w:rsidRPr="00462BF1" w:rsidRDefault="008D199C" w:rsidP="008D199C">
            <w:pPr>
              <w:rPr>
                <w:rFonts w:ascii="Arial" w:hAnsi="Arial" w:cs="Arial"/>
              </w:rPr>
            </w:pPr>
          </w:p>
        </w:tc>
      </w:tr>
      <w:tr w:rsidR="008D199C" w:rsidRPr="00462BF1" w:rsidTr="00331DA6">
        <w:tc>
          <w:tcPr>
            <w:tcW w:w="4410" w:type="dxa"/>
            <w:tcBorders>
              <w:left w:val="single" w:sz="24" w:space="0" w:color="auto"/>
              <w:right w:val="single" w:sz="18" w:space="0" w:color="auto"/>
            </w:tcBorders>
          </w:tcPr>
          <w:p w:rsidR="00E23747" w:rsidRPr="00844B03" w:rsidRDefault="00E23747" w:rsidP="00CF7B17">
            <w:pPr>
              <w:rPr>
                <w:rFonts w:ascii="Arial" w:hAnsi="Arial" w:cs="Arial"/>
                <w:b/>
                <w:bCs/>
              </w:rPr>
            </w:pPr>
          </w:p>
          <w:p w:rsidR="008D199C" w:rsidRPr="007203BC" w:rsidRDefault="008D199C" w:rsidP="007203BC">
            <w:pPr>
              <w:pStyle w:val="ListParagraph"/>
              <w:numPr>
                <w:ilvl w:val="0"/>
                <w:numId w:val="183"/>
              </w:numPr>
              <w:ind w:left="247" w:hanging="270"/>
              <w:rPr>
                <w:rFonts w:ascii="Arial" w:hAnsi="Arial" w:cs="Arial"/>
                <w:b/>
              </w:rPr>
            </w:pPr>
            <w:r w:rsidRPr="007203BC">
              <w:rPr>
                <w:rFonts w:ascii="Arial" w:hAnsi="Arial" w:cs="Arial"/>
                <w:b/>
              </w:rPr>
              <w:t>Primary language and linguistic service needs of non-or of limited-English proficiency (LEP) or hearing/speech-impaired persons are prominently noted.</w:t>
            </w:r>
          </w:p>
          <w:p w:rsidR="008D199C" w:rsidRPr="00462BF1" w:rsidRDefault="008D199C" w:rsidP="00A1467D">
            <w:pPr>
              <w:pStyle w:val="ListParagraph"/>
              <w:ind w:left="335" w:hanging="360"/>
              <w:rPr>
                <w:rFonts w:ascii="Arial" w:hAnsi="Arial" w:cs="Arial"/>
                <w:b/>
              </w:rPr>
            </w:pPr>
          </w:p>
        </w:tc>
        <w:tc>
          <w:tcPr>
            <w:tcW w:w="9150" w:type="dxa"/>
            <w:tcBorders>
              <w:left w:val="single" w:sz="18" w:space="0" w:color="auto"/>
              <w:right w:val="single" w:sz="24" w:space="0" w:color="auto"/>
            </w:tcBorders>
          </w:tcPr>
          <w:p w:rsidR="00405FCA" w:rsidRPr="00E0174F" w:rsidRDefault="008D199C" w:rsidP="00CE77BE">
            <w:pPr>
              <w:pStyle w:val="ListParagraph"/>
              <w:numPr>
                <w:ilvl w:val="0"/>
                <w:numId w:val="143"/>
              </w:numPr>
              <w:rPr>
                <w:rFonts w:ascii="Arial" w:hAnsi="Arial" w:cs="Arial"/>
              </w:rPr>
            </w:pPr>
            <w:r w:rsidRPr="00E0174F">
              <w:rPr>
                <w:rFonts w:ascii="Arial" w:hAnsi="Arial" w:cs="Arial"/>
              </w:rPr>
              <w:t>The primary language is prominently documented at least once in the medical record</w:t>
            </w:r>
            <w:r w:rsidR="00D8362C">
              <w:rPr>
                <w:rFonts w:ascii="Arial" w:hAnsi="Arial" w:cs="Arial"/>
              </w:rPr>
              <w:t>.</w:t>
            </w:r>
            <w:r w:rsidRPr="00E0174F">
              <w:rPr>
                <w:rFonts w:ascii="Arial" w:hAnsi="Arial" w:cs="Arial"/>
              </w:rPr>
              <w:t xml:space="preserve">  </w:t>
            </w:r>
          </w:p>
          <w:p w:rsidR="008D199C" w:rsidRPr="00E0174F" w:rsidRDefault="008D199C" w:rsidP="00CE77BE">
            <w:pPr>
              <w:pStyle w:val="ListParagraph"/>
              <w:numPr>
                <w:ilvl w:val="0"/>
                <w:numId w:val="143"/>
              </w:numPr>
              <w:rPr>
                <w:rFonts w:ascii="Arial" w:hAnsi="Arial" w:cs="Arial"/>
              </w:rPr>
            </w:pPr>
            <w:r w:rsidRPr="00E0174F">
              <w:rPr>
                <w:rFonts w:ascii="Arial" w:hAnsi="Arial" w:cs="Arial"/>
              </w:rPr>
              <w:t>Language documentation is not necessary</w:t>
            </w:r>
            <w:r w:rsidR="00BB6EC5" w:rsidRPr="00E0174F">
              <w:rPr>
                <w:rFonts w:ascii="Arial" w:hAnsi="Arial" w:cs="Arial"/>
              </w:rPr>
              <w:t>, score</w:t>
            </w:r>
            <w:r w:rsidRPr="00E0174F">
              <w:rPr>
                <w:rFonts w:ascii="Arial" w:hAnsi="Arial" w:cs="Arial"/>
              </w:rPr>
              <w:t xml:space="preserve"> “N/A,” if English is the primary language. However, if “English” is documented, the point may be given.</w:t>
            </w:r>
          </w:p>
          <w:p w:rsidR="008D199C" w:rsidRPr="00462BF1" w:rsidRDefault="008D199C" w:rsidP="008D199C">
            <w:pPr>
              <w:rPr>
                <w:rFonts w:ascii="Arial" w:hAnsi="Arial" w:cs="Arial"/>
                <w:b/>
                <w:u w:val="single"/>
              </w:rPr>
            </w:pPr>
          </w:p>
          <w:p w:rsidR="008D199C" w:rsidRPr="00462BF1" w:rsidRDefault="008D199C" w:rsidP="008D199C">
            <w:pPr>
              <w:rPr>
                <w:rFonts w:ascii="Arial" w:hAnsi="Arial" w:cs="Arial"/>
              </w:rPr>
            </w:pPr>
            <w:r w:rsidRPr="00462BF1">
              <w:rPr>
                <w:rFonts w:ascii="Arial" w:hAnsi="Arial" w:cs="Arial"/>
                <w:b/>
                <w:u w:val="single"/>
              </w:rPr>
              <w:t>Note</w:t>
            </w:r>
            <w:r w:rsidRPr="00462BF1">
              <w:rPr>
                <w:rFonts w:ascii="Arial" w:hAnsi="Arial" w:cs="Arial"/>
                <w:b/>
              </w:rPr>
              <w:t>:</w:t>
            </w:r>
            <w:r w:rsidRPr="00462BF1">
              <w:rPr>
                <w:rFonts w:ascii="Arial" w:hAnsi="Arial" w:cs="Arial"/>
              </w:rPr>
              <w:t xml:space="preserve"> Title VI of the Civil Rights Act of 1964 prohibits recipients of federal funds from providing services to LEP persons that are limited in scope or lower in quality than those provided to others. Since Medi-Cal is partially funded by federal funds, </w:t>
            </w:r>
            <w:r w:rsidRPr="00462BF1">
              <w:rPr>
                <w:rFonts w:ascii="Arial" w:hAnsi="Arial" w:cs="Arial"/>
                <w:b/>
                <w:i/>
              </w:rPr>
              <w:t>all</w:t>
            </w:r>
            <w:r w:rsidRPr="00462BF1">
              <w:rPr>
                <w:rFonts w:ascii="Arial" w:hAnsi="Arial" w:cs="Arial"/>
              </w:rPr>
              <w:t xml:space="preserve"> Plans with Medi-Cal LEP members must ensure that these members have equal access to all health care services</w:t>
            </w:r>
            <w:r w:rsidR="00D8362C">
              <w:rPr>
                <w:rFonts w:ascii="Arial" w:hAnsi="Arial" w:cs="Arial"/>
              </w:rPr>
              <w:t>.</w:t>
            </w:r>
            <w:r w:rsidR="00D8362C">
              <w:rPr>
                <w:rStyle w:val="FootnoteReference"/>
                <w:rFonts w:ascii="Arial" w:hAnsi="Arial" w:cs="Arial"/>
              </w:rPr>
              <w:footnoteReference w:id="3"/>
            </w:r>
          </w:p>
          <w:p w:rsidR="008D199C" w:rsidRDefault="008D199C" w:rsidP="008D199C">
            <w:pPr>
              <w:rPr>
                <w:rFonts w:ascii="Arial" w:hAnsi="Arial" w:cs="Arial"/>
              </w:rPr>
            </w:pPr>
          </w:p>
          <w:p w:rsidR="00CF7B17" w:rsidRDefault="00CF7B17" w:rsidP="008D199C">
            <w:pPr>
              <w:rPr>
                <w:rFonts w:ascii="Arial" w:hAnsi="Arial" w:cs="Arial"/>
              </w:rPr>
            </w:pPr>
          </w:p>
          <w:p w:rsidR="00CF7B17" w:rsidRPr="00462BF1" w:rsidRDefault="00CF7B17" w:rsidP="008D199C">
            <w:pPr>
              <w:rPr>
                <w:rFonts w:ascii="Arial" w:hAnsi="Arial" w:cs="Arial"/>
              </w:rPr>
            </w:pPr>
          </w:p>
        </w:tc>
      </w:tr>
      <w:tr w:rsidR="008D199C" w:rsidRPr="00462BF1" w:rsidTr="00331DA6">
        <w:tc>
          <w:tcPr>
            <w:tcW w:w="4410" w:type="dxa"/>
            <w:tcBorders>
              <w:left w:val="single" w:sz="24" w:space="0" w:color="auto"/>
              <w:right w:val="single" w:sz="18" w:space="0" w:color="auto"/>
            </w:tcBorders>
          </w:tcPr>
          <w:p w:rsidR="00E23747" w:rsidRPr="00844B03" w:rsidRDefault="00E23747" w:rsidP="00CF7B17">
            <w:pPr>
              <w:rPr>
                <w:rFonts w:ascii="Arial" w:hAnsi="Arial" w:cs="Arial"/>
                <w:b/>
                <w:bCs/>
              </w:rPr>
            </w:pPr>
          </w:p>
          <w:p w:rsidR="008D199C" w:rsidRPr="007203BC" w:rsidRDefault="008D199C" w:rsidP="007203BC">
            <w:pPr>
              <w:pStyle w:val="ListParagraph"/>
              <w:numPr>
                <w:ilvl w:val="0"/>
                <w:numId w:val="183"/>
              </w:numPr>
              <w:ind w:left="247" w:hanging="270"/>
              <w:rPr>
                <w:rFonts w:ascii="Arial" w:hAnsi="Arial" w:cs="Arial"/>
                <w:b/>
              </w:rPr>
            </w:pPr>
            <w:r w:rsidRPr="007203BC">
              <w:rPr>
                <w:rFonts w:ascii="Arial" w:hAnsi="Arial" w:cs="Arial"/>
                <w:b/>
              </w:rPr>
              <w:t>Person or entity providing medical interpretation is identified.</w:t>
            </w:r>
          </w:p>
          <w:p w:rsidR="008D199C" w:rsidRPr="00462BF1" w:rsidRDefault="008D199C" w:rsidP="00A1467D">
            <w:pPr>
              <w:pStyle w:val="ListParagraph"/>
              <w:ind w:left="335" w:hanging="360"/>
              <w:rPr>
                <w:rFonts w:ascii="Arial" w:hAnsi="Arial" w:cs="Arial"/>
                <w:b/>
              </w:rPr>
            </w:pPr>
          </w:p>
        </w:tc>
        <w:tc>
          <w:tcPr>
            <w:tcW w:w="9150" w:type="dxa"/>
            <w:tcBorders>
              <w:left w:val="single" w:sz="18" w:space="0" w:color="auto"/>
              <w:right w:val="single" w:sz="24" w:space="0" w:color="auto"/>
            </w:tcBorders>
          </w:tcPr>
          <w:p w:rsidR="00B92FDF" w:rsidRPr="00E0174F" w:rsidRDefault="008D199C" w:rsidP="00CE77BE">
            <w:pPr>
              <w:pStyle w:val="ListParagraph"/>
              <w:numPr>
                <w:ilvl w:val="0"/>
                <w:numId w:val="144"/>
              </w:numPr>
              <w:rPr>
                <w:rFonts w:ascii="Arial" w:hAnsi="Arial" w:cs="Arial"/>
              </w:rPr>
            </w:pPr>
            <w:r w:rsidRPr="00E0174F">
              <w:rPr>
                <w:rFonts w:ascii="Arial" w:hAnsi="Arial" w:cs="Arial"/>
              </w:rPr>
              <w:t>Requests for language and/or interpretation services by a non-or limited-English proficient member are documented</w:t>
            </w:r>
            <w:r w:rsidR="00D8362C">
              <w:rPr>
                <w:rFonts w:ascii="Arial" w:hAnsi="Arial" w:cs="Arial"/>
              </w:rPr>
              <w:t>.</w:t>
            </w:r>
            <w:r w:rsidRPr="00E0174F">
              <w:rPr>
                <w:rFonts w:ascii="Arial" w:hAnsi="Arial" w:cs="Arial"/>
              </w:rPr>
              <w:t xml:space="preserve"> </w:t>
            </w:r>
          </w:p>
          <w:p w:rsidR="008D199C" w:rsidRPr="007C6917" w:rsidRDefault="008D199C" w:rsidP="00777919">
            <w:pPr>
              <w:pStyle w:val="ListParagraph"/>
              <w:numPr>
                <w:ilvl w:val="0"/>
                <w:numId w:val="144"/>
              </w:numPr>
              <w:rPr>
                <w:rFonts w:ascii="Arial" w:hAnsi="Arial" w:cs="Arial"/>
              </w:rPr>
            </w:pPr>
            <w:r w:rsidRPr="00E0174F">
              <w:rPr>
                <w:rFonts w:ascii="Arial" w:hAnsi="Arial" w:cs="Arial"/>
              </w:rPr>
              <w:t>Member refusal of interpreter services may be documented at least once and be accepted throughout the member’s care unless otherwise specified</w:t>
            </w:r>
            <w:r w:rsidR="00D8362C">
              <w:rPr>
                <w:rFonts w:ascii="Arial" w:hAnsi="Arial" w:cs="Arial"/>
              </w:rPr>
              <w:t>.</w:t>
            </w:r>
          </w:p>
          <w:p w:rsidR="008D199C" w:rsidRPr="00462BF1" w:rsidRDefault="008D199C" w:rsidP="008D199C">
            <w:pPr>
              <w:pStyle w:val="ListParagraph"/>
              <w:numPr>
                <w:ilvl w:val="0"/>
                <w:numId w:val="2"/>
              </w:numPr>
              <w:rPr>
                <w:rFonts w:ascii="Arial" w:hAnsi="Arial" w:cs="Arial"/>
              </w:rPr>
            </w:pPr>
            <w:r w:rsidRPr="00462BF1">
              <w:rPr>
                <w:rFonts w:ascii="Arial" w:hAnsi="Arial" w:cs="Arial"/>
              </w:rPr>
              <w:t>If bilingual staff are asked to interpret or translate, they should be qualified to do so. Assessment of ability, training on interpreter ethics and standards, and clear policies that delineate appropriate use of bilingual staff, staff or contract interpreters and translators, will help ensure quality and effective use of resources</w:t>
            </w:r>
            <w:r w:rsidR="00951CF7">
              <w:rPr>
                <w:rFonts w:ascii="Arial" w:hAnsi="Arial" w:cs="Arial"/>
              </w:rPr>
              <w:t>.</w:t>
            </w:r>
          </w:p>
          <w:p w:rsidR="008D199C" w:rsidRPr="00462BF1" w:rsidRDefault="008D199C" w:rsidP="008D199C">
            <w:pPr>
              <w:pStyle w:val="ListParagraph"/>
              <w:numPr>
                <w:ilvl w:val="0"/>
                <w:numId w:val="2"/>
              </w:numPr>
              <w:rPr>
                <w:rFonts w:ascii="Arial" w:hAnsi="Arial" w:cs="Arial"/>
              </w:rPr>
            </w:pPr>
            <w:r w:rsidRPr="00462BF1">
              <w:rPr>
                <w:rFonts w:ascii="Arial" w:hAnsi="Arial" w:cs="Arial"/>
              </w:rPr>
              <w:t>Those utilizing the services of interpreters and translators should request information about certification, assessments taken, qualifications, experience, and training. Quality of interpretation should be a focus of concern for all recipients</w:t>
            </w:r>
            <w:r w:rsidR="00951CF7">
              <w:rPr>
                <w:rFonts w:ascii="Arial" w:hAnsi="Arial" w:cs="Arial"/>
              </w:rPr>
              <w:t>.</w:t>
            </w:r>
          </w:p>
          <w:p w:rsidR="008D199C" w:rsidRPr="00462BF1" w:rsidRDefault="008D199C" w:rsidP="008D199C">
            <w:pPr>
              <w:pStyle w:val="ListParagraph"/>
              <w:numPr>
                <w:ilvl w:val="0"/>
                <w:numId w:val="2"/>
              </w:numPr>
              <w:rPr>
                <w:rFonts w:ascii="Arial" w:hAnsi="Arial" w:cs="Arial"/>
              </w:rPr>
            </w:pPr>
            <w:r w:rsidRPr="00462BF1">
              <w:rPr>
                <w:rFonts w:ascii="Arial" w:hAnsi="Arial" w:cs="Arial"/>
              </w:rPr>
              <w:t>Family or friends should not be used as interpreters, unless specifically requested by the member</w:t>
            </w:r>
            <w:r w:rsidR="00184C39" w:rsidRPr="00462BF1">
              <w:rPr>
                <w:rFonts w:ascii="Arial" w:hAnsi="Arial" w:cs="Arial"/>
              </w:rPr>
              <w:t xml:space="preserve"> and documented in the member’s chart</w:t>
            </w:r>
            <w:r w:rsidR="00951CF7">
              <w:rPr>
                <w:rFonts w:ascii="Arial" w:hAnsi="Arial" w:cs="Arial"/>
              </w:rPr>
              <w:t>.</w:t>
            </w:r>
          </w:p>
          <w:p w:rsidR="003C5117" w:rsidRPr="00462BF1" w:rsidRDefault="003C5117" w:rsidP="008D199C">
            <w:pPr>
              <w:pStyle w:val="ListParagraph"/>
              <w:numPr>
                <w:ilvl w:val="0"/>
                <w:numId w:val="2"/>
              </w:numPr>
              <w:rPr>
                <w:rFonts w:ascii="Arial" w:hAnsi="Arial" w:cs="Arial"/>
              </w:rPr>
            </w:pPr>
            <w:r w:rsidRPr="00462BF1">
              <w:rPr>
                <w:rFonts w:ascii="Arial" w:hAnsi="Arial" w:cs="Arial"/>
              </w:rPr>
              <w:t>Minors (under 18 years old) accompanying member shall not be used as an interpreter</w:t>
            </w:r>
            <w:r w:rsidR="00951CF7">
              <w:rPr>
                <w:rFonts w:ascii="Arial" w:hAnsi="Arial" w:cs="Arial"/>
              </w:rPr>
              <w:t>.</w:t>
            </w:r>
          </w:p>
          <w:p w:rsidR="008D199C" w:rsidRPr="00462BF1" w:rsidRDefault="00951CF7" w:rsidP="008D199C">
            <w:pPr>
              <w:pStyle w:val="ListParagraph"/>
              <w:numPr>
                <w:ilvl w:val="0"/>
                <w:numId w:val="2"/>
              </w:numPr>
              <w:rPr>
                <w:rFonts w:ascii="Arial" w:hAnsi="Arial" w:cs="Arial"/>
              </w:rPr>
            </w:pPr>
            <w:r>
              <w:rPr>
                <w:rFonts w:ascii="Arial" w:hAnsi="Arial" w:cs="Arial"/>
              </w:rPr>
              <w:t>The Affordable Care Act (</w:t>
            </w:r>
            <w:r w:rsidR="008D199C" w:rsidRPr="00462BF1">
              <w:rPr>
                <w:rFonts w:ascii="Arial" w:hAnsi="Arial" w:cs="Arial"/>
              </w:rPr>
              <w:t>ACA</w:t>
            </w:r>
            <w:r>
              <w:rPr>
                <w:rFonts w:ascii="Arial" w:hAnsi="Arial" w:cs="Arial"/>
              </w:rPr>
              <w:t>)</w:t>
            </w:r>
            <w:r w:rsidR="008D199C" w:rsidRPr="00462BF1">
              <w:rPr>
                <w:rFonts w:ascii="Arial" w:hAnsi="Arial" w:cs="Arial"/>
              </w:rPr>
              <w:t xml:space="preserve"> 2010 section 1557: prohibits from using low-quality video remote interpreting services or relying on unqualified staff, translators when providing language assistance services</w:t>
            </w:r>
            <w:r>
              <w:rPr>
                <w:rFonts w:ascii="Arial" w:hAnsi="Arial" w:cs="Arial"/>
              </w:rPr>
              <w:t>.</w:t>
            </w:r>
          </w:p>
          <w:p w:rsidR="008D199C" w:rsidRPr="00462BF1" w:rsidRDefault="008D199C" w:rsidP="008D199C">
            <w:pPr>
              <w:pStyle w:val="ListParagraph"/>
              <w:numPr>
                <w:ilvl w:val="0"/>
                <w:numId w:val="2"/>
              </w:numPr>
              <w:rPr>
                <w:rFonts w:ascii="Arial" w:hAnsi="Arial" w:cs="Arial"/>
              </w:rPr>
            </w:pPr>
            <w:r w:rsidRPr="00462BF1">
              <w:rPr>
                <w:rFonts w:ascii="Arial" w:hAnsi="Arial" w:cs="Arial"/>
              </w:rPr>
              <w:t>Sign language interpreter services may be utilized for medically necessary health care services and related services such as obtaining medical history and health assessments, obtaining informed consents and permission for treatments, medical procedures, providing instructions regarding medications, explaining diagnoses, treatment and prognoses of an illness, providing mental health assessment, therapy or counseling</w:t>
            </w:r>
            <w:r w:rsidR="00951CF7">
              <w:rPr>
                <w:rFonts w:ascii="Arial" w:hAnsi="Arial" w:cs="Arial"/>
              </w:rPr>
              <w:t>.</w:t>
            </w:r>
          </w:p>
          <w:p w:rsidR="008D199C" w:rsidRPr="00462BF1" w:rsidRDefault="008D199C" w:rsidP="008D199C">
            <w:pPr>
              <w:rPr>
                <w:rFonts w:ascii="Arial" w:hAnsi="Arial" w:cs="Arial"/>
              </w:rPr>
            </w:pPr>
          </w:p>
          <w:p w:rsidR="00462BF1" w:rsidRPr="00462BF1" w:rsidRDefault="008D199C" w:rsidP="008D199C">
            <w:pPr>
              <w:rPr>
                <w:rFonts w:ascii="Arial" w:hAnsi="Arial" w:cs="Arial"/>
              </w:rPr>
            </w:pPr>
            <w:r w:rsidRPr="00462BF1">
              <w:rPr>
                <w:rFonts w:ascii="Arial" w:hAnsi="Arial" w:cs="Arial"/>
              </w:rPr>
              <w:t xml:space="preserve">Various documents can be accepted to document linguistic service needs such as </w:t>
            </w:r>
            <w:r w:rsidR="00951CF7">
              <w:rPr>
                <w:rFonts w:ascii="Arial" w:hAnsi="Arial" w:cs="Arial"/>
              </w:rPr>
              <w:t>Individual Health Education Behavior Assessment (</w:t>
            </w:r>
            <w:r w:rsidRPr="00462BF1">
              <w:rPr>
                <w:rFonts w:ascii="Arial" w:hAnsi="Arial" w:cs="Arial"/>
              </w:rPr>
              <w:t>IHEBA</w:t>
            </w:r>
            <w:r w:rsidR="00951CF7">
              <w:rPr>
                <w:rFonts w:ascii="Arial" w:hAnsi="Arial" w:cs="Arial"/>
              </w:rPr>
              <w:t>)</w:t>
            </w:r>
            <w:r w:rsidRPr="00462BF1">
              <w:rPr>
                <w:rFonts w:ascii="Arial" w:hAnsi="Arial" w:cs="Arial"/>
              </w:rPr>
              <w:t>/</w:t>
            </w:r>
            <w:r w:rsidR="00951CF7">
              <w:rPr>
                <w:rFonts w:ascii="Arial" w:hAnsi="Arial" w:cs="Arial"/>
              </w:rPr>
              <w:t>Staying Healthy Assessment (</w:t>
            </w:r>
            <w:r w:rsidRPr="00462BF1">
              <w:rPr>
                <w:rFonts w:ascii="Arial" w:hAnsi="Arial" w:cs="Arial"/>
              </w:rPr>
              <w:t>SHA</w:t>
            </w:r>
            <w:r w:rsidR="00951CF7">
              <w:rPr>
                <w:rFonts w:ascii="Arial" w:hAnsi="Arial" w:cs="Arial"/>
              </w:rPr>
              <w:t>)</w:t>
            </w:r>
            <w:r w:rsidRPr="00462BF1">
              <w:rPr>
                <w:rFonts w:ascii="Arial" w:hAnsi="Arial" w:cs="Arial"/>
              </w:rPr>
              <w:t xml:space="preserve">, intake form, demographic form, </w:t>
            </w:r>
            <w:r w:rsidR="00C45153">
              <w:rPr>
                <w:rFonts w:ascii="Arial" w:hAnsi="Arial" w:cs="Arial"/>
              </w:rPr>
              <w:t>Electronic Medical Record (</w:t>
            </w:r>
            <w:r w:rsidRPr="00462BF1">
              <w:rPr>
                <w:rFonts w:ascii="Arial" w:hAnsi="Arial" w:cs="Arial"/>
              </w:rPr>
              <w:t>EMR</w:t>
            </w:r>
            <w:r w:rsidR="00C45153">
              <w:rPr>
                <w:rFonts w:ascii="Arial" w:hAnsi="Arial" w:cs="Arial"/>
              </w:rPr>
              <w:t>)</w:t>
            </w:r>
            <w:r w:rsidRPr="00462BF1">
              <w:rPr>
                <w:rFonts w:ascii="Arial" w:hAnsi="Arial" w:cs="Arial"/>
              </w:rPr>
              <w:t xml:space="preserve"> fields, consent forms, etc.</w:t>
            </w:r>
            <w:r w:rsidR="009569F7" w:rsidRPr="00462BF1">
              <w:rPr>
                <w:rFonts w:ascii="Arial" w:hAnsi="Arial" w:cs="Arial"/>
              </w:rPr>
              <w:t xml:space="preserve"> </w:t>
            </w:r>
          </w:p>
          <w:p w:rsidR="00AB40E9" w:rsidRPr="00462BF1" w:rsidRDefault="00AB40E9" w:rsidP="008D199C">
            <w:pPr>
              <w:rPr>
                <w:rFonts w:ascii="Arial" w:hAnsi="Arial" w:cs="Arial"/>
              </w:rPr>
            </w:pPr>
          </w:p>
          <w:p w:rsidR="00AB40E9" w:rsidRPr="00462BF1" w:rsidRDefault="00AB40E9" w:rsidP="00AB40E9">
            <w:pPr>
              <w:rPr>
                <w:rFonts w:ascii="Arial" w:hAnsi="Arial" w:cs="Arial"/>
              </w:rPr>
            </w:pPr>
            <w:r w:rsidRPr="00462BF1">
              <w:rPr>
                <w:rFonts w:ascii="Arial" w:hAnsi="Arial" w:cs="Arial"/>
                <w:b/>
                <w:u w:val="single"/>
              </w:rPr>
              <w:t>Note:</w:t>
            </w:r>
            <w:r w:rsidRPr="00462BF1">
              <w:rPr>
                <w:rFonts w:ascii="Arial" w:hAnsi="Arial" w:cs="Arial"/>
              </w:rPr>
              <w:t xml:space="preserve"> </w:t>
            </w:r>
            <w:r>
              <w:rPr>
                <w:rFonts w:ascii="Arial" w:hAnsi="Arial" w:cs="Arial"/>
              </w:rPr>
              <w:t>See Commonly Asked Questions and Answers Regarding LEP Individuals, available at</w:t>
            </w:r>
            <w:r w:rsidRPr="00243D6E">
              <w:rPr>
                <w:rFonts w:ascii="Arial" w:hAnsi="Arial" w:cs="Arial"/>
              </w:rPr>
              <w:t xml:space="preserve">: </w:t>
            </w:r>
            <w:hyperlink r:id="rId11" w:history="1">
              <w:r w:rsidRPr="004D60AE">
                <w:rPr>
                  <w:rStyle w:val="Hyperlink"/>
                  <w:rFonts w:ascii="Arial" w:hAnsi="Arial" w:cs="Arial"/>
                </w:rPr>
                <w:t>https://www.lep.gov/faq/faqs-rights-lep-individuals/commonly-asked-questions-and-answers-regarding-limited-english</w:t>
              </w:r>
            </w:hyperlink>
            <w:r w:rsidRPr="00243D6E">
              <w:rPr>
                <w:rFonts w:ascii="Arial" w:hAnsi="Arial" w:cs="Arial"/>
              </w:rPr>
              <w:t>.</w:t>
            </w:r>
            <w:r w:rsidRPr="00462BF1">
              <w:rPr>
                <w:rFonts w:ascii="Arial" w:hAnsi="Arial" w:cs="Arial"/>
              </w:rPr>
              <w:t xml:space="preserve"> </w:t>
            </w:r>
            <w:r>
              <w:rPr>
                <w:rFonts w:ascii="Arial" w:hAnsi="Arial" w:cs="Arial"/>
              </w:rPr>
              <w:t xml:space="preserve">See also Title </w:t>
            </w:r>
            <w:r w:rsidRPr="00462BF1">
              <w:rPr>
                <w:rFonts w:ascii="Arial" w:hAnsi="Arial" w:cs="Arial"/>
              </w:rPr>
              <w:t>22</w:t>
            </w:r>
            <w:r>
              <w:rPr>
                <w:rFonts w:ascii="Arial" w:hAnsi="Arial" w:cs="Arial"/>
              </w:rPr>
              <w:t xml:space="preserve"> California Code of Regulations (</w:t>
            </w:r>
            <w:r w:rsidRPr="00462BF1">
              <w:rPr>
                <w:rFonts w:ascii="Arial" w:hAnsi="Arial" w:cs="Arial"/>
              </w:rPr>
              <w:t>CCR</w:t>
            </w:r>
            <w:r>
              <w:rPr>
                <w:rFonts w:ascii="Arial" w:hAnsi="Arial" w:cs="Arial"/>
              </w:rPr>
              <w:t>)</w:t>
            </w:r>
            <w:r w:rsidRPr="00462BF1">
              <w:rPr>
                <w:rFonts w:ascii="Arial" w:hAnsi="Arial" w:cs="Arial"/>
              </w:rPr>
              <w:t xml:space="preserve"> Section 51309.5</w:t>
            </w:r>
            <w:r>
              <w:rPr>
                <w:rFonts w:ascii="Arial" w:hAnsi="Arial" w:cs="Arial"/>
              </w:rPr>
              <w:t xml:space="preserve">. The CCR is searchable at: </w:t>
            </w:r>
            <w:hyperlink r:id="rId12" w:history="1">
              <w:r w:rsidRPr="00951CF7">
                <w:rPr>
                  <w:rStyle w:val="Hyperlink"/>
                  <w:rFonts w:ascii="Arial" w:hAnsi="Arial" w:cs="Arial"/>
                </w:rPr>
                <w:t>https://govt.westlaw.com/calregs/Search/Index</w:t>
              </w:r>
            </w:hyperlink>
            <w:r>
              <w:rPr>
                <w:rFonts w:ascii="Arial" w:hAnsi="Arial" w:cs="Arial"/>
              </w:rPr>
              <w:t>.</w:t>
            </w:r>
          </w:p>
          <w:p w:rsidR="008D199C" w:rsidRPr="00462BF1" w:rsidRDefault="008D199C" w:rsidP="008D199C">
            <w:pPr>
              <w:rPr>
                <w:rFonts w:ascii="Arial" w:hAnsi="Arial" w:cs="Arial"/>
              </w:rPr>
            </w:pPr>
          </w:p>
        </w:tc>
      </w:tr>
      <w:tr w:rsidR="008D199C" w:rsidRPr="00462BF1" w:rsidTr="00331DA6">
        <w:tc>
          <w:tcPr>
            <w:tcW w:w="4410" w:type="dxa"/>
            <w:tcBorders>
              <w:left w:val="single" w:sz="24" w:space="0" w:color="auto"/>
              <w:bottom w:val="single" w:sz="24" w:space="0" w:color="auto"/>
              <w:right w:val="single" w:sz="18" w:space="0" w:color="auto"/>
            </w:tcBorders>
          </w:tcPr>
          <w:p w:rsidR="00E23747" w:rsidRPr="00844B03" w:rsidRDefault="00E23747" w:rsidP="00184D1C">
            <w:pPr>
              <w:rPr>
                <w:rFonts w:ascii="Arial" w:hAnsi="Arial" w:cs="Arial"/>
                <w:b/>
                <w:bCs/>
              </w:rPr>
            </w:pPr>
          </w:p>
          <w:p w:rsidR="008D199C" w:rsidRPr="00CF7B17" w:rsidRDefault="00CF7B17" w:rsidP="007203BC">
            <w:pPr>
              <w:ind w:left="337" w:hanging="337"/>
              <w:rPr>
                <w:rFonts w:ascii="Arial" w:hAnsi="Arial" w:cs="Arial"/>
                <w:b/>
              </w:rPr>
            </w:pPr>
            <w:r>
              <w:rPr>
                <w:rFonts w:ascii="Arial" w:hAnsi="Arial" w:cs="Arial"/>
                <w:b/>
              </w:rPr>
              <w:t>H.</w:t>
            </w:r>
            <w:r w:rsidR="00844B03">
              <w:rPr>
                <w:rFonts w:ascii="Arial" w:hAnsi="Arial" w:cs="Arial"/>
                <w:b/>
              </w:rPr>
              <w:t xml:space="preserve"> </w:t>
            </w:r>
            <w:r w:rsidR="008D199C" w:rsidRPr="00CF7B17">
              <w:rPr>
                <w:rFonts w:ascii="Arial" w:hAnsi="Arial" w:cs="Arial"/>
                <w:b/>
              </w:rPr>
              <w:t>Signed Copy of the Notice of Privacy</w:t>
            </w:r>
          </w:p>
        </w:tc>
        <w:tc>
          <w:tcPr>
            <w:tcW w:w="9150" w:type="dxa"/>
            <w:tcBorders>
              <w:left w:val="single" w:sz="18" w:space="0" w:color="auto"/>
              <w:bottom w:val="single" w:sz="24" w:space="0" w:color="auto"/>
              <w:right w:val="single" w:sz="24" w:space="0" w:color="auto"/>
            </w:tcBorders>
          </w:tcPr>
          <w:p w:rsidR="008D199C" w:rsidRPr="00462BF1" w:rsidRDefault="008D199C" w:rsidP="008D199C">
            <w:pPr>
              <w:rPr>
                <w:rFonts w:ascii="Arial" w:hAnsi="Arial" w:cs="Arial"/>
              </w:rPr>
            </w:pPr>
            <w:r w:rsidRPr="00462BF1">
              <w:rPr>
                <w:rFonts w:ascii="Arial" w:hAnsi="Arial" w:cs="Arial"/>
              </w:rPr>
              <w:t>The HIPAA Privacy Rule establishes national standards to protect individuals' medical records and other personal health information and applies to health plans, health care clearinghouses, and those health care providers that conduct certain health care transactions electronically. The right to inspect, review and receive a copy of the medical records is covered by the Privacy Rule.</w:t>
            </w:r>
            <w:r w:rsidR="00C45153">
              <w:rPr>
                <w:rStyle w:val="FootnoteReference"/>
                <w:rFonts w:ascii="Arial" w:hAnsi="Arial" w:cs="Arial"/>
              </w:rPr>
              <w:footnoteReference w:id="4"/>
            </w:r>
          </w:p>
          <w:p w:rsidR="008D199C" w:rsidRPr="00462BF1" w:rsidRDefault="008D199C" w:rsidP="008D199C">
            <w:pPr>
              <w:rPr>
                <w:rFonts w:ascii="Arial" w:hAnsi="Arial" w:cs="Arial"/>
              </w:rPr>
            </w:pPr>
          </w:p>
        </w:tc>
      </w:tr>
    </w:tbl>
    <w:p w:rsidR="00C30F1F" w:rsidRDefault="00C30F1F" w:rsidP="00E0174F">
      <w:pPr>
        <w:rPr>
          <w:rFonts w:ascii="Arial" w:hAnsi="Arial" w:cs="Arial"/>
        </w:rPr>
        <w:sectPr w:rsidR="00C30F1F" w:rsidSect="00074F8A">
          <w:footerReference w:type="default" r:id="rId13"/>
          <w:pgSz w:w="15840" w:h="12240" w:orient="landscape"/>
          <w:pgMar w:top="720" w:right="1170" w:bottom="720" w:left="720" w:header="720" w:footer="720" w:gutter="0"/>
          <w:cols w:space="720"/>
          <w:docGrid w:linePitch="360"/>
        </w:sectPr>
      </w:pPr>
    </w:p>
    <w:p w:rsidR="00726DFC" w:rsidRPr="00462BF1" w:rsidRDefault="00726DFC" w:rsidP="00726DFC">
      <w:pPr>
        <w:ind w:left="360"/>
        <w:rPr>
          <w:rFonts w:ascii="Arial" w:hAnsi="Arial" w:cs="Arial"/>
        </w:rPr>
      </w:pPr>
      <w:r w:rsidRPr="00462BF1">
        <w:rPr>
          <w:rFonts w:ascii="Arial" w:hAnsi="Arial" w:cs="Arial"/>
          <w:b/>
        </w:rPr>
        <w:t>Rationale</w:t>
      </w:r>
      <w:r w:rsidRPr="00462BF1">
        <w:rPr>
          <w:rFonts w:ascii="Arial" w:hAnsi="Arial" w:cs="Arial"/>
        </w:rPr>
        <w:t xml:space="preserve">: </w:t>
      </w:r>
      <w:r w:rsidR="008D199C" w:rsidRPr="00462BF1">
        <w:rPr>
          <w:rFonts w:ascii="Arial" w:hAnsi="Arial" w:cs="Arial"/>
        </w:rPr>
        <w:t xml:space="preserve">Well-documented records facilitate communication and </w:t>
      </w:r>
      <w:r w:rsidR="004665C3" w:rsidRPr="00462BF1">
        <w:rPr>
          <w:rFonts w:ascii="Arial" w:hAnsi="Arial" w:cs="Arial"/>
        </w:rPr>
        <w:t>coordination and</w:t>
      </w:r>
      <w:r w:rsidR="008D199C" w:rsidRPr="00462BF1">
        <w:rPr>
          <w:rFonts w:ascii="Arial" w:hAnsi="Arial" w:cs="Arial"/>
        </w:rPr>
        <w:t xml:space="preserve"> promote efficiency and effectiveness of treatment.</w:t>
      </w:r>
    </w:p>
    <w:p w:rsidR="00480948" w:rsidRPr="00462BF1" w:rsidRDefault="00480948" w:rsidP="00726DFC">
      <w:pPr>
        <w:ind w:left="360"/>
        <w:rPr>
          <w:rFonts w:ascii="Arial" w:hAnsi="Arial" w:cs="Arial"/>
        </w:rPr>
      </w:pPr>
    </w:p>
    <w:p w:rsidR="00726DFC" w:rsidRPr="00462BF1" w:rsidRDefault="00480948" w:rsidP="00726DFC">
      <w:pPr>
        <w:ind w:left="360"/>
        <w:rPr>
          <w:rFonts w:ascii="Arial" w:hAnsi="Arial" w:cs="Arial"/>
        </w:rPr>
      </w:pPr>
      <w:r w:rsidRPr="00462BF1">
        <w:rPr>
          <w:rFonts w:ascii="MS Outlook" w:eastAsia="MS Outlook" w:hAnsi="MS Outlook" w:cs="MS Outlook"/>
          <w:b/>
        </w:rPr>
        <w:t></w:t>
      </w:r>
      <w:r w:rsidRPr="00462BF1">
        <w:rPr>
          <w:rFonts w:ascii="Arial" w:hAnsi="Arial" w:cs="Arial"/>
          <w:b/>
        </w:rPr>
        <w:t xml:space="preserve"> </w:t>
      </w:r>
      <w:r w:rsidRPr="00462BF1">
        <w:rPr>
          <w:rFonts w:ascii="Wingdings" w:eastAsia="Wingdings" w:hAnsi="Wingdings" w:cs="Wingdings"/>
          <w:b/>
        </w:rPr>
        <w:t></w:t>
      </w:r>
      <w:r w:rsidRPr="00462BF1">
        <w:rPr>
          <w:rFonts w:ascii="Arial" w:hAnsi="Arial" w:cs="Arial"/>
          <w:b/>
        </w:rPr>
        <w:t xml:space="preserve"> </w:t>
      </w:r>
      <w:r w:rsidR="00C3645E">
        <w:rPr>
          <w:rFonts w:ascii="Arial" w:hAnsi="Arial" w:cs="Arial"/>
          <w:b/>
        </w:rPr>
        <w:t>RN/NP/MD/PA/CNM/LM</w:t>
      </w:r>
    </w:p>
    <w:tbl>
      <w:tblPr>
        <w:tblStyle w:val="TableGrid"/>
        <w:tblW w:w="0" w:type="auto"/>
        <w:tblInd w:w="330" w:type="dxa"/>
        <w:tblLook w:val="04A0" w:firstRow="1" w:lastRow="0" w:firstColumn="1" w:lastColumn="0" w:noHBand="0" w:noVBand="1"/>
      </w:tblPr>
      <w:tblGrid>
        <w:gridCol w:w="4410"/>
        <w:gridCol w:w="9150"/>
      </w:tblGrid>
      <w:tr w:rsidR="00726DFC" w:rsidRPr="00462BF1" w:rsidTr="00331DA6">
        <w:trPr>
          <w:trHeight w:val="461"/>
          <w:tblHeader/>
        </w:trPr>
        <w:tc>
          <w:tcPr>
            <w:tcW w:w="13560" w:type="dxa"/>
            <w:gridSpan w:val="2"/>
            <w:tcBorders>
              <w:top w:val="single" w:sz="24" w:space="0" w:color="auto"/>
              <w:left w:val="single" w:sz="24" w:space="0" w:color="auto"/>
              <w:bottom w:val="single" w:sz="24" w:space="0" w:color="auto"/>
              <w:right w:val="single" w:sz="24" w:space="0" w:color="auto"/>
            </w:tcBorders>
            <w:vAlign w:val="center"/>
          </w:tcPr>
          <w:p w:rsidR="00726DFC" w:rsidRPr="00462BF1" w:rsidRDefault="00480948" w:rsidP="00480948">
            <w:pPr>
              <w:ind w:left="360"/>
              <w:jc w:val="center"/>
              <w:rPr>
                <w:rFonts w:ascii="Arial" w:hAnsi="Arial" w:cs="Arial"/>
              </w:rPr>
            </w:pPr>
            <w:r w:rsidRPr="00462BF1">
              <w:rPr>
                <w:rFonts w:ascii="Arial" w:hAnsi="Arial" w:cs="Arial"/>
                <w:b/>
              </w:rPr>
              <w:t>II. Documentation Criteria</w:t>
            </w:r>
          </w:p>
        </w:tc>
      </w:tr>
      <w:tr w:rsidR="00480948" w:rsidRPr="00462BF1" w:rsidTr="002211A6">
        <w:tc>
          <w:tcPr>
            <w:tcW w:w="4410" w:type="dxa"/>
            <w:tcBorders>
              <w:top w:val="single" w:sz="24" w:space="0" w:color="auto"/>
              <w:left w:val="single" w:sz="24" w:space="0" w:color="auto"/>
              <w:right w:val="single" w:sz="18" w:space="0" w:color="auto"/>
            </w:tcBorders>
          </w:tcPr>
          <w:p w:rsidR="00E23747" w:rsidRPr="0080728B" w:rsidRDefault="00E23747" w:rsidP="0080728B">
            <w:pPr>
              <w:rPr>
                <w:rFonts w:asciiTheme="majorHAnsi" w:hAnsiTheme="majorHAnsi" w:cstheme="majorHAnsi"/>
                <w:b/>
                <w:bCs/>
                <w:color w:val="C00000"/>
              </w:rPr>
            </w:pPr>
          </w:p>
          <w:p w:rsidR="00480948" w:rsidRPr="00462BF1" w:rsidRDefault="00480948" w:rsidP="009A384E">
            <w:pPr>
              <w:pStyle w:val="ListParagraph"/>
              <w:numPr>
                <w:ilvl w:val="0"/>
                <w:numId w:val="3"/>
              </w:numPr>
              <w:ind w:left="335"/>
              <w:rPr>
                <w:rFonts w:ascii="Arial" w:hAnsi="Arial" w:cs="Arial"/>
              </w:rPr>
            </w:pPr>
            <w:r w:rsidRPr="00462BF1">
              <w:rPr>
                <w:rFonts w:ascii="Arial" w:hAnsi="Arial" w:cs="Arial"/>
                <w:b/>
              </w:rPr>
              <w:t>Allergies are prominently noted.</w:t>
            </w:r>
          </w:p>
        </w:tc>
        <w:tc>
          <w:tcPr>
            <w:tcW w:w="9150" w:type="dxa"/>
            <w:tcBorders>
              <w:right w:val="single" w:sz="24" w:space="0" w:color="auto"/>
            </w:tcBorders>
          </w:tcPr>
          <w:p w:rsidR="00B92FDF" w:rsidRPr="00E0174F" w:rsidRDefault="00480948" w:rsidP="00CE77BE">
            <w:pPr>
              <w:pStyle w:val="ListParagraph"/>
              <w:numPr>
                <w:ilvl w:val="0"/>
                <w:numId w:val="145"/>
              </w:numPr>
              <w:rPr>
                <w:rFonts w:ascii="Arial" w:hAnsi="Arial" w:cs="Arial"/>
              </w:rPr>
            </w:pPr>
            <w:r w:rsidRPr="00E0174F">
              <w:rPr>
                <w:rFonts w:ascii="Arial" w:hAnsi="Arial" w:cs="Arial"/>
              </w:rPr>
              <w:t>Allergies and adverse reactions are listed in a prominent, easily identified</w:t>
            </w:r>
            <w:r w:rsidR="00C45153">
              <w:rPr>
                <w:rFonts w:ascii="Arial" w:hAnsi="Arial" w:cs="Arial"/>
              </w:rPr>
              <w:t>,</w:t>
            </w:r>
            <w:r w:rsidRPr="00E0174F">
              <w:rPr>
                <w:rFonts w:ascii="Arial" w:hAnsi="Arial" w:cs="Arial"/>
              </w:rPr>
              <w:t xml:space="preserve"> and consistent location in the medical record</w:t>
            </w:r>
            <w:r w:rsidR="00C45153">
              <w:rPr>
                <w:rFonts w:ascii="Arial" w:hAnsi="Arial" w:cs="Arial"/>
              </w:rPr>
              <w:t>.</w:t>
            </w:r>
            <w:r w:rsidRPr="00E0174F">
              <w:rPr>
                <w:rFonts w:ascii="Arial" w:hAnsi="Arial" w:cs="Arial"/>
              </w:rPr>
              <w:t xml:space="preserve">  </w:t>
            </w:r>
          </w:p>
          <w:p w:rsidR="00480948" w:rsidRPr="00E0174F" w:rsidRDefault="00480948" w:rsidP="00CE77BE">
            <w:pPr>
              <w:pStyle w:val="ListParagraph"/>
              <w:numPr>
                <w:ilvl w:val="0"/>
                <w:numId w:val="145"/>
              </w:numPr>
              <w:rPr>
                <w:rFonts w:ascii="Arial" w:hAnsi="Arial" w:cs="Arial"/>
              </w:rPr>
            </w:pPr>
            <w:r w:rsidRPr="00E0174F">
              <w:rPr>
                <w:rFonts w:ascii="Arial" w:hAnsi="Arial" w:cs="Arial"/>
              </w:rPr>
              <w:t xml:space="preserve">If member has no allergies or adverse reactions, “No Known Allergies” (NKA), “No known Drug Allergies” (NKDA), or </w:t>
            </w:r>
            <w:r w:rsidRPr="00E0174F">
              <w:rPr>
                <w:rFonts w:ascii="Symbol" w:eastAsia="Symbol" w:hAnsi="Symbol" w:cs="Symbol"/>
              </w:rPr>
              <w:t></w:t>
            </w:r>
            <w:r w:rsidRPr="00E0174F">
              <w:rPr>
                <w:rFonts w:ascii="Arial" w:hAnsi="Arial" w:cs="Arial"/>
              </w:rPr>
              <w:t xml:space="preserve"> is documented.</w:t>
            </w:r>
            <w:r w:rsidR="00C45153">
              <w:rPr>
                <w:rStyle w:val="FootnoteReference"/>
                <w:rFonts w:ascii="Arial" w:hAnsi="Arial" w:cs="Arial"/>
              </w:rPr>
              <w:footnoteReference w:id="5"/>
            </w:r>
          </w:p>
          <w:p w:rsidR="00480948" w:rsidRPr="00462BF1" w:rsidRDefault="00480948" w:rsidP="00480948">
            <w:pPr>
              <w:rPr>
                <w:rFonts w:ascii="Arial" w:hAnsi="Arial" w:cs="Arial"/>
              </w:rPr>
            </w:pPr>
          </w:p>
        </w:tc>
      </w:tr>
      <w:tr w:rsidR="00480948" w:rsidRPr="00462BF1" w:rsidTr="002211A6">
        <w:tc>
          <w:tcPr>
            <w:tcW w:w="4410" w:type="dxa"/>
            <w:tcBorders>
              <w:left w:val="single" w:sz="24" w:space="0" w:color="auto"/>
              <w:right w:val="single" w:sz="18" w:space="0" w:color="auto"/>
            </w:tcBorders>
          </w:tcPr>
          <w:p w:rsidR="00E23747" w:rsidRPr="00844B03" w:rsidRDefault="00E23747" w:rsidP="0080728B">
            <w:pPr>
              <w:rPr>
                <w:rFonts w:ascii="Arial" w:hAnsi="Arial" w:cs="Arial"/>
                <w:b/>
              </w:rPr>
            </w:pPr>
          </w:p>
          <w:p w:rsidR="00480948" w:rsidRPr="00462BF1" w:rsidRDefault="00480948" w:rsidP="00480948">
            <w:pPr>
              <w:pStyle w:val="ListParagraph"/>
              <w:numPr>
                <w:ilvl w:val="0"/>
                <w:numId w:val="3"/>
              </w:numPr>
              <w:ind w:left="335"/>
              <w:rPr>
                <w:rFonts w:ascii="Arial" w:hAnsi="Arial" w:cs="Arial"/>
                <w:b/>
              </w:rPr>
            </w:pPr>
            <w:r w:rsidRPr="00462BF1">
              <w:rPr>
                <w:rFonts w:ascii="Arial" w:hAnsi="Arial" w:cs="Arial"/>
                <w:b/>
              </w:rPr>
              <w:t>Chronic problems and/or significant conditions are listed.</w:t>
            </w:r>
          </w:p>
        </w:tc>
        <w:tc>
          <w:tcPr>
            <w:tcW w:w="9150" w:type="dxa"/>
            <w:tcBorders>
              <w:right w:val="single" w:sz="24" w:space="0" w:color="auto"/>
            </w:tcBorders>
          </w:tcPr>
          <w:p w:rsidR="00B92FDF" w:rsidRPr="00E0174F" w:rsidRDefault="00480948" w:rsidP="00CE77BE">
            <w:pPr>
              <w:pStyle w:val="ListParagraph"/>
              <w:keepNext/>
              <w:numPr>
                <w:ilvl w:val="0"/>
                <w:numId w:val="146"/>
              </w:numPr>
              <w:outlineLvl w:val="1"/>
              <w:rPr>
                <w:rFonts w:ascii="Arial" w:hAnsi="Arial" w:cs="Arial"/>
              </w:rPr>
            </w:pPr>
            <w:r w:rsidRPr="00E0174F">
              <w:rPr>
                <w:rFonts w:ascii="Arial" w:hAnsi="Arial" w:cs="Arial"/>
              </w:rPr>
              <w:t>Documentation may be on a separate “problem list,” or a clearly identifiable problem list in the progress notes</w:t>
            </w:r>
            <w:r w:rsidR="00C45153">
              <w:rPr>
                <w:rFonts w:ascii="Arial" w:hAnsi="Arial" w:cs="Arial"/>
              </w:rPr>
              <w:t>.</w:t>
            </w:r>
            <w:r w:rsidRPr="00E0174F">
              <w:rPr>
                <w:rFonts w:ascii="Arial" w:hAnsi="Arial" w:cs="Arial"/>
              </w:rPr>
              <w:t xml:space="preserve"> </w:t>
            </w:r>
          </w:p>
          <w:p w:rsidR="00480948" w:rsidRPr="00E0174F" w:rsidRDefault="00480948" w:rsidP="00CE77BE">
            <w:pPr>
              <w:pStyle w:val="ListParagraph"/>
              <w:keepNext/>
              <w:numPr>
                <w:ilvl w:val="0"/>
                <w:numId w:val="146"/>
              </w:numPr>
              <w:outlineLvl w:val="1"/>
              <w:rPr>
                <w:rFonts w:ascii="Arial" w:hAnsi="Arial" w:cs="Arial"/>
              </w:rPr>
            </w:pPr>
            <w:r w:rsidRPr="00E0174F">
              <w:rPr>
                <w:rFonts w:ascii="Arial" w:hAnsi="Arial" w:cs="Arial"/>
              </w:rPr>
              <w:t>All chronic or significant problems are considered current if no “end date” is documented</w:t>
            </w:r>
            <w:r w:rsidR="00C45153">
              <w:rPr>
                <w:rFonts w:ascii="Arial" w:hAnsi="Arial" w:cs="Arial"/>
              </w:rPr>
              <w:t>.</w:t>
            </w:r>
            <w:r w:rsidRPr="00E0174F">
              <w:rPr>
                <w:rFonts w:ascii="Arial" w:hAnsi="Arial" w:cs="Arial"/>
              </w:rPr>
              <w:t xml:space="preserve"> </w:t>
            </w:r>
          </w:p>
          <w:p w:rsidR="00480948" w:rsidRPr="00462BF1" w:rsidRDefault="00480948" w:rsidP="00480948">
            <w:pPr>
              <w:keepNext/>
              <w:outlineLvl w:val="1"/>
              <w:rPr>
                <w:rFonts w:ascii="Arial" w:hAnsi="Arial" w:cs="Arial"/>
              </w:rPr>
            </w:pPr>
          </w:p>
          <w:p w:rsidR="00480948" w:rsidRPr="00462BF1" w:rsidRDefault="00480948" w:rsidP="00480948">
            <w:pPr>
              <w:rPr>
                <w:rFonts w:ascii="Arial" w:hAnsi="Arial" w:cs="Arial"/>
              </w:rPr>
            </w:pPr>
            <w:r w:rsidRPr="00462BF1">
              <w:rPr>
                <w:rFonts w:ascii="Arial" w:hAnsi="Arial" w:cs="Arial"/>
                <w:b/>
                <w:u w:val="single"/>
              </w:rPr>
              <w:t>Note</w:t>
            </w:r>
            <w:r w:rsidRPr="00462BF1">
              <w:rPr>
                <w:rFonts w:ascii="Arial" w:hAnsi="Arial" w:cs="Arial"/>
                <w:b/>
              </w:rPr>
              <w:t>:</w:t>
            </w:r>
            <w:r w:rsidRPr="00462BF1">
              <w:rPr>
                <w:rFonts w:ascii="Arial" w:hAnsi="Arial" w:cs="Arial"/>
              </w:rPr>
              <w:t xml:space="preserve"> Chronic conditions are current long-term, on-going conditions with slow or little progress.</w:t>
            </w:r>
            <w:r w:rsidR="00C45153">
              <w:rPr>
                <w:rStyle w:val="FootnoteReference"/>
                <w:rFonts w:ascii="Arial" w:hAnsi="Arial" w:cs="Arial"/>
              </w:rPr>
              <w:footnoteReference w:id="6"/>
            </w:r>
            <w:r w:rsidRPr="00462BF1">
              <w:rPr>
                <w:rFonts w:ascii="Arial" w:hAnsi="Arial" w:cs="Arial"/>
              </w:rPr>
              <w:t xml:space="preserve"> </w:t>
            </w:r>
          </w:p>
          <w:p w:rsidR="00480948" w:rsidRPr="00462BF1" w:rsidRDefault="00480948" w:rsidP="00480948">
            <w:pPr>
              <w:rPr>
                <w:rFonts w:ascii="Arial" w:hAnsi="Arial" w:cs="Arial"/>
              </w:rPr>
            </w:pPr>
          </w:p>
        </w:tc>
      </w:tr>
      <w:tr w:rsidR="00480948" w:rsidRPr="00462BF1" w:rsidTr="002211A6">
        <w:tc>
          <w:tcPr>
            <w:tcW w:w="4410" w:type="dxa"/>
            <w:tcBorders>
              <w:left w:val="single" w:sz="24" w:space="0" w:color="auto"/>
              <w:right w:val="single" w:sz="18" w:space="0" w:color="auto"/>
            </w:tcBorders>
          </w:tcPr>
          <w:p w:rsidR="00E23747" w:rsidRPr="00844B03" w:rsidRDefault="00E23747" w:rsidP="0080728B">
            <w:pPr>
              <w:rPr>
                <w:rFonts w:ascii="Arial" w:hAnsi="Arial" w:cs="Arial"/>
                <w:b/>
              </w:rPr>
            </w:pPr>
          </w:p>
          <w:p w:rsidR="00480948" w:rsidRPr="00462BF1" w:rsidRDefault="00480948" w:rsidP="00480948">
            <w:pPr>
              <w:pStyle w:val="ListParagraph"/>
              <w:numPr>
                <w:ilvl w:val="0"/>
                <w:numId w:val="3"/>
              </w:numPr>
              <w:ind w:left="335"/>
              <w:rPr>
                <w:rFonts w:ascii="Arial" w:hAnsi="Arial" w:cs="Arial"/>
                <w:b/>
              </w:rPr>
            </w:pPr>
            <w:r w:rsidRPr="00462BF1">
              <w:rPr>
                <w:rFonts w:ascii="Arial" w:hAnsi="Arial" w:cs="Arial"/>
                <w:b/>
              </w:rPr>
              <w:t xml:space="preserve">Current continuous medications are listed. </w:t>
            </w:r>
          </w:p>
        </w:tc>
        <w:tc>
          <w:tcPr>
            <w:tcW w:w="9150" w:type="dxa"/>
            <w:tcBorders>
              <w:top w:val="single" w:sz="12" w:space="0" w:color="auto"/>
              <w:left w:val="nil"/>
              <w:bottom w:val="single" w:sz="18" w:space="0" w:color="auto"/>
              <w:right w:val="single" w:sz="24" w:space="0" w:color="auto"/>
            </w:tcBorders>
          </w:tcPr>
          <w:p w:rsidR="00B92FDF" w:rsidRPr="00E0174F" w:rsidRDefault="00480948" w:rsidP="00CE77BE">
            <w:pPr>
              <w:pStyle w:val="ListParagraph"/>
              <w:numPr>
                <w:ilvl w:val="0"/>
                <w:numId w:val="147"/>
              </w:numPr>
              <w:rPr>
                <w:rFonts w:ascii="Arial" w:hAnsi="Arial" w:cs="Arial"/>
              </w:rPr>
            </w:pPr>
            <w:r w:rsidRPr="00E0174F">
              <w:rPr>
                <w:rFonts w:ascii="Arial" w:hAnsi="Arial" w:cs="Arial"/>
              </w:rPr>
              <w:t>Documentation may be on a separate “medication list,” or a clearly identifiable medication list in the progress notes</w:t>
            </w:r>
            <w:r w:rsidR="00C45153">
              <w:rPr>
                <w:rFonts w:ascii="Arial" w:hAnsi="Arial" w:cs="Arial"/>
              </w:rPr>
              <w:t>.</w:t>
            </w:r>
            <w:r w:rsidRPr="00E0174F">
              <w:rPr>
                <w:rFonts w:ascii="Arial" w:hAnsi="Arial" w:cs="Arial"/>
              </w:rPr>
              <w:t xml:space="preserve">  </w:t>
            </w:r>
          </w:p>
          <w:p w:rsidR="00B92FDF" w:rsidRPr="00E0174F" w:rsidRDefault="00480948" w:rsidP="00CE77BE">
            <w:pPr>
              <w:pStyle w:val="ListParagraph"/>
              <w:numPr>
                <w:ilvl w:val="0"/>
                <w:numId w:val="147"/>
              </w:numPr>
              <w:rPr>
                <w:rFonts w:ascii="Arial" w:hAnsi="Arial" w:cs="Arial"/>
              </w:rPr>
            </w:pPr>
            <w:r w:rsidRPr="00E0174F">
              <w:rPr>
                <w:rFonts w:ascii="Arial" w:hAnsi="Arial" w:cs="Arial"/>
              </w:rPr>
              <w:t>List of current, on-going medications identifies the medication name, strength, dosage,</w:t>
            </w:r>
            <w:r w:rsidRPr="00E0174F">
              <w:rPr>
                <w:rFonts w:ascii="Arial" w:hAnsi="Arial" w:cs="Arial"/>
                <w:i/>
              </w:rPr>
              <w:t xml:space="preserve"> </w:t>
            </w:r>
            <w:r w:rsidRPr="00E0174F">
              <w:rPr>
                <w:rFonts w:ascii="Arial" w:hAnsi="Arial" w:cs="Arial"/>
              </w:rPr>
              <w:t>route (if other than oral), and frequency</w:t>
            </w:r>
            <w:r w:rsidR="00C45153">
              <w:rPr>
                <w:rFonts w:ascii="Arial" w:hAnsi="Arial" w:cs="Arial"/>
              </w:rPr>
              <w:t>.</w:t>
            </w:r>
          </w:p>
          <w:p w:rsidR="00480948" w:rsidRPr="00E0174F" w:rsidRDefault="00480948" w:rsidP="00CE77BE">
            <w:pPr>
              <w:pStyle w:val="ListParagraph"/>
              <w:numPr>
                <w:ilvl w:val="0"/>
                <w:numId w:val="147"/>
              </w:numPr>
              <w:rPr>
                <w:rFonts w:ascii="Arial" w:hAnsi="Arial" w:cs="Arial"/>
              </w:rPr>
            </w:pPr>
            <w:r w:rsidRPr="00E0174F">
              <w:rPr>
                <w:rFonts w:ascii="Arial" w:hAnsi="Arial" w:cs="Arial"/>
              </w:rPr>
              <w:t>Discontinued medications are noted on the medication list or in progress notes</w:t>
            </w:r>
            <w:r w:rsidR="00C45153">
              <w:rPr>
                <w:rFonts w:ascii="Arial" w:hAnsi="Arial" w:cs="Arial"/>
              </w:rPr>
              <w:t>.</w:t>
            </w:r>
            <w:r w:rsidR="00C45153">
              <w:rPr>
                <w:rStyle w:val="FootnoteReference"/>
                <w:rFonts w:ascii="Arial" w:hAnsi="Arial" w:cs="Arial"/>
              </w:rPr>
              <w:footnoteReference w:id="7"/>
            </w:r>
            <w:r w:rsidRPr="00E0174F">
              <w:rPr>
                <w:rFonts w:ascii="Arial" w:hAnsi="Arial" w:cs="Arial"/>
              </w:rPr>
              <w:t xml:space="preserve"> </w:t>
            </w:r>
            <w:r w:rsidR="007F35BF" w:rsidRPr="00E0174F">
              <w:rPr>
                <w:rFonts w:ascii="Arial" w:hAnsi="Arial" w:cs="Arial"/>
              </w:rPr>
              <w:t xml:space="preserve">      </w:t>
            </w:r>
          </w:p>
          <w:p w:rsidR="00480948" w:rsidRPr="00462BF1" w:rsidRDefault="00480948" w:rsidP="00480948">
            <w:pPr>
              <w:rPr>
                <w:rFonts w:ascii="Arial" w:hAnsi="Arial" w:cs="Arial"/>
              </w:rPr>
            </w:pPr>
          </w:p>
        </w:tc>
      </w:tr>
      <w:tr w:rsidR="00480948" w:rsidRPr="00462BF1" w:rsidTr="002211A6">
        <w:tc>
          <w:tcPr>
            <w:tcW w:w="4410" w:type="dxa"/>
            <w:tcBorders>
              <w:left w:val="single" w:sz="24" w:space="0" w:color="auto"/>
              <w:right w:val="single" w:sz="18" w:space="0" w:color="auto"/>
            </w:tcBorders>
          </w:tcPr>
          <w:p w:rsidR="00E23747" w:rsidRPr="00844B03" w:rsidRDefault="00E23747" w:rsidP="0080728B">
            <w:pPr>
              <w:rPr>
                <w:rFonts w:ascii="Arial" w:hAnsi="Arial" w:cs="Arial"/>
                <w:b/>
              </w:rPr>
            </w:pPr>
          </w:p>
          <w:p w:rsidR="00480948" w:rsidRPr="00462BF1" w:rsidRDefault="00480948" w:rsidP="00480948">
            <w:pPr>
              <w:pStyle w:val="ListParagraph"/>
              <w:numPr>
                <w:ilvl w:val="0"/>
                <w:numId w:val="3"/>
              </w:numPr>
              <w:ind w:left="335"/>
              <w:rPr>
                <w:rFonts w:ascii="Arial" w:hAnsi="Arial" w:cs="Arial"/>
                <w:b/>
              </w:rPr>
            </w:pPr>
            <w:r w:rsidRPr="00462BF1">
              <w:rPr>
                <w:rFonts w:ascii="Arial" w:hAnsi="Arial" w:cs="Arial"/>
                <w:b/>
              </w:rPr>
              <w:t>Appropriate Consents are present.</w:t>
            </w:r>
          </w:p>
        </w:tc>
        <w:tc>
          <w:tcPr>
            <w:tcW w:w="9150" w:type="dxa"/>
            <w:tcBorders>
              <w:right w:val="single" w:sz="24" w:space="0" w:color="auto"/>
            </w:tcBorders>
          </w:tcPr>
          <w:p w:rsidR="00B92FDF" w:rsidRPr="00462BF1" w:rsidRDefault="00FE07B8" w:rsidP="00CE77BE">
            <w:pPr>
              <w:pStyle w:val="ListParagraph"/>
              <w:numPr>
                <w:ilvl w:val="0"/>
                <w:numId w:val="148"/>
              </w:numPr>
              <w:rPr>
                <w:rFonts w:ascii="Arial" w:hAnsi="Arial" w:cs="Arial"/>
              </w:rPr>
            </w:pPr>
            <w:r>
              <w:rPr>
                <w:rFonts w:ascii="Arial" w:hAnsi="Arial" w:cs="Arial"/>
              </w:rPr>
              <w:t xml:space="preserve"> </w:t>
            </w:r>
            <w:r w:rsidR="005E3ADF">
              <w:rPr>
                <w:rFonts w:ascii="Arial" w:hAnsi="Arial" w:cs="Arial"/>
              </w:rPr>
              <w:t xml:space="preserve">Consent </w:t>
            </w:r>
            <w:r w:rsidR="00B92FDF" w:rsidRPr="00462BF1">
              <w:rPr>
                <w:rFonts w:ascii="Arial" w:hAnsi="Arial" w:cs="Arial"/>
              </w:rPr>
              <w:t>must be obtained prior to release of patient information</w:t>
            </w:r>
            <w:r w:rsidR="009569F7" w:rsidRPr="00462BF1">
              <w:rPr>
                <w:rFonts w:ascii="Arial" w:hAnsi="Arial" w:cs="Arial"/>
              </w:rPr>
              <w:t>.</w:t>
            </w:r>
            <w:r w:rsidR="00C45153">
              <w:rPr>
                <w:rStyle w:val="FootnoteReference"/>
                <w:rFonts w:ascii="Arial" w:hAnsi="Arial" w:cs="Arial"/>
              </w:rPr>
              <w:footnoteReference w:id="8"/>
            </w:r>
          </w:p>
          <w:p w:rsidR="00B92FDF" w:rsidRPr="00462BF1" w:rsidRDefault="00C45153" w:rsidP="00CE77BE">
            <w:pPr>
              <w:pStyle w:val="ListParagraph"/>
              <w:numPr>
                <w:ilvl w:val="0"/>
                <w:numId w:val="148"/>
              </w:numPr>
              <w:rPr>
                <w:rFonts w:ascii="Arial" w:hAnsi="Arial" w:cs="Arial"/>
              </w:rPr>
            </w:pPr>
            <w:r>
              <w:rPr>
                <w:rFonts w:ascii="Arial" w:hAnsi="Arial" w:cs="Arial"/>
              </w:rPr>
              <w:t xml:space="preserve"> </w:t>
            </w:r>
            <w:r w:rsidR="00B92FDF" w:rsidRPr="00462BF1">
              <w:rPr>
                <w:rFonts w:ascii="Arial" w:hAnsi="Arial" w:cs="Arial"/>
              </w:rPr>
              <w:t xml:space="preserve">Adults, parents/legal guardians of a </w:t>
            </w:r>
            <w:r w:rsidR="00932D54" w:rsidRPr="00462BF1">
              <w:rPr>
                <w:rFonts w:ascii="Arial" w:hAnsi="Arial" w:cs="Arial"/>
              </w:rPr>
              <w:t>minor or emancipated minor</w:t>
            </w:r>
            <w:r w:rsidR="00B92FDF" w:rsidRPr="00462BF1">
              <w:rPr>
                <w:rFonts w:ascii="Arial" w:hAnsi="Arial" w:cs="Arial"/>
              </w:rPr>
              <w:t xml:space="preserve"> may sign consent forms for operative and invasive procedures.</w:t>
            </w:r>
            <w:r w:rsidR="002312A0">
              <w:rPr>
                <w:rStyle w:val="FootnoteReference"/>
                <w:rFonts w:ascii="Arial" w:hAnsi="Arial" w:cs="Arial"/>
              </w:rPr>
              <w:footnoteReference w:id="9"/>
            </w:r>
            <w:r w:rsidR="00B92FDF" w:rsidRPr="00462BF1">
              <w:rPr>
                <w:rFonts w:ascii="Arial" w:hAnsi="Arial" w:cs="Arial"/>
              </w:rPr>
              <w:t xml:space="preserve">  Persons under 18 years of age are emancipated if they have entered into a valid marriage, are on military active duty, or have received a court declaration of emancipation under the CA Family Code, Section 7122</w:t>
            </w:r>
            <w:r w:rsidR="002312A0">
              <w:rPr>
                <w:rFonts w:ascii="Arial" w:hAnsi="Arial" w:cs="Arial"/>
              </w:rPr>
              <w:t>.</w:t>
            </w:r>
            <w:r w:rsidR="002312A0">
              <w:rPr>
                <w:rStyle w:val="FootnoteReference"/>
                <w:rFonts w:ascii="Arial" w:hAnsi="Arial" w:cs="Arial"/>
              </w:rPr>
              <w:footnoteReference w:id="10"/>
            </w:r>
          </w:p>
          <w:p w:rsidR="00480948" w:rsidRPr="00462BF1" w:rsidRDefault="00480948" w:rsidP="00480948">
            <w:pPr>
              <w:rPr>
                <w:rFonts w:ascii="Arial" w:hAnsi="Arial" w:cs="Arial"/>
              </w:rPr>
            </w:pPr>
          </w:p>
          <w:p w:rsidR="00480948" w:rsidRPr="00462BF1" w:rsidRDefault="00480948" w:rsidP="002211A6">
            <w:pPr>
              <w:rPr>
                <w:rFonts w:ascii="Arial" w:hAnsi="Arial" w:cs="Arial"/>
              </w:rPr>
            </w:pPr>
            <w:r w:rsidRPr="00462BF1">
              <w:rPr>
                <w:rFonts w:ascii="Arial" w:hAnsi="Arial" w:cs="Arial"/>
                <w:b/>
                <w:u w:val="single"/>
              </w:rPr>
              <w:t>Note</w:t>
            </w:r>
            <w:r w:rsidRPr="00462BF1">
              <w:rPr>
                <w:rFonts w:ascii="Arial" w:hAnsi="Arial" w:cs="Arial"/>
                <w:b/>
              </w:rPr>
              <w:t>:</w:t>
            </w:r>
            <w:r w:rsidRPr="00462BF1">
              <w:rPr>
                <w:rFonts w:ascii="Arial" w:hAnsi="Arial" w:cs="Arial"/>
              </w:rPr>
              <w:t xml:space="preserve"> Human sterilization requires </w:t>
            </w:r>
            <w:r w:rsidR="00A67DFF">
              <w:rPr>
                <w:rFonts w:ascii="Arial" w:hAnsi="Arial" w:cs="Arial"/>
              </w:rPr>
              <w:t>the Department of Health Care Services (</w:t>
            </w:r>
            <w:r w:rsidRPr="00462BF1">
              <w:rPr>
                <w:rFonts w:ascii="Arial" w:hAnsi="Arial" w:cs="Arial"/>
              </w:rPr>
              <w:t>DHCS</w:t>
            </w:r>
            <w:r w:rsidR="00A67DFF">
              <w:rPr>
                <w:rFonts w:ascii="Arial" w:hAnsi="Arial" w:cs="Arial"/>
              </w:rPr>
              <w:t>)</w:t>
            </w:r>
            <w:r w:rsidRPr="00462BF1">
              <w:rPr>
                <w:rFonts w:ascii="Arial" w:hAnsi="Arial" w:cs="Arial"/>
              </w:rPr>
              <w:t xml:space="preserve"> Consent Form PM 330 if services are performed at the site.</w:t>
            </w:r>
          </w:p>
          <w:p w:rsidR="002211A6" w:rsidRPr="00462BF1" w:rsidRDefault="002211A6" w:rsidP="002211A6">
            <w:pPr>
              <w:rPr>
                <w:rFonts w:ascii="Arial" w:hAnsi="Arial" w:cs="Arial"/>
              </w:rPr>
            </w:pPr>
          </w:p>
        </w:tc>
      </w:tr>
      <w:tr w:rsidR="00480948" w:rsidRPr="00462BF1" w:rsidTr="002211A6">
        <w:tc>
          <w:tcPr>
            <w:tcW w:w="4410" w:type="dxa"/>
            <w:tcBorders>
              <w:left w:val="single" w:sz="24" w:space="0" w:color="auto"/>
              <w:right w:val="single" w:sz="18" w:space="0" w:color="auto"/>
            </w:tcBorders>
          </w:tcPr>
          <w:p w:rsidR="00480948" w:rsidRPr="00462BF1" w:rsidRDefault="00480948" w:rsidP="00C3645E">
            <w:pPr>
              <w:pStyle w:val="ListParagraph"/>
              <w:numPr>
                <w:ilvl w:val="0"/>
                <w:numId w:val="3"/>
              </w:numPr>
              <w:spacing w:before="120"/>
              <w:ind w:left="335"/>
              <w:rPr>
                <w:rFonts w:ascii="Arial" w:hAnsi="Arial" w:cs="Arial"/>
              </w:rPr>
            </w:pPr>
            <w:r w:rsidRPr="00462BF1">
              <w:rPr>
                <w:rFonts w:ascii="Arial" w:hAnsi="Arial" w:cs="Arial"/>
                <w:b/>
              </w:rPr>
              <w:t xml:space="preserve">Advance Health Care Directive information is offered. (Adults 18 years </w:t>
            </w:r>
            <w:r w:rsidR="00C3645E">
              <w:rPr>
                <w:rFonts w:ascii="Arial" w:hAnsi="Arial" w:cs="Arial"/>
                <w:b/>
              </w:rPr>
              <w:t>of</w:t>
            </w:r>
            <w:r w:rsidR="00C3645E" w:rsidRPr="00462BF1">
              <w:rPr>
                <w:rFonts w:ascii="Arial" w:hAnsi="Arial" w:cs="Arial"/>
                <w:b/>
              </w:rPr>
              <w:t xml:space="preserve"> </w:t>
            </w:r>
            <w:r w:rsidRPr="00462BF1">
              <w:rPr>
                <w:rFonts w:ascii="Arial" w:hAnsi="Arial" w:cs="Arial"/>
                <w:b/>
              </w:rPr>
              <w:t>age or older; emancipated minors)</w:t>
            </w:r>
            <w:r w:rsidR="007105DE">
              <w:rPr>
                <w:rFonts w:ascii="Arial" w:hAnsi="Arial" w:cs="Arial"/>
                <w:b/>
              </w:rPr>
              <w:t>.</w:t>
            </w:r>
          </w:p>
        </w:tc>
        <w:tc>
          <w:tcPr>
            <w:tcW w:w="9150" w:type="dxa"/>
            <w:tcBorders>
              <w:right w:val="single" w:sz="24" w:space="0" w:color="auto"/>
            </w:tcBorders>
          </w:tcPr>
          <w:p w:rsidR="00480948" w:rsidRPr="00E0174F" w:rsidRDefault="00480948" w:rsidP="00CE77BE">
            <w:pPr>
              <w:pStyle w:val="ListParagraph"/>
              <w:numPr>
                <w:ilvl w:val="0"/>
                <w:numId w:val="149"/>
              </w:numPr>
              <w:rPr>
                <w:rFonts w:ascii="Arial" w:hAnsi="Arial" w:cs="Arial"/>
              </w:rPr>
            </w:pPr>
            <w:r w:rsidRPr="00E0174F">
              <w:rPr>
                <w:rFonts w:ascii="Arial" w:hAnsi="Arial" w:cs="Arial"/>
              </w:rPr>
              <w:t xml:space="preserve">Adult medical records include documentation of whether the member has been </w:t>
            </w:r>
            <w:r w:rsidRPr="00E0174F">
              <w:rPr>
                <w:rFonts w:ascii="Arial" w:hAnsi="Arial" w:cs="Arial"/>
                <w:i/>
                <w:iCs/>
              </w:rPr>
              <w:t>offered</w:t>
            </w:r>
            <w:r w:rsidRPr="00E0174F">
              <w:rPr>
                <w:rFonts w:ascii="Arial" w:hAnsi="Arial" w:cs="Arial"/>
              </w:rPr>
              <w:t xml:space="preserve"> information or has executed an Advance Health Care Directive</w:t>
            </w:r>
            <w:r w:rsidR="002312A0">
              <w:rPr>
                <w:rFonts w:ascii="Arial" w:hAnsi="Arial" w:cs="Arial"/>
              </w:rPr>
              <w:t>.</w:t>
            </w:r>
            <w:r w:rsidR="002312A0">
              <w:rPr>
                <w:rStyle w:val="FootnoteReference"/>
                <w:rFonts w:ascii="Arial" w:hAnsi="Arial" w:cs="Arial"/>
              </w:rPr>
              <w:footnoteReference w:id="11"/>
            </w:r>
            <w:r w:rsidRPr="00E0174F">
              <w:rPr>
                <w:rFonts w:ascii="Arial" w:hAnsi="Arial" w:cs="Arial"/>
              </w:rPr>
              <w:t xml:space="preserve"> </w:t>
            </w:r>
          </w:p>
          <w:p w:rsidR="00950948" w:rsidRDefault="00950948" w:rsidP="00480948">
            <w:pPr>
              <w:rPr>
                <w:rFonts w:ascii="Arial" w:hAnsi="Arial" w:cs="Arial"/>
              </w:rPr>
            </w:pPr>
          </w:p>
          <w:p w:rsidR="00480948" w:rsidRDefault="00480948" w:rsidP="00480948">
            <w:pPr>
              <w:rPr>
                <w:rFonts w:ascii="Arial" w:hAnsi="Arial" w:cs="Arial"/>
              </w:rPr>
            </w:pPr>
            <w:r w:rsidRPr="00E0174F">
              <w:rPr>
                <w:rFonts w:ascii="Arial" w:hAnsi="Arial" w:cs="Arial"/>
              </w:rPr>
              <w:t>The Physician Orders for Life-Sustaining Treatment (POLST) form and Five Wishes are acceptable if appropriately completed and signed by necessary parties.</w:t>
            </w:r>
            <w:r w:rsidR="00950948">
              <w:rPr>
                <w:rStyle w:val="FootnoteReference"/>
                <w:rFonts w:ascii="Arial" w:hAnsi="Arial" w:cs="Arial"/>
              </w:rPr>
              <w:footnoteReference w:id="12"/>
            </w:r>
            <w:r w:rsidRPr="00E0174F">
              <w:rPr>
                <w:rFonts w:ascii="Arial" w:hAnsi="Arial" w:cs="Arial"/>
              </w:rPr>
              <w:t xml:space="preserve"> </w:t>
            </w:r>
          </w:p>
          <w:p w:rsidR="004A6866" w:rsidRPr="00462BF1" w:rsidRDefault="004A6866" w:rsidP="00480948">
            <w:pPr>
              <w:rPr>
                <w:rFonts w:ascii="Arial" w:hAnsi="Arial" w:cs="Arial"/>
              </w:rPr>
            </w:pPr>
          </w:p>
          <w:p w:rsidR="00480948" w:rsidRPr="00462BF1" w:rsidRDefault="00480948" w:rsidP="00480948">
            <w:pPr>
              <w:rPr>
                <w:rFonts w:ascii="Arial" w:hAnsi="Arial" w:cs="Arial"/>
              </w:rPr>
            </w:pPr>
            <w:r w:rsidRPr="00777919">
              <w:rPr>
                <w:rFonts w:ascii="Arial" w:hAnsi="Arial" w:cs="Arial"/>
                <w:b/>
                <w:u w:val="single"/>
              </w:rPr>
              <w:t>Note:</w:t>
            </w:r>
            <w:r w:rsidRPr="00462BF1">
              <w:rPr>
                <w:rFonts w:ascii="Arial" w:hAnsi="Arial" w:cs="Arial"/>
              </w:rPr>
              <w:t xml:space="preserve"> Advance Health Care Directive Information is reviewed with the member at least every 5 years and as appropriate to the member’s circumstance.</w:t>
            </w:r>
          </w:p>
          <w:p w:rsidR="00480948" w:rsidRPr="00462BF1" w:rsidRDefault="00480948" w:rsidP="00480948">
            <w:pPr>
              <w:rPr>
                <w:rFonts w:ascii="Arial" w:hAnsi="Arial" w:cs="Arial"/>
              </w:rPr>
            </w:pPr>
          </w:p>
        </w:tc>
      </w:tr>
      <w:tr w:rsidR="00480948" w:rsidRPr="00462BF1" w:rsidTr="00331DA6">
        <w:tc>
          <w:tcPr>
            <w:tcW w:w="4410" w:type="dxa"/>
            <w:tcBorders>
              <w:left w:val="single" w:sz="24" w:space="0" w:color="auto"/>
              <w:right w:val="single" w:sz="18" w:space="0" w:color="auto"/>
            </w:tcBorders>
          </w:tcPr>
          <w:p w:rsidR="00480948" w:rsidRPr="00462BF1" w:rsidRDefault="00480948" w:rsidP="00480948">
            <w:pPr>
              <w:pStyle w:val="ListParagraph"/>
              <w:numPr>
                <w:ilvl w:val="0"/>
                <w:numId w:val="3"/>
              </w:numPr>
              <w:spacing w:before="120"/>
              <w:ind w:left="335"/>
              <w:rPr>
                <w:rFonts w:ascii="Arial" w:hAnsi="Arial" w:cs="Arial"/>
                <w:b/>
              </w:rPr>
            </w:pPr>
            <w:r w:rsidRPr="00462BF1">
              <w:rPr>
                <w:rFonts w:ascii="Arial" w:hAnsi="Arial" w:cs="Arial"/>
                <w:b/>
              </w:rPr>
              <w:t>All entries are signed, dated and legible.</w:t>
            </w:r>
          </w:p>
        </w:tc>
        <w:tc>
          <w:tcPr>
            <w:tcW w:w="9150" w:type="dxa"/>
            <w:tcBorders>
              <w:bottom w:val="single" w:sz="4" w:space="0" w:color="auto"/>
              <w:right w:val="single" w:sz="24" w:space="0" w:color="auto"/>
            </w:tcBorders>
          </w:tcPr>
          <w:p w:rsidR="000D6A93" w:rsidRPr="00462BF1" w:rsidRDefault="000D6A93" w:rsidP="00480948">
            <w:pPr>
              <w:rPr>
                <w:rFonts w:ascii="Arial" w:eastAsia="Calibri" w:hAnsi="Arial" w:cs="Arial"/>
              </w:rPr>
            </w:pPr>
            <w:r w:rsidRPr="00462BF1">
              <w:rPr>
                <w:rFonts w:ascii="Arial" w:eastAsia="Calibri" w:hAnsi="Arial" w:cs="Arial"/>
                <w:b/>
              </w:rPr>
              <w:t>Signature</w:t>
            </w:r>
            <w:r w:rsidRPr="00462BF1">
              <w:rPr>
                <w:rFonts w:ascii="Arial" w:eastAsia="Calibri" w:hAnsi="Arial" w:cs="Arial"/>
              </w:rPr>
              <w:t xml:space="preserve"> includes:</w:t>
            </w:r>
            <w:r w:rsidR="00480948" w:rsidRPr="00462BF1">
              <w:rPr>
                <w:rFonts w:ascii="Arial" w:eastAsia="Calibri" w:hAnsi="Arial" w:cs="Arial"/>
              </w:rPr>
              <w:t xml:space="preserve"> </w:t>
            </w:r>
          </w:p>
          <w:p w:rsidR="000D6A93" w:rsidRPr="00462BF1" w:rsidRDefault="000D6A93" w:rsidP="00CE77BE">
            <w:pPr>
              <w:pStyle w:val="ListParagraph"/>
              <w:numPr>
                <w:ilvl w:val="0"/>
                <w:numId w:val="158"/>
              </w:numPr>
              <w:ind w:left="340"/>
              <w:rPr>
                <w:rFonts w:ascii="Arial" w:eastAsia="Calibri" w:hAnsi="Arial" w:cs="Arial"/>
              </w:rPr>
            </w:pPr>
            <w:r w:rsidRPr="00462BF1">
              <w:rPr>
                <w:rFonts w:ascii="Arial" w:eastAsia="Calibri" w:hAnsi="Arial" w:cs="Arial"/>
              </w:rPr>
              <w:t>F</w:t>
            </w:r>
            <w:r w:rsidR="00480948" w:rsidRPr="00E0174F">
              <w:rPr>
                <w:rFonts w:ascii="Arial" w:eastAsia="Calibri" w:hAnsi="Arial" w:cs="Arial"/>
              </w:rPr>
              <w:t>irst initial, last name</w:t>
            </w:r>
            <w:r w:rsidR="007105DE">
              <w:rPr>
                <w:rFonts w:ascii="Arial" w:eastAsia="Calibri" w:hAnsi="Arial" w:cs="Arial"/>
              </w:rPr>
              <w:t>,</w:t>
            </w:r>
            <w:r w:rsidR="00480948" w:rsidRPr="00E0174F">
              <w:rPr>
                <w:rFonts w:ascii="Arial" w:eastAsia="Calibri" w:hAnsi="Arial" w:cs="Arial"/>
              </w:rPr>
              <w:t xml:space="preserve"> and title of health care personnel providing care, including Medical Assistants</w:t>
            </w:r>
            <w:r w:rsidR="007105DE">
              <w:rPr>
                <w:rFonts w:ascii="Arial" w:eastAsia="Calibri" w:hAnsi="Arial" w:cs="Arial"/>
              </w:rPr>
              <w:t>.</w:t>
            </w:r>
            <w:r w:rsidR="00480948" w:rsidRPr="00E0174F">
              <w:rPr>
                <w:rFonts w:ascii="Arial" w:eastAsia="Calibri" w:hAnsi="Arial" w:cs="Arial"/>
              </w:rPr>
              <w:t xml:space="preserve">  </w:t>
            </w:r>
          </w:p>
          <w:p w:rsidR="000D6A93" w:rsidRPr="00462BF1" w:rsidRDefault="00480948" w:rsidP="00CE77BE">
            <w:pPr>
              <w:pStyle w:val="ListParagraph"/>
              <w:numPr>
                <w:ilvl w:val="0"/>
                <w:numId w:val="158"/>
              </w:numPr>
              <w:ind w:left="340"/>
              <w:rPr>
                <w:rFonts w:ascii="Arial" w:eastAsia="Calibri" w:hAnsi="Arial" w:cs="Arial"/>
              </w:rPr>
            </w:pPr>
            <w:r w:rsidRPr="00E0174F">
              <w:rPr>
                <w:rFonts w:ascii="Arial" w:eastAsia="Calibri" w:hAnsi="Arial" w:cs="Arial"/>
              </w:rPr>
              <w:t>Initials and titles may be used only if signatures are specifically identified elsewhere in the medical record (e.g. signature page)</w:t>
            </w:r>
            <w:r w:rsidR="007105DE">
              <w:rPr>
                <w:rFonts w:ascii="Arial" w:eastAsia="Calibri" w:hAnsi="Arial" w:cs="Arial"/>
              </w:rPr>
              <w:t>.</w:t>
            </w:r>
            <w:r w:rsidRPr="00E0174F">
              <w:rPr>
                <w:rFonts w:ascii="Arial" w:eastAsia="Calibri" w:hAnsi="Arial" w:cs="Arial"/>
              </w:rPr>
              <w:t xml:space="preserve"> </w:t>
            </w:r>
          </w:p>
          <w:p w:rsidR="00480948" w:rsidRPr="00E0174F" w:rsidRDefault="00480948" w:rsidP="00CE77BE">
            <w:pPr>
              <w:pStyle w:val="ListParagraph"/>
              <w:numPr>
                <w:ilvl w:val="0"/>
                <w:numId w:val="158"/>
              </w:numPr>
              <w:ind w:left="340"/>
              <w:rPr>
                <w:rFonts w:ascii="Arial" w:eastAsia="Calibri" w:hAnsi="Arial" w:cs="Arial"/>
              </w:rPr>
            </w:pPr>
            <w:r w:rsidRPr="00E0174F">
              <w:rPr>
                <w:rFonts w:ascii="Arial" w:eastAsia="Calibri" w:hAnsi="Arial" w:cs="Arial"/>
              </w:rPr>
              <w:t>Stamped signatures are acceptable, but must be authenticated, meaning the stamped signature can be verified, validated, confirmed, and is countersigned or initialed</w:t>
            </w:r>
            <w:r w:rsidR="007105DE">
              <w:rPr>
                <w:rFonts w:ascii="Arial" w:eastAsia="Calibri" w:hAnsi="Arial" w:cs="Arial"/>
              </w:rPr>
              <w:t>.</w:t>
            </w:r>
            <w:r w:rsidRPr="00E0174F">
              <w:rPr>
                <w:rFonts w:ascii="Arial" w:eastAsia="Calibri" w:hAnsi="Arial" w:cs="Arial"/>
              </w:rPr>
              <w:t xml:space="preserve">  </w:t>
            </w:r>
          </w:p>
          <w:p w:rsidR="00480948" w:rsidRPr="00462BF1" w:rsidRDefault="00480948" w:rsidP="00480948">
            <w:pPr>
              <w:rPr>
                <w:rFonts w:ascii="Arial" w:eastAsia="Calibri" w:hAnsi="Arial" w:cs="Arial"/>
              </w:rPr>
            </w:pPr>
          </w:p>
          <w:p w:rsidR="000D6A93" w:rsidRPr="00462BF1" w:rsidRDefault="00480948" w:rsidP="00480948">
            <w:pPr>
              <w:rPr>
                <w:rFonts w:ascii="Arial" w:eastAsia="Calibri" w:hAnsi="Arial" w:cs="Arial"/>
              </w:rPr>
            </w:pPr>
            <w:r w:rsidRPr="00462BF1">
              <w:rPr>
                <w:rFonts w:ascii="Arial" w:eastAsia="Calibri" w:hAnsi="Arial" w:cs="Arial"/>
                <w:b/>
              </w:rPr>
              <w:t>Date</w:t>
            </w:r>
            <w:r w:rsidR="000D6A93" w:rsidRPr="00462BF1">
              <w:rPr>
                <w:rFonts w:ascii="Arial" w:eastAsia="Calibri" w:hAnsi="Arial" w:cs="Arial"/>
                <w:b/>
              </w:rPr>
              <w:t>d entries</w:t>
            </w:r>
            <w:r w:rsidR="000D6A93" w:rsidRPr="00462BF1">
              <w:rPr>
                <w:rFonts w:ascii="Arial" w:eastAsia="Calibri" w:hAnsi="Arial" w:cs="Arial"/>
              </w:rPr>
              <w:t xml:space="preserve"> </w:t>
            </w:r>
            <w:r w:rsidRPr="00462BF1">
              <w:rPr>
                <w:rFonts w:ascii="Arial" w:eastAsia="Calibri" w:hAnsi="Arial" w:cs="Arial"/>
              </w:rPr>
              <w:t>include</w:t>
            </w:r>
            <w:r w:rsidR="000D6A93" w:rsidRPr="00462BF1">
              <w:rPr>
                <w:rFonts w:ascii="Arial" w:eastAsia="Calibri" w:hAnsi="Arial" w:cs="Arial"/>
              </w:rPr>
              <w:t>:</w:t>
            </w:r>
            <w:r w:rsidRPr="00462BF1">
              <w:rPr>
                <w:rFonts w:ascii="Arial" w:eastAsia="Calibri" w:hAnsi="Arial" w:cs="Arial"/>
              </w:rPr>
              <w:t xml:space="preserve"> </w:t>
            </w:r>
          </w:p>
          <w:p w:rsidR="000D6A93" w:rsidRPr="00462BF1" w:rsidRDefault="000D6A93" w:rsidP="00CE77BE">
            <w:pPr>
              <w:pStyle w:val="ListParagraph"/>
              <w:numPr>
                <w:ilvl w:val="0"/>
                <w:numId w:val="159"/>
              </w:numPr>
              <w:ind w:left="340"/>
              <w:rPr>
                <w:rFonts w:ascii="Arial" w:eastAsia="Calibri" w:hAnsi="Arial" w:cs="Arial"/>
              </w:rPr>
            </w:pPr>
            <w:r w:rsidRPr="00462BF1">
              <w:rPr>
                <w:rFonts w:ascii="Arial" w:eastAsia="Calibri" w:hAnsi="Arial" w:cs="Arial"/>
              </w:rPr>
              <w:t>M</w:t>
            </w:r>
            <w:r w:rsidR="00480948" w:rsidRPr="00E0174F">
              <w:rPr>
                <w:rFonts w:ascii="Arial" w:eastAsia="Calibri" w:hAnsi="Arial" w:cs="Arial"/>
              </w:rPr>
              <w:t>onth/day/year</w:t>
            </w:r>
            <w:r w:rsidR="007105DE">
              <w:rPr>
                <w:rFonts w:ascii="Arial" w:eastAsia="Calibri" w:hAnsi="Arial" w:cs="Arial"/>
              </w:rPr>
              <w:t>.</w:t>
            </w:r>
            <w:r w:rsidR="00480948" w:rsidRPr="00E0174F">
              <w:rPr>
                <w:rFonts w:ascii="Arial" w:eastAsia="Calibri" w:hAnsi="Arial" w:cs="Arial"/>
              </w:rPr>
              <w:t xml:space="preserve"> </w:t>
            </w:r>
          </w:p>
          <w:p w:rsidR="000D6A93" w:rsidRPr="00462BF1" w:rsidRDefault="00480948" w:rsidP="00CE77BE">
            <w:pPr>
              <w:pStyle w:val="ListParagraph"/>
              <w:numPr>
                <w:ilvl w:val="0"/>
                <w:numId w:val="159"/>
              </w:numPr>
              <w:ind w:left="340"/>
              <w:rPr>
                <w:rFonts w:ascii="Arial" w:eastAsia="Calibri" w:hAnsi="Arial" w:cs="Arial"/>
              </w:rPr>
            </w:pPr>
            <w:r w:rsidRPr="00E0174F">
              <w:rPr>
                <w:rFonts w:ascii="Arial" w:eastAsia="Calibri" w:hAnsi="Arial" w:cs="Arial"/>
              </w:rPr>
              <w:t>Entries are in reasonably consecutive order by date</w:t>
            </w:r>
            <w:r w:rsidR="007105DE">
              <w:rPr>
                <w:rFonts w:ascii="Arial" w:eastAsia="Calibri" w:hAnsi="Arial" w:cs="Arial"/>
              </w:rPr>
              <w:t>.</w:t>
            </w:r>
            <w:r w:rsidRPr="00E0174F">
              <w:rPr>
                <w:rFonts w:ascii="Arial" w:eastAsia="Calibri" w:hAnsi="Arial" w:cs="Arial"/>
              </w:rPr>
              <w:t xml:space="preserve">  </w:t>
            </w:r>
          </w:p>
          <w:p w:rsidR="000D6A93" w:rsidRPr="00462BF1" w:rsidRDefault="00480948" w:rsidP="00CE77BE">
            <w:pPr>
              <w:pStyle w:val="ListParagraph"/>
              <w:numPr>
                <w:ilvl w:val="0"/>
                <w:numId w:val="159"/>
              </w:numPr>
              <w:ind w:left="340"/>
              <w:rPr>
                <w:rFonts w:ascii="Arial" w:eastAsia="Calibri" w:hAnsi="Arial" w:cs="Arial"/>
              </w:rPr>
            </w:pPr>
            <w:r w:rsidRPr="00E0174F">
              <w:rPr>
                <w:rFonts w:ascii="Arial" w:eastAsia="Calibri" w:hAnsi="Arial" w:cs="Arial"/>
              </w:rPr>
              <w:t xml:space="preserve">Handwritten documentation does not contain skipped lines or empty spaces where information can be added. Entries are not backdated or inserted into spaces above previous entries. </w:t>
            </w:r>
          </w:p>
          <w:p w:rsidR="000D6A93" w:rsidRPr="00462BF1" w:rsidRDefault="00480948" w:rsidP="00CE77BE">
            <w:pPr>
              <w:pStyle w:val="ListParagraph"/>
              <w:numPr>
                <w:ilvl w:val="0"/>
                <w:numId w:val="159"/>
              </w:numPr>
              <w:ind w:left="340"/>
              <w:rPr>
                <w:rFonts w:ascii="Arial" w:eastAsia="Calibri" w:hAnsi="Arial" w:cs="Arial"/>
              </w:rPr>
            </w:pPr>
            <w:r w:rsidRPr="00E0174F">
              <w:rPr>
                <w:rFonts w:ascii="Arial" w:eastAsia="Calibri" w:hAnsi="Arial" w:cs="Arial"/>
              </w:rPr>
              <w:t>Omissions are charted as a new entry</w:t>
            </w:r>
            <w:r w:rsidR="007105DE">
              <w:rPr>
                <w:rFonts w:ascii="Arial" w:eastAsia="Calibri" w:hAnsi="Arial" w:cs="Arial"/>
              </w:rPr>
              <w:t>.</w:t>
            </w:r>
            <w:r w:rsidRPr="00E0174F">
              <w:rPr>
                <w:rFonts w:ascii="Arial" w:eastAsia="Calibri" w:hAnsi="Arial" w:cs="Arial"/>
              </w:rPr>
              <w:t xml:space="preserve">  </w:t>
            </w:r>
          </w:p>
          <w:p w:rsidR="00480948" w:rsidRPr="00E0174F" w:rsidRDefault="00480948" w:rsidP="00CE77BE">
            <w:pPr>
              <w:pStyle w:val="ListParagraph"/>
              <w:numPr>
                <w:ilvl w:val="0"/>
                <w:numId w:val="159"/>
              </w:numPr>
              <w:ind w:left="340"/>
              <w:rPr>
                <w:rFonts w:ascii="Arial" w:eastAsia="Calibri" w:hAnsi="Arial" w:cs="Arial"/>
              </w:rPr>
            </w:pPr>
            <w:r w:rsidRPr="00E0174F">
              <w:rPr>
                <w:rFonts w:ascii="Arial" w:eastAsia="Calibri" w:hAnsi="Arial" w:cs="Arial"/>
              </w:rPr>
              <w:t>Late entries are explained in the medical record, signed and dated</w:t>
            </w:r>
            <w:r w:rsidR="007105DE">
              <w:rPr>
                <w:rFonts w:ascii="Arial" w:eastAsia="Calibri" w:hAnsi="Arial" w:cs="Arial"/>
              </w:rPr>
              <w:t>.</w:t>
            </w:r>
            <w:r w:rsidRPr="00E0174F">
              <w:rPr>
                <w:rFonts w:ascii="Arial" w:eastAsia="Calibri" w:hAnsi="Arial" w:cs="Arial"/>
              </w:rPr>
              <w:t xml:space="preserve"> </w:t>
            </w:r>
          </w:p>
          <w:p w:rsidR="007105DE" w:rsidRDefault="007105DE" w:rsidP="00480948">
            <w:pPr>
              <w:rPr>
                <w:rFonts w:ascii="Arial" w:eastAsia="Calibri" w:hAnsi="Arial" w:cs="Arial"/>
                <w:b/>
              </w:rPr>
            </w:pPr>
          </w:p>
          <w:p w:rsidR="00921CAC" w:rsidRDefault="00480948" w:rsidP="00921CAC">
            <w:pPr>
              <w:rPr>
                <w:rFonts w:ascii="Arial" w:hAnsi="Arial" w:cs="Arial"/>
              </w:rPr>
            </w:pPr>
            <w:r w:rsidRPr="00462BF1">
              <w:rPr>
                <w:rFonts w:ascii="Arial" w:eastAsia="Calibri" w:hAnsi="Arial" w:cs="Arial"/>
                <w:b/>
              </w:rPr>
              <w:t>Legibility</w:t>
            </w:r>
            <w:r w:rsidRPr="00462BF1">
              <w:rPr>
                <w:rFonts w:ascii="Arial" w:eastAsia="Calibri" w:hAnsi="Arial" w:cs="Arial"/>
              </w:rPr>
              <w:t xml:space="preserve"> means the record entry is readable by a person other than the writer.  Handwritten documentation, signatures</w:t>
            </w:r>
            <w:r w:rsidR="00B727A4">
              <w:rPr>
                <w:rFonts w:ascii="Arial" w:eastAsia="Calibri" w:hAnsi="Arial" w:cs="Arial"/>
              </w:rPr>
              <w:t>,</w:t>
            </w:r>
            <w:r w:rsidRPr="00462BF1">
              <w:rPr>
                <w:rFonts w:ascii="Arial" w:eastAsia="Calibri" w:hAnsi="Arial" w:cs="Arial"/>
              </w:rPr>
              <w:t xml:space="preserve"> and initials are entered in ink that can be readily/clearly copied. </w:t>
            </w:r>
            <w:r w:rsidR="000D6A93" w:rsidRPr="00462BF1">
              <w:rPr>
                <w:rFonts w:ascii="Arial" w:eastAsia="Calibri" w:hAnsi="Arial" w:cs="Arial"/>
              </w:rPr>
              <w:t xml:space="preserve">Only standard abbreviations are used. </w:t>
            </w:r>
            <w:r w:rsidR="00921CAC" w:rsidRPr="00462BF1">
              <w:rPr>
                <w:rFonts w:ascii="Arial" w:hAnsi="Arial" w:cs="Arial"/>
              </w:rPr>
              <w:t>All medical record documentation must be in English.</w:t>
            </w:r>
            <w:r w:rsidR="00921CAC">
              <w:rPr>
                <w:rStyle w:val="FootnoteReference"/>
                <w:rFonts w:ascii="Arial" w:hAnsi="Arial" w:cs="Arial"/>
              </w:rPr>
              <w:footnoteReference w:id="13"/>
            </w:r>
          </w:p>
          <w:p w:rsidR="007A4E68" w:rsidRPr="00462BF1" w:rsidRDefault="007A4E68" w:rsidP="00480948">
            <w:pPr>
              <w:rPr>
                <w:rFonts w:ascii="Arial" w:eastAsia="Calibri" w:hAnsi="Arial" w:cs="Arial"/>
              </w:rPr>
            </w:pPr>
          </w:p>
          <w:p w:rsidR="000D6A93" w:rsidRPr="00462BF1" w:rsidRDefault="000D6A93" w:rsidP="000D6A93">
            <w:pPr>
              <w:rPr>
                <w:rFonts w:ascii="Arial" w:eastAsia="Calibri" w:hAnsi="Arial" w:cs="Arial"/>
              </w:rPr>
            </w:pPr>
            <w:r w:rsidRPr="00462BF1">
              <w:rPr>
                <w:rFonts w:ascii="Arial" w:eastAsia="Calibri" w:hAnsi="Arial" w:cs="Arial"/>
                <w:b/>
                <w:u w:val="single"/>
              </w:rPr>
              <w:t>Note:</w:t>
            </w:r>
          </w:p>
          <w:p w:rsidR="000D6A93" w:rsidRPr="00462BF1" w:rsidRDefault="000D6A93" w:rsidP="00CE77BE">
            <w:pPr>
              <w:numPr>
                <w:ilvl w:val="0"/>
                <w:numId w:val="36"/>
              </w:numPr>
              <w:rPr>
                <w:rFonts w:ascii="Arial" w:eastAsia="Calibri" w:hAnsi="Arial" w:cs="Arial"/>
              </w:rPr>
            </w:pPr>
            <w:r w:rsidRPr="00462BF1">
              <w:rPr>
                <w:rFonts w:ascii="Arial" w:eastAsia="Calibri" w:hAnsi="Arial" w:cs="Arial"/>
              </w:rPr>
              <w:t>In EMR, methods to document signatures (and/or authenticate initials) will vary and must be individually evaluated</w:t>
            </w:r>
            <w:r w:rsidR="00B727A4">
              <w:rPr>
                <w:rFonts w:ascii="Arial" w:eastAsia="Calibri" w:hAnsi="Arial" w:cs="Arial"/>
              </w:rPr>
              <w:t>.</w:t>
            </w:r>
            <w:r w:rsidRPr="00462BF1">
              <w:rPr>
                <w:rFonts w:ascii="Arial" w:eastAsia="Calibri" w:hAnsi="Arial" w:cs="Arial"/>
              </w:rPr>
              <w:t xml:space="preserve"> </w:t>
            </w:r>
          </w:p>
          <w:p w:rsidR="000D6A93" w:rsidRPr="00462BF1" w:rsidRDefault="000D6A93" w:rsidP="00CE77BE">
            <w:pPr>
              <w:numPr>
                <w:ilvl w:val="0"/>
                <w:numId w:val="36"/>
              </w:numPr>
              <w:rPr>
                <w:rFonts w:ascii="Arial" w:eastAsia="Calibri" w:hAnsi="Arial" w:cs="Arial"/>
              </w:rPr>
            </w:pPr>
            <w:r w:rsidRPr="00462BF1">
              <w:rPr>
                <w:rFonts w:ascii="Arial" w:eastAsia="Calibri" w:hAnsi="Arial" w:cs="Arial"/>
              </w:rPr>
              <w:t>Signature page may be in the member’s medical record or available elsewhere onsite and all previous and current employees who document in medical records need to be included on the signature page</w:t>
            </w:r>
            <w:r w:rsidR="00B727A4">
              <w:rPr>
                <w:rFonts w:ascii="Arial" w:eastAsia="Calibri" w:hAnsi="Arial" w:cs="Arial"/>
              </w:rPr>
              <w:t>.</w:t>
            </w:r>
            <w:r w:rsidRPr="00462BF1">
              <w:rPr>
                <w:rFonts w:ascii="Arial" w:eastAsia="Calibri" w:hAnsi="Arial" w:cs="Arial"/>
              </w:rPr>
              <w:t xml:space="preserve">  </w:t>
            </w:r>
          </w:p>
          <w:p w:rsidR="000D6A93" w:rsidRPr="00462BF1" w:rsidRDefault="000D6A93" w:rsidP="00CE77BE">
            <w:pPr>
              <w:numPr>
                <w:ilvl w:val="0"/>
                <w:numId w:val="36"/>
              </w:numPr>
              <w:rPr>
                <w:rFonts w:ascii="Arial" w:eastAsia="Calibri" w:hAnsi="Arial" w:cs="Arial"/>
              </w:rPr>
            </w:pPr>
            <w:r w:rsidRPr="00462BF1">
              <w:rPr>
                <w:rFonts w:ascii="Arial" w:eastAsia="Calibri" w:hAnsi="Arial" w:cs="Arial"/>
              </w:rPr>
              <w:t>Reviewers should assess the log-in process and may need to request printouts of entries</w:t>
            </w:r>
            <w:r w:rsidR="00B727A4">
              <w:rPr>
                <w:rFonts w:ascii="Arial" w:eastAsia="Calibri" w:hAnsi="Arial" w:cs="Arial"/>
              </w:rPr>
              <w:t>.</w:t>
            </w:r>
          </w:p>
          <w:p w:rsidR="000D6A93" w:rsidRPr="00462BF1" w:rsidRDefault="000D6A93" w:rsidP="00480948">
            <w:pPr>
              <w:rPr>
                <w:rFonts w:ascii="Arial" w:eastAsia="Calibri" w:hAnsi="Arial" w:cs="Arial"/>
              </w:rPr>
            </w:pPr>
          </w:p>
          <w:p w:rsidR="00A65539" w:rsidRPr="009A72E6" w:rsidRDefault="00B727A4" w:rsidP="00A65539">
            <w:pPr>
              <w:spacing w:before="60" w:after="60" w:line="259" w:lineRule="auto"/>
              <w:rPr>
                <w:rFonts w:ascii="Arial" w:eastAsiaTheme="minorHAnsi" w:hAnsi="Arial" w:cs="Arial"/>
              </w:rPr>
            </w:pPr>
            <w:r w:rsidRPr="004D60AE">
              <w:rPr>
                <w:rFonts w:ascii="Arial" w:hAnsi="Arial" w:cs="Arial"/>
              </w:rPr>
              <w:t>See the Centers for Medicare and Medicaid Services</w:t>
            </w:r>
            <w:r>
              <w:rPr>
                <w:rFonts w:ascii="Arial" w:hAnsi="Arial" w:cs="Arial"/>
              </w:rPr>
              <w:t>’</w:t>
            </w:r>
            <w:r w:rsidRPr="004D60AE">
              <w:rPr>
                <w:rFonts w:ascii="Arial" w:hAnsi="Arial" w:cs="Arial"/>
              </w:rPr>
              <w:t xml:space="preserve"> (CMS) Guidance on Medicaid Documentation for Medical Office Staff, available at: </w:t>
            </w:r>
            <w:hyperlink r:id="rId14" w:history="1">
              <w:r w:rsidR="007A4E68" w:rsidRPr="004D60AE">
                <w:rPr>
                  <w:rStyle w:val="Hyperlink"/>
                  <w:rFonts w:ascii="Arial" w:eastAsiaTheme="minorHAnsi" w:hAnsi="Arial" w:cs="Arial"/>
                </w:rPr>
                <w:t>https://www.cms.gov/Medicare-Medicaid-Coordination/Fraud-Prevention/Medicaid-Integrity-Education/Downloads/docmatters-officestaff-factsheet.pdf</w:t>
              </w:r>
            </w:hyperlink>
            <w:r w:rsidRPr="00243D6E">
              <w:rPr>
                <w:rStyle w:val="Hyperlink"/>
                <w:rFonts w:ascii="Arial" w:eastAsiaTheme="minorHAnsi" w:hAnsi="Arial" w:cs="Arial"/>
              </w:rPr>
              <w:t>.</w:t>
            </w:r>
          </w:p>
          <w:p w:rsidR="00480948" w:rsidRPr="00462BF1" w:rsidRDefault="00480948" w:rsidP="00480948">
            <w:pPr>
              <w:rPr>
                <w:rFonts w:ascii="Arial" w:hAnsi="Arial" w:cs="Arial"/>
              </w:rPr>
            </w:pPr>
          </w:p>
        </w:tc>
      </w:tr>
      <w:tr w:rsidR="00480948" w:rsidRPr="00462BF1" w:rsidTr="00331DA6">
        <w:tc>
          <w:tcPr>
            <w:tcW w:w="4410" w:type="dxa"/>
            <w:tcBorders>
              <w:left w:val="single" w:sz="24" w:space="0" w:color="auto"/>
              <w:bottom w:val="single" w:sz="24" w:space="0" w:color="auto"/>
              <w:right w:val="single" w:sz="18" w:space="0" w:color="auto"/>
            </w:tcBorders>
          </w:tcPr>
          <w:p w:rsidR="00E23747" w:rsidRPr="00844B03" w:rsidRDefault="00E23747" w:rsidP="0080728B">
            <w:pPr>
              <w:rPr>
                <w:rFonts w:ascii="Arial" w:hAnsi="Arial" w:cs="Arial"/>
                <w:b/>
              </w:rPr>
            </w:pPr>
          </w:p>
          <w:p w:rsidR="00480948" w:rsidRPr="00462BF1" w:rsidRDefault="00480948" w:rsidP="00480948">
            <w:pPr>
              <w:pStyle w:val="ListParagraph"/>
              <w:numPr>
                <w:ilvl w:val="0"/>
                <w:numId w:val="3"/>
              </w:numPr>
              <w:ind w:left="335"/>
              <w:rPr>
                <w:rFonts w:ascii="Arial" w:hAnsi="Arial" w:cs="Arial"/>
                <w:b/>
              </w:rPr>
            </w:pPr>
            <w:r w:rsidRPr="00462BF1">
              <w:rPr>
                <w:rFonts w:ascii="Arial" w:hAnsi="Arial" w:cs="Arial"/>
                <w:b/>
              </w:rPr>
              <w:t>Errors are corrected according to legal medical documentation standards.</w:t>
            </w:r>
          </w:p>
          <w:p w:rsidR="00480948" w:rsidRPr="00E0174F" w:rsidRDefault="00480948" w:rsidP="00E0174F">
            <w:pPr>
              <w:spacing w:before="120"/>
              <w:ind w:left="-25"/>
              <w:rPr>
                <w:rFonts w:ascii="Arial" w:hAnsi="Arial" w:cs="Arial"/>
                <w:b/>
              </w:rPr>
            </w:pPr>
          </w:p>
        </w:tc>
        <w:tc>
          <w:tcPr>
            <w:tcW w:w="9150" w:type="dxa"/>
            <w:tcBorders>
              <w:bottom w:val="single" w:sz="24" w:space="0" w:color="auto"/>
              <w:right w:val="single" w:sz="24" w:space="0" w:color="auto"/>
            </w:tcBorders>
          </w:tcPr>
          <w:p w:rsidR="00721876" w:rsidRPr="00462BF1" w:rsidRDefault="00480948" w:rsidP="00CE77BE">
            <w:pPr>
              <w:pStyle w:val="ListParagraph"/>
              <w:numPr>
                <w:ilvl w:val="0"/>
                <w:numId w:val="35"/>
              </w:numPr>
              <w:rPr>
                <w:rFonts w:ascii="Arial" w:eastAsia="Calibri" w:hAnsi="Arial" w:cs="Arial"/>
              </w:rPr>
            </w:pPr>
            <w:r w:rsidRPr="00462BF1">
              <w:rPr>
                <w:rFonts w:ascii="Arial" w:eastAsia="Calibri" w:hAnsi="Arial" w:cs="Arial"/>
              </w:rPr>
              <w:t>The person that makes the documentation error corrects the error</w:t>
            </w:r>
            <w:r w:rsidR="00B727A4">
              <w:rPr>
                <w:rFonts w:ascii="Arial" w:eastAsia="Calibri" w:hAnsi="Arial" w:cs="Arial"/>
              </w:rPr>
              <w:t>.</w:t>
            </w:r>
            <w:r w:rsidRPr="00462BF1">
              <w:rPr>
                <w:rFonts w:ascii="Arial" w:eastAsia="Calibri" w:hAnsi="Arial" w:cs="Arial"/>
              </w:rPr>
              <w:t xml:space="preserve"> </w:t>
            </w:r>
          </w:p>
          <w:p w:rsidR="004D60AE" w:rsidRDefault="004D60AE" w:rsidP="00480948">
            <w:pPr>
              <w:rPr>
                <w:rFonts w:ascii="Arial" w:eastAsia="Calibri" w:hAnsi="Arial" w:cs="Arial"/>
              </w:rPr>
            </w:pPr>
          </w:p>
          <w:p w:rsidR="00721876" w:rsidRPr="00462BF1" w:rsidRDefault="00721876" w:rsidP="00480948">
            <w:pPr>
              <w:rPr>
                <w:rFonts w:ascii="Arial" w:eastAsia="Calibri" w:hAnsi="Arial" w:cs="Arial"/>
              </w:rPr>
            </w:pPr>
            <w:r w:rsidRPr="00462BF1">
              <w:rPr>
                <w:rFonts w:ascii="Arial" w:eastAsia="Calibri" w:hAnsi="Arial" w:cs="Arial"/>
              </w:rPr>
              <w:t xml:space="preserve">Example </w:t>
            </w:r>
            <w:r w:rsidR="00480948" w:rsidRPr="00462BF1">
              <w:rPr>
                <w:rFonts w:ascii="Arial" w:eastAsia="Calibri" w:hAnsi="Arial" w:cs="Arial"/>
              </w:rPr>
              <w:t>correction method</w:t>
            </w:r>
            <w:r w:rsidRPr="00462BF1">
              <w:rPr>
                <w:rFonts w:ascii="Arial" w:eastAsia="Calibri" w:hAnsi="Arial" w:cs="Arial"/>
              </w:rPr>
              <w:t>s:</w:t>
            </w:r>
          </w:p>
          <w:p w:rsidR="00721876" w:rsidRPr="00462BF1" w:rsidRDefault="00721876" w:rsidP="00CE77BE">
            <w:pPr>
              <w:pStyle w:val="ListParagraph"/>
              <w:numPr>
                <w:ilvl w:val="0"/>
                <w:numId w:val="35"/>
              </w:numPr>
              <w:rPr>
                <w:rFonts w:ascii="Arial" w:eastAsia="Calibri" w:hAnsi="Arial" w:cs="Arial"/>
              </w:rPr>
            </w:pPr>
            <w:r w:rsidRPr="00462BF1">
              <w:rPr>
                <w:rFonts w:ascii="Arial" w:eastAsia="Calibri" w:hAnsi="Arial" w:cs="Arial"/>
              </w:rPr>
              <w:t>S</w:t>
            </w:r>
            <w:r w:rsidR="00480948" w:rsidRPr="00462BF1">
              <w:rPr>
                <w:rFonts w:ascii="Arial" w:eastAsia="Calibri" w:hAnsi="Arial" w:cs="Arial"/>
              </w:rPr>
              <w:t>ingle line drawn through the error, with the writer’s initial and date written above or near the lined-through entry</w:t>
            </w:r>
            <w:r w:rsidR="00B727A4">
              <w:rPr>
                <w:rFonts w:ascii="Arial" w:eastAsia="Calibri" w:hAnsi="Arial" w:cs="Arial"/>
              </w:rPr>
              <w:t>.</w:t>
            </w:r>
            <w:r w:rsidR="00480948" w:rsidRPr="00462BF1">
              <w:rPr>
                <w:rFonts w:ascii="Arial" w:eastAsia="Calibri" w:hAnsi="Arial" w:cs="Arial"/>
              </w:rPr>
              <w:t xml:space="preserve"> </w:t>
            </w:r>
          </w:p>
          <w:p w:rsidR="00721876" w:rsidRPr="00E0174F" w:rsidRDefault="00480948" w:rsidP="00CE77BE">
            <w:pPr>
              <w:pStyle w:val="ListParagraph"/>
              <w:numPr>
                <w:ilvl w:val="0"/>
                <w:numId w:val="35"/>
              </w:numPr>
              <w:rPr>
                <w:rFonts w:ascii="Arial" w:eastAsia="Calibri" w:hAnsi="Arial" w:cs="Arial"/>
              </w:rPr>
            </w:pPr>
            <w:r w:rsidRPr="00E0174F">
              <w:rPr>
                <w:rFonts w:ascii="Arial" w:eastAsia="Calibri" w:hAnsi="Arial" w:cs="Arial"/>
              </w:rPr>
              <w:t>Single line and initial</w:t>
            </w:r>
            <w:r w:rsidR="00B727A4">
              <w:rPr>
                <w:rFonts w:ascii="Arial" w:eastAsia="Calibri" w:hAnsi="Arial" w:cs="Arial"/>
              </w:rPr>
              <w:t>.</w:t>
            </w:r>
            <w:r w:rsidRPr="00E0174F">
              <w:rPr>
                <w:rFonts w:ascii="Arial" w:eastAsia="Calibri" w:hAnsi="Arial" w:cs="Arial"/>
              </w:rPr>
              <w:t xml:space="preserve"> </w:t>
            </w:r>
          </w:p>
          <w:p w:rsidR="00721876" w:rsidRPr="00E0174F" w:rsidRDefault="00480948" w:rsidP="00CE77BE">
            <w:pPr>
              <w:pStyle w:val="ListParagraph"/>
              <w:numPr>
                <w:ilvl w:val="0"/>
                <w:numId w:val="35"/>
              </w:numPr>
              <w:rPr>
                <w:rFonts w:ascii="Arial" w:eastAsia="Calibri" w:hAnsi="Arial" w:cs="Arial"/>
              </w:rPr>
            </w:pPr>
            <w:r w:rsidRPr="00E0174F">
              <w:rPr>
                <w:rFonts w:ascii="Arial" w:eastAsia="Calibri" w:hAnsi="Arial" w:cs="Arial"/>
              </w:rPr>
              <w:t>The corrected information is written as a separate entry and includes date of the entry, signature (or initials), and title</w:t>
            </w:r>
            <w:r w:rsidR="00B727A4">
              <w:rPr>
                <w:rFonts w:ascii="Arial" w:eastAsia="Calibri" w:hAnsi="Arial" w:cs="Arial"/>
              </w:rPr>
              <w:t>.</w:t>
            </w:r>
            <w:r w:rsidRPr="00E0174F">
              <w:rPr>
                <w:rFonts w:ascii="Arial" w:eastAsia="Calibri" w:hAnsi="Arial" w:cs="Arial"/>
              </w:rPr>
              <w:t xml:space="preserve"> </w:t>
            </w:r>
          </w:p>
          <w:p w:rsidR="001C0CDF" w:rsidRDefault="001C0CDF" w:rsidP="00480948">
            <w:pPr>
              <w:rPr>
                <w:rFonts w:ascii="Arial" w:eastAsia="Calibri" w:hAnsi="Arial" w:cs="Arial"/>
              </w:rPr>
            </w:pPr>
          </w:p>
          <w:p w:rsidR="00721876" w:rsidRPr="00462BF1" w:rsidRDefault="00480948" w:rsidP="00480948">
            <w:pPr>
              <w:rPr>
                <w:rFonts w:ascii="Arial" w:eastAsia="Calibri" w:hAnsi="Arial" w:cs="Arial"/>
              </w:rPr>
            </w:pPr>
            <w:r w:rsidRPr="00462BF1">
              <w:rPr>
                <w:rFonts w:ascii="Arial" w:eastAsia="Calibri" w:hAnsi="Arial" w:cs="Arial"/>
              </w:rPr>
              <w:t xml:space="preserve">There are no unexplained cross-outs, erased entries or use of correction fluid.  </w:t>
            </w:r>
          </w:p>
          <w:p w:rsidR="00480948" w:rsidRPr="00462BF1" w:rsidRDefault="00480948" w:rsidP="00480948">
            <w:pPr>
              <w:rPr>
                <w:rFonts w:ascii="Arial" w:eastAsia="Calibri" w:hAnsi="Arial" w:cs="Arial"/>
              </w:rPr>
            </w:pPr>
            <w:r w:rsidRPr="00462BF1">
              <w:rPr>
                <w:rFonts w:ascii="Arial" w:eastAsia="Calibri" w:hAnsi="Arial" w:cs="Arial"/>
              </w:rPr>
              <w:t>Both the original entry and corrected entry are clearly preserved.</w:t>
            </w:r>
          </w:p>
          <w:p w:rsidR="00480948" w:rsidRPr="00462BF1" w:rsidRDefault="00480948" w:rsidP="00480948">
            <w:pPr>
              <w:rPr>
                <w:rFonts w:ascii="Arial" w:eastAsia="Calibri" w:hAnsi="Arial" w:cs="Arial"/>
              </w:rPr>
            </w:pPr>
          </w:p>
          <w:p w:rsidR="00480948" w:rsidRPr="00462BF1" w:rsidRDefault="00480948" w:rsidP="00480948">
            <w:pPr>
              <w:rPr>
                <w:rFonts w:ascii="Arial" w:eastAsia="Calibri" w:hAnsi="Arial" w:cs="Arial"/>
              </w:rPr>
            </w:pPr>
            <w:r w:rsidRPr="00462BF1">
              <w:rPr>
                <w:rFonts w:ascii="Arial" w:eastAsia="Calibri" w:hAnsi="Arial" w:cs="Arial"/>
                <w:b/>
                <w:u w:val="single"/>
              </w:rPr>
              <w:t>Note</w:t>
            </w:r>
            <w:r w:rsidRPr="00E0174F">
              <w:rPr>
                <w:rFonts w:ascii="Arial" w:eastAsia="Calibri" w:hAnsi="Arial" w:cs="Arial"/>
                <w:b/>
              </w:rPr>
              <w:t>:</w:t>
            </w:r>
            <w:r w:rsidRPr="00462BF1">
              <w:rPr>
                <w:rFonts w:ascii="Arial" w:eastAsia="Calibri" w:hAnsi="Arial" w:cs="Arial"/>
              </w:rPr>
              <w:t xml:space="preserve"> Reviewers must determine the method used for error corrections for EMR on a case by case basis. This should include the log-in process and whether the EMR allows for corrections to be made after entries are made.</w:t>
            </w:r>
          </w:p>
          <w:p w:rsidR="002211A6" w:rsidRPr="00462BF1" w:rsidRDefault="002211A6" w:rsidP="003774F7">
            <w:pPr>
              <w:rPr>
                <w:rFonts w:ascii="Arial" w:eastAsia="Calibri" w:hAnsi="Arial" w:cs="Arial"/>
                <w:b/>
              </w:rPr>
            </w:pPr>
          </w:p>
        </w:tc>
      </w:tr>
    </w:tbl>
    <w:p w:rsidR="00530DB7" w:rsidRDefault="00530DB7" w:rsidP="00726DFC">
      <w:pPr>
        <w:ind w:left="360"/>
        <w:rPr>
          <w:rFonts w:ascii="Arial" w:hAnsi="Arial" w:cs="Arial"/>
        </w:rPr>
      </w:pPr>
    </w:p>
    <w:p w:rsidR="00530DB7" w:rsidRDefault="00530DB7">
      <w:pPr>
        <w:spacing w:after="160" w:line="259" w:lineRule="auto"/>
        <w:rPr>
          <w:rFonts w:ascii="Arial" w:hAnsi="Arial" w:cs="Arial"/>
        </w:rPr>
      </w:pPr>
      <w:r>
        <w:rPr>
          <w:rFonts w:ascii="Arial" w:hAnsi="Arial" w:cs="Arial"/>
        </w:rPr>
        <w:br w:type="page"/>
      </w:r>
    </w:p>
    <w:p w:rsidR="00726DFC" w:rsidRPr="00462BF1" w:rsidRDefault="00726DFC" w:rsidP="00726DFC">
      <w:pPr>
        <w:ind w:left="360"/>
        <w:rPr>
          <w:rFonts w:ascii="Arial" w:hAnsi="Arial" w:cs="Arial"/>
        </w:rPr>
      </w:pPr>
    </w:p>
    <w:p w:rsidR="00530DB7" w:rsidRPr="00462BF1" w:rsidRDefault="00726DFC" w:rsidP="00530DB7">
      <w:pPr>
        <w:ind w:left="360"/>
        <w:rPr>
          <w:rFonts w:ascii="Arial" w:hAnsi="Arial" w:cs="Arial"/>
        </w:rPr>
      </w:pPr>
      <w:r w:rsidRPr="00462BF1">
        <w:rPr>
          <w:rFonts w:ascii="Arial" w:hAnsi="Arial" w:cs="Arial"/>
          <w:b/>
        </w:rPr>
        <w:t>Rationale</w:t>
      </w:r>
      <w:r w:rsidRPr="00462BF1">
        <w:rPr>
          <w:rFonts w:ascii="Arial" w:hAnsi="Arial" w:cs="Arial"/>
        </w:rPr>
        <w:t xml:space="preserve">: </w:t>
      </w:r>
      <w:r w:rsidR="00331DA6" w:rsidRPr="00462BF1">
        <w:rPr>
          <w:rFonts w:ascii="Arial" w:hAnsi="Arial" w:cs="Arial"/>
        </w:rPr>
        <w:t>Medical records support coordination and continuity-of-care with documentation of past and present health status, medical treatment and future plans of care.</w:t>
      </w:r>
    </w:p>
    <w:p w:rsidR="001B6E40" w:rsidRPr="00462BF1" w:rsidRDefault="001B6E40" w:rsidP="00726DFC">
      <w:pPr>
        <w:ind w:left="360"/>
        <w:rPr>
          <w:rFonts w:ascii="Arial" w:hAnsi="Arial" w:cs="Arial"/>
        </w:rPr>
      </w:pPr>
    </w:p>
    <w:p w:rsidR="00726DFC" w:rsidRPr="00462BF1" w:rsidRDefault="001B6E40" w:rsidP="00726DFC">
      <w:pPr>
        <w:ind w:left="360"/>
        <w:rPr>
          <w:rFonts w:ascii="Arial" w:hAnsi="Arial" w:cs="Arial"/>
        </w:rPr>
      </w:pPr>
      <w:r w:rsidRPr="00462BF1">
        <w:rPr>
          <w:rFonts w:ascii="MS Outlook" w:eastAsia="MS Outlook" w:hAnsi="MS Outlook" w:cs="MS Outlook"/>
          <w:b/>
        </w:rPr>
        <w:t></w:t>
      </w:r>
      <w:r w:rsidRPr="00462BF1">
        <w:rPr>
          <w:rFonts w:ascii="Arial" w:hAnsi="Arial" w:cs="Arial"/>
          <w:b/>
        </w:rPr>
        <w:t xml:space="preserve"> </w:t>
      </w:r>
      <w:r w:rsidRPr="00462BF1">
        <w:rPr>
          <w:rFonts w:ascii="Wingdings" w:eastAsia="Wingdings" w:hAnsi="Wingdings" w:cs="Wingdings"/>
          <w:b/>
        </w:rPr>
        <w:t></w:t>
      </w:r>
      <w:r w:rsidRPr="00462BF1">
        <w:rPr>
          <w:rFonts w:ascii="Arial" w:hAnsi="Arial" w:cs="Arial"/>
          <w:b/>
        </w:rPr>
        <w:t xml:space="preserve"> </w:t>
      </w:r>
      <w:r w:rsidR="00C3645E">
        <w:rPr>
          <w:rFonts w:ascii="Arial" w:hAnsi="Arial" w:cs="Arial"/>
          <w:b/>
        </w:rPr>
        <w:t>RN/NP/MD/PA/CNM/LM</w:t>
      </w:r>
    </w:p>
    <w:tbl>
      <w:tblPr>
        <w:tblStyle w:val="TableGrid"/>
        <w:tblW w:w="0" w:type="auto"/>
        <w:tblInd w:w="330" w:type="dxa"/>
        <w:tblLook w:val="04A0" w:firstRow="1" w:lastRow="0" w:firstColumn="1" w:lastColumn="0" w:noHBand="0" w:noVBand="1"/>
      </w:tblPr>
      <w:tblGrid>
        <w:gridCol w:w="4138"/>
        <w:gridCol w:w="9422"/>
      </w:tblGrid>
      <w:tr w:rsidR="00726DFC" w:rsidRPr="00462BF1" w:rsidTr="00331DA6">
        <w:trPr>
          <w:trHeight w:val="461"/>
          <w:tblHeader/>
        </w:trPr>
        <w:tc>
          <w:tcPr>
            <w:tcW w:w="13560" w:type="dxa"/>
            <w:gridSpan w:val="2"/>
            <w:tcBorders>
              <w:top w:val="single" w:sz="24" w:space="0" w:color="auto"/>
              <w:left w:val="single" w:sz="24" w:space="0" w:color="auto"/>
              <w:bottom w:val="single" w:sz="24" w:space="0" w:color="auto"/>
              <w:right w:val="single" w:sz="24" w:space="0" w:color="auto"/>
            </w:tcBorders>
            <w:vAlign w:val="center"/>
          </w:tcPr>
          <w:p w:rsidR="00726DFC" w:rsidRPr="00462BF1" w:rsidRDefault="00331DA6" w:rsidP="00CE7F8C">
            <w:pPr>
              <w:ind w:left="360"/>
              <w:jc w:val="center"/>
              <w:rPr>
                <w:rFonts w:ascii="Arial" w:hAnsi="Arial" w:cs="Arial"/>
              </w:rPr>
            </w:pPr>
            <w:r w:rsidRPr="00462BF1">
              <w:rPr>
                <w:rFonts w:ascii="Arial" w:hAnsi="Arial" w:cs="Arial"/>
                <w:b/>
              </w:rPr>
              <w:t>III. Coordination Criteria</w:t>
            </w:r>
          </w:p>
        </w:tc>
      </w:tr>
      <w:tr w:rsidR="001B6E40" w:rsidRPr="00462BF1" w:rsidTr="001B6E40">
        <w:tc>
          <w:tcPr>
            <w:tcW w:w="4138" w:type="dxa"/>
            <w:tcBorders>
              <w:left w:val="single" w:sz="24" w:space="0" w:color="auto"/>
              <w:right w:val="single" w:sz="18" w:space="0" w:color="auto"/>
            </w:tcBorders>
          </w:tcPr>
          <w:p w:rsidR="00E23747" w:rsidRPr="00844B03" w:rsidRDefault="00E23747" w:rsidP="0080728B">
            <w:pPr>
              <w:rPr>
                <w:rFonts w:ascii="Arial" w:hAnsi="Arial" w:cs="Arial"/>
                <w:b/>
              </w:rPr>
            </w:pPr>
          </w:p>
          <w:p w:rsidR="001B6E40" w:rsidRPr="00462BF1" w:rsidRDefault="001B6E40" w:rsidP="001B6E40">
            <w:pPr>
              <w:pStyle w:val="ListParagraph"/>
              <w:numPr>
                <w:ilvl w:val="0"/>
                <w:numId w:val="4"/>
              </w:numPr>
              <w:ind w:left="323"/>
              <w:rPr>
                <w:rFonts w:ascii="Arial" w:hAnsi="Arial" w:cs="Arial"/>
                <w:b/>
              </w:rPr>
            </w:pPr>
            <w:r w:rsidRPr="00462BF1">
              <w:rPr>
                <w:rFonts w:ascii="Arial" w:hAnsi="Arial" w:cs="Arial"/>
                <w:b/>
              </w:rPr>
              <w:t>History of present illness or reason for visit is documented.</w:t>
            </w:r>
          </w:p>
        </w:tc>
        <w:tc>
          <w:tcPr>
            <w:tcW w:w="9422" w:type="dxa"/>
            <w:tcBorders>
              <w:left w:val="single" w:sz="18" w:space="0" w:color="auto"/>
              <w:right w:val="single" w:sz="24" w:space="0" w:color="auto"/>
            </w:tcBorders>
          </w:tcPr>
          <w:p w:rsidR="001B6E40" w:rsidRPr="00462BF1" w:rsidRDefault="001B6E40" w:rsidP="001B6E40">
            <w:pPr>
              <w:rPr>
                <w:rFonts w:ascii="Arial" w:hAnsi="Arial" w:cs="Arial"/>
              </w:rPr>
            </w:pPr>
            <w:r w:rsidRPr="00462BF1">
              <w:rPr>
                <w:rFonts w:ascii="Arial" w:hAnsi="Arial" w:cs="Arial"/>
              </w:rPr>
              <w:t xml:space="preserve">Each focused visit (e.g., primary care, follow-up ER/urgent care, hospital discharge, etc.) includes a documented history of present illness or reason for visit. </w:t>
            </w:r>
          </w:p>
          <w:p w:rsidR="001B6E40" w:rsidRPr="00462BF1" w:rsidRDefault="001B6E40" w:rsidP="001B6E40">
            <w:pPr>
              <w:rPr>
                <w:rFonts w:ascii="Arial" w:hAnsi="Arial" w:cs="Arial"/>
              </w:rPr>
            </w:pPr>
          </w:p>
        </w:tc>
      </w:tr>
      <w:tr w:rsidR="001B6E40" w:rsidRPr="00462BF1" w:rsidTr="001B6E40">
        <w:tc>
          <w:tcPr>
            <w:tcW w:w="4138" w:type="dxa"/>
            <w:tcBorders>
              <w:left w:val="single" w:sz="24" w:space="0" w:color="auto"/>
              <w:right w:val="single" w:sz="18" w:space="0" w:color="auto"/>
            </w:tcBorders>
          </w:tcPr>
          <w:p w:rsidR="00E23747" w:rsidRPr="00844B03" w:rsidRDefault="00E23747" w:rsidP="0080728B">
            <w:pPr>
              <w:rPr>
                <w:rFonts w:ascii="Arial" w:hAnsi="Arial" w:cs="Arial"/>
                <w:b/>
              </w:rPr>
            </w:pPr>
          </w:p>
          <w:p w:rsidR="001B6E40" w:rsidRPr="00462BF1" w:rsidRDefault="001B6E40" w:rsidP="001B6E40">
            <w:pPr>
              <w:pStyle w:val="ListParagraph"/>
              <w:numPr>
                <w:ilvl w:val="0"/>
                <w:numId w:val="4"/>
              </w:numPr>
              <w:ind w:left="323"/>
              <w:rPr>
                <w:rFonts w:ascii="Arial" w:hAnsi="Arial" w:cs="Arial"/>
                <w:b/>
              </w:rPr>
            </w:pPr>
            <w:r w:rsidRPr="00462BF1">
              <w:rPr>
                <w:rFonts w:ascii="Arial" w:hAnsi="Arial" w:cs="Arial"/>
                <w:b/>
              </w:rPr>
              <w:t>Working diagnoses are consistent with findings.</w:t>
            </w:r>
          </w:p>
          <w:p w:rsidR="001B6E40" w:rsidRPr="00462BF1" w:rsidRDefault="001B6E40" w:rsidP="001B6E40">
            <w:pPr>
              <w:rPr>
                <w:rFonts w:ascii="Arial" w:hAnsi="Arial" w:cs="Arial"/>
              </w:rPr>
            </w:pPr>
          </w:p>
        </w:tc>
        <w:tc>
          <w:tcPr>
            <w:tcW w:w="9422" w:type="dxa"/>
            <w:tcBorders>
              <w:left w:val="single" w:sz="18" w:space="0" w:color="auto"/>
              <w:right w:val="single" w:sz="24" w:space="0" w:color="auto"/>
            </w:tcBorders>
          </w:tcPr>
          <w:p w:rsidR="001B6E40" w:rsidRPr="00462BF1" w:rsidRDefault="001B6E40" w:rsidP="001B6E40">
            <w:pPr>
              <w:rPr>
                <w:rFonts w:ascii="Arial" w:hAnsi="Arial" w:cs="Arial"/>
              </w:rPr>
            </w:pPr>
            <w:r w:rsidRPr="00462BF1">
              <w:rPr>
                <w:rFonts w:ascii="Arial" w:hAnsi="Arial" w:cs="Arial"/>
              </w:rPr>
              <w:t xml:space="preserve">Each visit has a documented “working” diagnosis/impression derived from a physical exam, and/or “Subjective” information such as chief complaint or reason for the visit as stated by member/parent. The documented “Objective” information (such as assessment, findings and conclusion) relate to the working diagnoses.  </w:t>
            </w:r>
          </w:p>
          <w:p w:rsidR="001B6E40" w:rsidRPr="00462BF1" w:rsidRDefault="001B6E40" w:rsidP="001B6E40">
            <w:pPr>
              <w:rPr>
                <w:rFonts w:ascii="Arial" w:hAnsi="Arial" w:cs="Arial"/>
              </w:rPr>
            </w:pPr>
          </w:p>
          <w:p w:rsidR="001B6E40" w:rsidRPr="00462BF1" w:rsidRDefault="001B6E40" w:rsidP="001B6E40">
            <w:pPr>
              <w:rPr>
                <w:rFonts w:ascii="Arial" w:hAnsi="Arial" w:cs="Arial"/>
              </w:rPr>
            </w:pPr>
            <w:r w:rsidRPr="00462BF1">
              <w:rPr>
                <w:rFonts w:ascii="Arial" w:hAnsi="Arial" w:cs="Arial"/>
                <w:b/>
                <w:u w:val="single"/>
              </w:rPr>
              <w:t>Note</w:t>
            </w:r>
            <w:r w:rsidRPr="00462BF1">
              <w:rPr>
                <w:rFonts w:ascii="Arial" w:hAnsi="Arial" w:cs="Arial"/>
                <w:b/>
              </w:rPr>
              <w:t>:</w:t>
            </w:r>
            <w:r w:rsidRPr="00462BF1">
              <w:rPr>
                <w:rFonts w:ascii="Arial" w:hAnsi="Arial" w:cs="Arial"/>
              </w:rPr>
              <w:t xml:space="preserve"> For scoring purposes, reviewers shall </w:t>
            </w:r>
            <w:r w:rsidRPr="00462BF1">
              <w:rPr>
                <w:rFonts w:ascii="Arial" w:hAnsi="Arial" w:cs="Arial"/>
                <w:b/>
                <w:i/>
                <w:u w:val="single"/>
              </w:rPr>
              <w:t>not make determinations</w:t>
            </w:r>
            <w:r w:rsidRPr="00462BF1">
              <w:rPr>
                <w:rFonts w:ascii="Arial" w:hAnsi="Arial" w:cs="Arial"/>
              </w:rPr>
              <w:t xml:space="preserve"> about the “</w:t>
            </w:r>
            <w:r w:rsidRPr="00462BF1">
              <w:rPr>
                <w:rFonts w:ascii="Arial" w:hAnsi="Arial" w:cs="Arial"/>
                <w:i/>
              </w:rPr>
              <w:t>rightfulness or wrongfulness”</w:t>
            </w:r>
            <w:r w:rsidRPr="00462BF1">
              <w:rPr>
                <w:rFonts w:ascii="Arial" w:hAnsi="Arial" w:cs="Arial"/>
              </w:rPr>
              <w:t xml:space="preserve"> of documented </w:t>
            </w:r>
            <w:r w:rsidR="00794AAB" w:rsidRPr="00462BF1">
              <w:rPr>
                <w:rFonts w:ascii="Arial" w:hAnsi="Arial" w:cs="Arial"/>
              </w:rPr>
              <w:t>information but</w:t>
            </w:r>
            <w:r w:rsidRPr="00462BF1">
              <w:rPr>
                <w:rFonts w:ascii="Arial" w:hAnsi="Arial" w:cs="Arial"/>
              </w:rPr>
              <w:t xml:space="preserve"> shall initiate the peer review process </w:t>
            </w:r>
            <w:r w:rsidR="00B3754D" w:rsidRPr="00462BF1">
              <w:rPr>
                <w:rFonts w:ascii="Arial" w:hAnsi="Arial" w:cs="Arial"/>
              </w:rPr>
              <w:t xml:space="preserve">or internal investigation per health plan policy </w:t>
            </w:r>
            <w:r w:rsidRPr="00462BF1">
              <w:rPr>
                <w:rFonts w:ascii="Arial" w:hAnsi="Arial" w:cs="Arial"/>
              </w:rPr>
              <w:t>as appropriate.</w:t>
            </w:r>
          </w:p>
          <w:p w:rsidR="001B6E40" w:rsidRPr="00462BF1" w:rsidRDefault="001B6E40" w:rsidP="001B6E40">
            <w:pPr>
              <w:rPr>
                <w:rFonts w:ascii="Arial" w:hAnsi="Arial" w:cs="Arial"/>
              </w:rPr>
            </w:pPr>
          </w:p>
        </w:tc>
      </w:tr>
      <w:tr w:rsidR="001B6E40" w:rsidRPr="00462BF1" w:rsidTr="001B6E40">
        <w:tc>
          <w:tcPr>
            <w:tcW w:w="4138" w:type="dxa"/>
            <w:tcBorders>
              <w:left w:val="single" w:sz="24" w:space="0" w:color="auto"/>
              <w:right w:val="single" w:sz="18" w:space="0" w:color="auto"/>
            </w:tcBorders>
          </w:tcPr>
          <w:p w:rsidR="00E23747" w:rsidRPr="00844B03" w:rsidRDefault="00E23747" w:rsidP="00844B03">
            <w:pPr>
              <w:rPr>
                <w:rFonts w:ascii="Arial" w:hAnsi="Arial" w:cs="Arial"/>
                <w:b/>
              </w:rPr>
            </w:pPr>
          </w:p>
          <w:p w:rsidR="001B6E40" w:rsidRPr="00462BF1" w:rsidRDefault="001B6E40" w:rsidP="001B6E40">
            <w:pPr>
              <w:pStyle w:val="ListParagraph"/>
              <w:numPr>
                <w:ilvl w:val="0"/>
                <w:numId w:val="4"/>
              </w:numPr>
              <w:ind w:left="323"/>
              <w:rPr>
                <w:rFonts w:ascii="Arial" w:hAnsi="Arial" w:cs="Arial"/>
                <w:b/>
              </w:rPr>
            </w:pPr>
            <w:r w:rsidRPr="00462BF1">
              <w:rPr>
                <w:rFonts w:ascii="Arial" w:hAnsi="Arial" w:cs="Arial"/>
                <w:b/>
              </w:rPr>
              <w:t>Treatment plans are consistent with diagnoses.</w:t>
            </w:r>
          </w:p>
          <w:p w:rsidR="001B6E40" w:rsidRPr="00462BF1" w:rsidRDefault="001B6E40" w:rsidP="001B6E40">
            <w:pPr>
              <w:rPr>
                <w:rFonts w:ascii="Arial" w:hAnsi="Arial" w:cs="Arial"/>
              </w:rPr>
            </w:pPr>
          </w:p>
        </w:tc>
        <w:tc>
          <w:tcPr>
            <w:tcW w:w="9422" w:type="dxa"/>
            <w:tcBorders>
              <w:left w:val="single" w:sz="18" w:space="0" w:color="auto"/>
              <w:right w:val="single" w:sz="24" w:space="0" w:color="auto"/>
            </w:tcBorders>
          </w:tcPr>
          <w:p w:rsidR="001B6E40" w:rsidRPr="00462BF1" w:rsidRDefault="001B6E40" w:rsidP="001B6E40">
            <w:pPr>
              <w:rPr>
                <w:rFonts w:ascii="Arial" w:hAnsi="Arial" w:cs="Arial"/>
              </w:rPr>
            </w:pPr>
            <w:r w:rsidRPr="00462BF1">
              <w:rPr>
                <w:rFonts w:ascii="Arial" w:hAnsi="Arial" w:cs="Arial"/>
              </w:rPr>
              <w:t>A plan of treatment, care and/or education related to the stated diagnosis is documented for each diagnosis.</w:t>
            </w:r>
          </w:p>
          <w:p w:rsidR="001B6E40" w:rsidRPr="00462BF1" w:rsidRDefault="001B6E40" w:rsidP="001B6E40">
            <w:pPr>
              <w:rPr>
                <w:rFonts w:ascii="Arial" w:hAnsi="Arial" w:cs="Arial"/>
                <w:u w:val="single"/>
              </w:rPr>
            </w:pPr>
          </w:p>
          <w:p w:rsidR="001B6E40" w:rsidRPr="00462BF1" w:rsidRDefault="001B6E40" w:rsidP="001B6E40">
            <w:pPr>
              <w:rPr>
                <w:rFonts w:ascii="Arial" w:hAnsi="Arial" w:cs="Arial"/>
                <w:b/>
                <w:u w:val="single"/>
              </w:rPr>
            </w:pPr>
            <w:r w:rsidRPr="00462BF1">
              <w:rPr>
                <w:rFonts w:ascii="Arial" w:hAnsi="Arial" w:cs="Arial"/>
                <w:b/>
                <w:u w:val="single"/>
              </w:rPr>
              <w:t>Note</w:t>
            </w:r>
            <w:r w:rsidRPr="00462BF1">
              <w:rPr>
                <w:rFonts w:ascii="Arial" w:hAnsi="Arial" w:cs="Arial"/>
                <w:b/>
              </w:rPr>
              <w:t>:</w:t>
            </w:r>
            <w:r w:rsidRPr="00462BF1">
              <w:rPr>
                <w:rFonts w:ascii="Arial" w:hAnsi="Arial" w:cs="Arial"/>
              </w:rPr>
              <w:t xml:space="preserve"> For scoring purposes, reviewers shall </w:t>
            </w:r>
            <w:r w:rsidRPr="00462BF1">
              <w:rPr>
                <w:rFonts w:ascii="Arial" w:hAnsi="Arial" w:cs="Arial"/>
                <w:b/>
                <w:i/>
                <w:u w:val="single"/>
              </w:rPr>
              <w:t>not make determinations</w:t>
            </w:r>
            <w:r w:rsidRPr="00462BF1">
              <w:rPr>
                <w:rFonts w:ascii="Arial" w:hAnsi="Arial" w:cs="Arial"/>
              </w:rPr>
              <w:t xml:space="preserve"> about the “</w:t>
            </w:r>
            <w:r w:rsidRPr="00462BF1">
              <w:rPr>
                <w:rFonts w:ascii="Arial" w:hAnsi="Arial" w:cs="Arial"/>
                <w:i/>
              </w:rPr>
              <w:t xml:space="preserve">rightfulness or wrongfulness” </w:t>
            </w:r>
            <w:r w:rsidRPr="00462BF1">
              <w:rPr>
                <w:rFonts w:ascii="Arial" w:hAnsi="Arial" w:cs="Arial"/>
              </w:rPr>
              <w:t xml:space="preserve">of treatment rendered or care </w:t>
            </w:r>
            <w:r w:rsidR="00FE1E81" w:rsidRPr="00462BF1">
              <w:rPr>
                <w:rFonts w:ascii="Arial" w:hAnsi="Arial" w:cs="Arial"/>
              </w:rPr>
              <w:t>plan but</w:t>
            </w:r>
            <w:r w:rsidRPr="00462BF1">
              <w:rPr>
                <w:rFonts w:ascii="Arial" w:hAnsi="Arial" w:cs="Arial"/>
              </w:rPr>
              <w:t xml:space="preserve"> shall initiate the peer review process </w:t>
            </w:r>
            <w:r w:rsidR="00AE185C" w:rsidRPr="00462BF1">
              <w:rPr>
                <w:rFonts w:ascii="Arial" w:hAnsi="Arial" w:cs="Arial"/>
              </w:rPr>
              <w:t xml:space="preserve">or internal investigation per health plan policy </w:t>
            </w:r>
            <w:r w:rsidRPr="00462BF1">
              <w:rPr>
                <w:rFonts w:ascii="Arial" w:hAnsi="Arial" w:cs="Arial"/>
              </w:rPr>
              <w:t>as appropriate.</w:t>
            </w:r>
          </w:p>
          <w:p w:rsidR="001B6E40" w:rsidRPr="00462BF1" w:rsidRDefault="001B6E40" w:rsidP="001B6E40">
            <w:pPr>
              <w:rPr>
                <w:rFonts w:ascii="Arial" w:hAnsi="Arial" w:cs="Arial"/>
              </w:rPr>
            </w:pPr>
          </w:p>
        </w:tc>
      </w:tr>
      <w:tr w:rsidR="001B6E40" w:rsidRPr="00462BF1" w:rsidTr="001B6E40">
        <w:tc>
          <w:tcPr>
            <w:tcW w:w="4138" w:type="dxa"/>
            <w:tcBorders>
              <w:left w:val="single" w:sz="24" w:space="0" w:color="auto"/>
              <w:right w:val="single" w:sz="18" w:space="0" w:color="auto"/>
            </w:tcBorders>
          </w:tcPr>
          <w:p w:rsidR="00E23747" w:rsidRPr="00844B03" w:rsidRDefault="00E23747" w:rsidP="0080728B">
            <w:pPr>
              <w:rPr>
                <w:rFonts w:ascii="Arial" w:hAnsi="Arial" w:cs="Arial"/>
                <w:b/>
              </w:rPr>
            </w:pPr>
          </w:p>
          <w:p w:rsidR="001B6E40" w:rsidRPr="00462BF1" w:rsidRDefault="001B6E40" w:rsidP="001B6E40">
            <w:pPr>
              <w:pStyle w:val="ListParagraph"/>
              <w:numPr>
                <w:ilvl w:val="0"/>
                <w:numId w:val="4"/>
              </w:numPr>
              <w:ind w:left="323"/>
              <w:rPr>
                <w:rFonts w:ascii="Arial" w:hAnsi="Arial" w:cs="Arial"/>
                <w:b/>
              </w:rPr>
            </w:pPr>
            <w:r w:rsidRPr="00462BF1">
              <w:rPr>
                <w:rFonts w:ascii="Arial" w:hAnsi="Arial" w:cs="Arial"/>
                <w:b/>
              </w:rPr>
              <w:t>Instruction for follow-up care is documented.</w:t>
            </w:r>
          </w:p>
          <w:p w:rsidR="001B6E40" w:rsidRPr="00462BF1" w:rsidRDefault="001B6E40" w:rsidP="001B6E40">
            <w:pPr>
              <w:rPr>
                <w:rFonts w:ascii="Arial" w:hAnsi="Arial" w:cs="Arial"/>
                <w:b/>
              </w:rPr>
            </w:pPr>
          </w:p>
        </w:tc>
        <w:tc>
          <w:tcPr>
            <w:tcW w:w="9422" w:type="dxa"/>
            <w:tcBorders>
              <w:left w:val="single" w:sz="18" w:space="0" w:color="auto"/>
              <w:right w:val="single" w:sz="24" w:space="0" w:color="auto"/>
            </w:tcBorders>
          </w:tcPr>
          <w:p w:rsidR="001B6E40" w:rsidRPr="00462BF1" w:rsidRDefault="001B6E40" w:rsidP="00CE77BE">
            <w:pPr>
              <w:pStyle w:val="ListParagraph"/>
              <w:numPr>
                <w:ilvl w:val="0"/>
                <w:numId w:val="124"/>
              </w:numPr>
              <w:rPr>
                <w:rFonts w:ascii="Arial" w:hAnsi="Arial" w:cs="Arial"/>
              </w:rPr>
            </w:pPr>
            <w:r w:rsidRPr="00E0174F">
              <w:rPr>
                <w:rFonts w:ascii="Arial" w:hAnsi="Arial" w:cs="Arial"/>
              </w:rPr>
              <w:t>Specific follow-up instructions and a definite time for return visit or other follow-up care is documented</w:t>
            </w:r>
            <w:r w:rsidR="00A26EA3">
              <w:rPr>
                <w:rFonts w:ascii="Arial" w:hAnsi="Arial" w:cs="Arial"/>
              </w:rPr>
              <w:t>.</w:t>
            </w:r>
          </w:p>
          <w:p w:rsidR="00AE185C" w:rsidRPr="00462BF1" w:rsidRDefault="00AE185C" w:rsidP="00CE77BE">
            <w:pPr>
              <w:pStyle w:val="ListParagraph"/>
              <w:numPr>
                <w:ilvl w:val="0"/>
                <w:numId w:val="124"/>
              </w:numPr>
              <w:rPr>
                <w:rFonts w:ascii="Arial" w:hAnsi="Arial" w:cs="Arial"/>
              </w:rPr>
            </w:pPr>
            <w:r w:rsidRPr="00462BF1">
              <w:rPr>
                <w:rFonts w:ascii="Arial" w:hAnsi="Arial" w:cs="Arial"/>
              </w:rPr>
              <w:t>Time period for return visits or other follow-up care is definitively stated in number of days, weeks, months, or PRN (as needed</w:t>
            </w:r>
            <w:r w:rsidR="009569F7" w:rsidRPr="00462BF1">
              <w:rPr>
                <w:rFonts w:ascii="Arial" w:hAnsi="Arial" w:cs="Arial"/>
              </w:rPr>
              <w:t>)</w:t>
            </w:r>
            <w:r w:rsidR="00A26EA3">
              <w:rPr>
                <w:rFonts w:ascii="Arial" w:hAnsi="Arial" w:cs="Arial"/>
              </w:rPr>
              <w:t>.</w:t>
            </w:r>
          </w:p>
          <w:p w:rsidR="00462BF1" w:rsidRPr="00E0174F" w:rsidRDefault="00AE185C" w:rsidP="00CE77BE">
            <w:pPr>
              <w:pStyle w:val="ListParagraph"/>
              <w:numPr>
                <w:ilvl w:val="0"/>
                <w:numId w:val="124"/>
              </w:numPr>
            </w:pPr>
            <w:r w:rsidRPr="00462BF1">
              <w:rPr>
                <w:rFonts w:ascii="Arial" w:hAnsi="Arial" w:cs="Arial"/>
              </w:rPr>
              <w:t>Every visit with the provider shall have follow-up instructions</w:t>
            </w:r>
            <w:r w:rsidR="00A26EA3">
              <w:rPr>
                <w:rFonts w:ascii="Arial" w:hAnsi="Arial" w:cs="Arial"/>
              </w:rPr>
              <w:t>.</w:t>
            </w:r>
          </w:p>
          <w:p w:rsidR="001B6E40" w:rsidRPr="00462BF1" w:rsidRDefault="001B6E40" w:rsidP="00AE185C">
            <w:pPr>
              <w:rPr>
                <w:rFonts w:ascii="Arial" w:hAnsi="Arial" w:cs="Arial"/>
              </w:rPr>
            </w:pPr>
          </w:p>
        </w:tc>
      </w:tr>
      <w:tr w:rsidR="00E85E4B" w:rsidRPr="00462BF1" w:rsidTr="001B6E40">
        <w:tc>
          <w:tcPr>
            <w:tcW w:w="4138" w:type="dxa"/>
            <w:tcBorders>
              <w:left w:val="single" w:sz="24" w:space="0" w:color="auto"/>
              <w:right w:val="single" w:sz="18" w:space="0" w:color="auto"/>
            </w:tcBorders>
          </w:tcPr>
          <w:p w:rsidR="00E85E4B" w:rsidRPr="007F2C0A" w:rsidRDefault="00E85E4B" w:rsidP="00E85E4B">
            <w:pPr>
              <w:pStyle w:val="ListParagraph"/>
              <w:numPr>
                <w:ilvl w:val="0"/>
                <w:numId w:val="4"/>
              </w:numPr>
              <w:ind w:left="323"/>
              <w:rPr>
                <w:rFonts w:ascii="Arial" w:hAnsi="Arial" w:cs="Arial"/>
                <w:b/>
              </w:rPr>
            </w:pPr>
            <w:r w:rsidRPr="007F2C0A">
              <w:rPr>
                <w:rFonts w:ascii="Arial" w:hAnsi="Arial" w:cs="Arial"/>
                <w:b/>
              </w:rPr>
              <w:t>Unresolved continuing problems are addressed in subsequent visit(s).</w:t>
            </w:r>
          </w:p>
          <w:p w:rsidR="00E85E4B" w:rsidRPr="00462BF1" w:rsidRDefault="00E85E4B" w:rsidP="00987A82">
            <w:pPr>
              <w:pStyle w:val="ListParagraph"/>
              <w:ind w:left="323"/>
              <w:rPr>
                <w:rFonts w:ascii="Arial" w:hAnsi="Arial" w:cs="Arial"/>
                <w:b/>
              </w:rPr>
            </w:pPr>
          </w:p>
        </w:tc>
        <w:tc>
          <w:tcPr>
            <w:tcW w:w="9422" w:type="dxa"/>
            <w:tcBorders>
              <w:left w:val="single" w:sz="18" w:space="0" w:color="auto"/>
              <w:right w:val="single" w:sz="24" w:space="0" w:color="auto"/>
            </w:tcBorders>
          </w:tcPr>
          <w:p w:rsidR="00E85E4B" w:rsidRPr="00987A82" w:rsidRDefault="00E85E4B" w:rsidP="00CE77BE">
            <w:pPr>
              <w:pStyle w:val="ListParagraph"/>
              <w:numPr>
                <w:ilvl w:val="0"/>
                <w:numId w:val="175"/>
              </w:numPr>
              <w:rPr>
                <w:rFonts w:ascii="Arial" w:hAnsi="Arial" w:cs="Arial"/>
              </w:rPr>
            </w:pPr>
            <w:r w:rsidRPr="00987A82">
              <w:rPr>
                <w:rFonts w:ascii="Arial" w:hAnsi="Arial" w:cs="Arial"/>
              </w:rPr>
              <w:t xml:space="preserve">Previous complaints and unresolved or chronic problems are addressed in subsequent notes until problems are resolved or a diagnosis is made.  </w:t>
            </w:r>
          </w:p>
          <w:p w:rsidR="00E85E4B" w:rsidRPr="00987A82" w:rsidRDefault="00E85E4B" w:rsidP="0024722A">
            <w:pPr>
              <w:pStyle w:val="ListParagraph"/>
              <w:numPr>
                <w:ilvl w:val="0"/>
                <w:numId w:val="175"/>
              </w:numPr>
              <w:rPr>
                <w:rFonts w:ascii="Arial" w:hAnsi="Arial" w:cs="Arial"/>
              </w:rPr>
            </w:pPr>
            <w:r w:rsidRPr="00987A82">
              <w:rPr>
                <w:rFonts w:ascii="Arial" w:hAnsi="Arial" w:cs="Arial"/>
              </w:rPr>
              <w:t>Each problem need not be addressed at every visit</w:t>
            </w:r>
            <w:r w:rsidR="0024722A">
              <w:rPr>
                <w:rFonts w:ascii="Arial" w:hAnsi="Arial" w:cs="Arial"/>
              </w:rPr>
              <w:t xml:space="preserve"> </w:t>
            </w:r>
            <w:r w:rsidR="0024722A" w:rsidRPr="0024722A">
              <w:rPr>
                <w:rFonts w:ascii="Arial" w:hAnsi="Arial" w:cs="Arial"/>
              </w:rPr>
              <w:t>as long as the provider documents a reason for deferring the unresolved problem(s) for subsequent visits.</w:t>
            </w:r>
            <w:r w:rsidRPr="00987A82">
              <w:rPr>
                <w:rFonts w:ascii="Arial" w:hAnsi="Arial" w:cs="Arial"/>
              </w:rPr>
              <w:t xml:space="preserve"> </w:t>
            </w:r>
          </w:p>
          <w:p w:rsidR="00E85E4B" w:rsidRPr="00987A82" w:rsidRDefault="00E85E4B" w:rsidP="00CE77BE">
            <w:pPr>
              <w:pStyle w:val="ListParagraph"/>
              <w:numPr>
                <w:ilvl w:val="0"/>
                <w:numId w:val="175"/>
              </w:numPr>
              <w:rPr>
                <w:rFonts w:ascii="Arial" w:hAnsi="Arial" w:cs="Arial"/>
              </w:rPr>
            </w:pPr>
            <w:r w:rsidRPr="00987A82">
              <w:rPr>
                <w:rFonts w:ascii="Arial" w:hAnsi="Arial" w:cs="Arial"/>
              </w:rPr>
              <w:t>Documentation demonstrates that the practitioner follows up with members about treatment regimens, recommendations, and counseling.</w:t>
            </w:r>
          </w:p>
          <w:p w:rsidR="00E85E4B" w:rsidRPr="00E0174F" w:rsidRDefault="00E85E4B" w:rsidP="00987A82">
            <w:pPr>
              <w:pStyle w:val="ListParagraph"/>
              <w:ind w:left="288"/>
              <w:rPr>
                <w:rFonts w:ascii="Arial" w:hAnsi="Arial" w:cs="Arial"/>
              </w:rPr>
            </w:pPr>
          </w:p>
        </w:tc>
      </w:tr>
      <w:tr w:rsidR="001B6E40" w:rsidRPr="00462BF1" w:rsidTr="001B6E40">
        <w:tc>
          <w:tcPr>
            <w:tcW w:w="4138" w:type="dxa"/>
            <w:tcBorders>
              <w:left w:val="single" w:sz="24" w:space="0" w:color="auto"/>
              <w:right w:val="single" w:sz="18" w:space="0" w:color="auto"/>
            </w:tcBorders>
          </w:tcPr>
          <w:p w:rsidR="00E23747" w:rsidRPr="00844B03" w:rsidRDefault="00E23747" w:rsidP="0080728B">
            <w:pPr>
              <w:rPr>
                <w:rFonts w:ascii="Arial" w:hAnsi="Arial" w:cs="Arial"/>
                <w:b/>
              </w:rPr>
            </w:pPr>
          </w:p>
          <w:p w:rsidR="001B6E40" w:rsidRPr="00462BF1" w:rsidRDefault="001B6E40" w:rsidP="001B6E40">
            <w:pPr>
              <w:pStyle w:val="ListParagraph"/>
              <w:numPr>
                <w:ilvl w:val="0"/>
                <w:numId w:val="4"/>
              </w:numPr>
              <w:ind w:left="323"/>
              <w:rPr>
                <w:rFonts w:ascii="Arial" w:hAnsi="Arial" w:cs="Arial"/>
                <w:b/>
                <w:i/>
              </w:rPr>
            </w:pPr>
            <w:r w:rsidRPr="00462BF1">
              <w:rPr>
                <w:rFonts w:ascii="Arial" w:hAnsi="Arial" w:cs="Arial"/>
                <w:b/>
              </w:rPr>
              <w:t xml:space="preserve">There is evidence of practitioner review of </w:t>
            </w:r>
            <w:r w:rsidR="00F04361" w:rsidRPr="00462BF1">
              <w:rPr>
                <w:rFonts w:ascii="Arial" w:hAnsi="Arial" w:cs="Arial"/>
                <w:b/>
              </w:rPr>
              <w:t>specialty/</w:t>
            </w:r>
            <w:r w:rsidRPr="00462BF1">
              <w:rPr>
                <w:rFonts w:ascii="Arial" w:hAnsi="Arial" w:cs="Arial"/>
                <w:b/>
              </w:rPr>
              <w:t>consult/referral reports and diagnostic test results.</w:t>
            </w:r>
          </w:p>
        </w:tc>
        <w:tc>
          <w:tcPr>
            <w:tcW w:w="9422" w:type="dxa"/>
            <w:tcBorders>
              <w:left w:val="single" w:sz="18" w:space="0" w:color="auto"/>
              <w:right w:val="single" w:sz="24" w:space="0" w:color="auto"/>
            </w:tcBorders>
          </w:tcPr>
          <w:p w:rsidR="00EA6E4C" w:rsidRPr="00E0174F" w:rsidRDefault="001B6E40" w:rsidP="00CE77BE">
            <w:pPr>
              <w:pStyle w:val="ListParagraph"/>
              <w:numPr>
                <w:ilvl w:val="0"/>
                <w:numId w:val="150"/>
              </w:numPr>
              <w:rPr>
                <w:rFonts w:ascii="Arial" w:hAnsi="Arial" w:cs="Arial"/>
              </w:rPr>
            </w:pPr>
            <w:r w:rsidRPr="00E0174F">
              <w:rPr>
                <w:rFonts w:ascii="Arial" w:hAnsi="Arial" w:cs="Arial"/>
              </w:rPr>
              <w:t>There is documented evidence of practitioner review of records such as diagnostic studies, lab tests, X-ray reports, consultation summaries, inpatient/discharge records, emergency and urgent care reports, and all abnormal and/or “STAT” reports</w:t>
            </w:r>
            <w:r w:rsidR="00A26EA3">
              <w:rPr>
                <w:rFonts w:ascii="Arial" w:hAnsi="Arial" w:cs="Arial"/>
              </w:rPr>
              <w:t>.</w:t>
            </w:r>
            <w:r w:rsidRPr="00E0174F">
              <w:rPr>
                <w:rFonts w:ascii="Arial" w:hAnsi="Arial" w:cs="Arial"/>
              </w:rPr>
              <w:t xml:space="preserve">  </w:t>
            </w:r>
          </w:p>
          <w:p w:rsidR="001B6E40" w:rsidRPr="00E0174F" w:rsidRDefault="001B6E40" w:rsidP="00CE77BE">
            <w:pPr>
              <w:pStyle w:val="ListParagraph"/>
              <w:numPr>
                <w:ilvl w:val="0"/>
                <w:numId w:val="150"/>
              </w:numPr>
              <w:rPr>
                <w:rFonts w:ascii="Arial" w:hAnsi="Arial" w:cs="Arial"/>
              </w:rPr>
            </w:pPr>
            <w:r w:rsidRPr="00E0174F">
              <w:rPr>
                <w:rFonts w:ascii="Arial" w:hAnsi="Arial" w:cs="Arial"/>
              </w:rPr>
              <w:t>Evidence of review may include the practitioner’s initials or signature on the report, notation in the progress notes, or other site-specific method of documenting practitioner review</w:t>
            </w:r>
            <w:r w:rsidR="00A26EA3">
              <w:rPr>
                <w:rFonts w:ascii="Arial" w:hAnsi="Arial" w:cs="Arial"/>
              </w:rPr>
              <w:t>.</w:t>
            </w:r>
            <w:r w:rsidRPr="00E0174F">
              <w:rPr>
                <w:rFonts w:ascii="Arial" w:hAnsi="Arial" w:cs="Arial"/>
              </w:rPr>
              <w:t xml:space="preserve"> </w:t>
            </w:r>
          </w:p>
          <w:p w:rsidR="001B6E40" w:rsidRPr="00462BF1" w:rsidRDefault="001B6E40" w:rsidP="001B6E40">
            <w:pPr>
              <w:rPr>
                <w:rFonts w:ascii="Arial" w:hAnsi="Arial" w:cs="Arial"/>
              </w:rPr>
            </w:pPr>
          </w:p>
          <w:p w:rsidR="001B6E40" w:rsidRPr="00462BF1" w:rsidRDefault="001B6E40" w:rsidP="001B6E40">
            <w:pPr>
              <w:rPr>
                <w:rFonts w:ascii="Arial" w:hAnsi="Arial" w:cs="Arial"/>
              </w:rPr>
            </w:pPr>
            <w:r w:rsidRPr="00462BF1">
              <w:rPr>
                <w:rFonts w:ascii="Arial" w:hAnsi="Arial" w:cs="Arial"/>
                <w:b/>
                <w:u w:val="single"/>
              </w:rPr>
              <w:t>Note:</w:t>
            </w:r>
            <w:r w:rsidRPr="00462BF1">
              <w:rPr>
                <w:rFonts w:ascii="Arial" w:hAnsi="Arial" w:cs="Arial"/>
              </w:rPr>
              <w:t xml:space="preserve"> Electronically maintained medical reports must also show evidence of practitioner </w:t>
            </w:r>
            <w:r w:rsidR="008C6411" w:rsidRPr="00462BF1">
              <w:rPr>
                <w:rFonts w:ascii="Arial" w:hAnsi="Arial" w:cs="Arial"/>
              </w:rPr>
              <w:t>review and</w:t>
            </w:r>
            <w:r w:rsidRPr="00462BF1">
              <w:rPr>
                <w:rFonts w:ascii="Arial" w:hAnsi="Arial" w:cs="Arial"/>
              </w:rPr>
              <w:t xml:space="preserve"> may differ from site to site. Evidence of practitioner review on any page of the report(s) or diagnostic result(s) that have multiple pages is acceptable</w:t>
            </w:r>
            <w:r w:rsidR="009569F7" w:rsidRPr="00462BF1">
              <w:rPr>
                <w:rFonts w:ascii="Arial" w:hAnsi="Arial" w:cs="Arial"/>
              </w:rPr>
              <w:t>.</w:t>
            </w:r>
          </w:p>
          <w:p w:rsidR="001B6E40" w:rsidRPr="00462BF1" w:rsidRDefault="001B6E40" w:rsidP="001B6E40">
            <w:pPr>
              <w:rPr>
                <w:rFonts w:ascii="Arial" w:hAnsi="Arial" w:cs="Arial"/>
              </w:rPr>
            </w:pPr>
          </w:p>
        </w:tc>
      </w:tr>
      <w:tr w:rsidR="001B6E40" w:rsidRPr="00462BF1" w:rsidTr="002212F4">
        <w:tc>
          <w:tcPr>
            <w:tcW w:w="4138" w:type="dxa"/>
            <w:tcBorders>
              <w:left w:val="single" w:sz="24" w:space="0" w:color="auto"/>
              <w:right w:val="single" w:sz="18" w:space="0" w:color="auto"/>
            </w:tcBorders>
          </w:tcPr>
          <w:p w:rsidR="00E23747" w:rsidRPr="00844B03" w:rsidRDefault="00E23747" w:rsidP="0080728B">
            <w:pPr>
              <w:rPr>
                <w:rFonts w:ascii="Arial" w:hAnsi="Arial" w:cs="Arial"/>
                <w:b/>
              </w:rPr>
            </w:pPr>
          </w:p>
          <w:p w:rsidR="001B6E40" w:rsidRPr="00462BF1" w:rsidRDefault="001B6E40" w:rsidP="002212F4">
            <w:pPr>
              <w:pStyle w:val="ListParagraph"/>
              <w:numPr>
                <w:ilvl w:val="0"/>
                <w:numId w:val="4"/>
              </w:numPr>
              <w:ind w:left="323"/>
              <w:rPr>
                <w:rFonts w:ascii="Arial" w:hAnsi="Arial" w:cs="Arial"/>
                <w:b/>
              </w:rPr>
            </w:pPr>
            <w:r w:rsidRPr="00462BF1">
              <w:rPr>
                <w:rFonts w:ascii="Arial" w:hAnsi="Arial" w:cs="Arial"/>
                <w:b/>
              </w:rPr>
              <w:t>There is evidence of follow-up of specialty</w:t>
            </w:r>
            <w:r w:rsidR="00F04361" w:rsidRPr="00462BF1">
              <w:rPr>
                <w:rFonts w:ascii="Arial" w:hAnsi="Arial" w:cs="Arial"/>
                <w:b/>
              </w:rPr>
              <w:t>/consult/</w:t>
            </w:r>
            <w:r w:rsidRPr="00462BF1">
              <w:rPr>
                <w:rFonts w:ascii="Arial" w:hAnsi="Arial" w:cs="Arial"/>
                <w:b/>
              </w:rPr>
              <w:t>referrals made, and results/reports of diagnostic tests, when appropriate.</w:t>
            </w:r>
          </w:p>
        </w:tc>
        <w:tc>
          <w:tcPr>
            <w:tcW w:w="9422" w:type="dxa"/>
            <w:tcBorders>
              <w:left w:val="single" w:sz="18" w:space="0" w:color="auto"/>
              <w:right w:val="single" w:sz="24" w:space="0" w:color="auto"/>
            </w:tcBorders>
          </w:tcPr>
          <w:p w:rsidR="00A6693B" w:rsidRPr="00E0174F" w:rsidRDefault="00A6693B" w:rsidP="00E0174F">
            <w:pPr>
              <w:rPr>
                <w:rFonts w:ascii="Arial" w:hAnsi="Arial" w:cs="Arial"/>
              </w:rPr>
            </w:pPr>
            <w:r w:rsidRPr="00462BF1">
              <w:rPr>
                <w:rFonts w:ascii="Arial" w:hAnsi="Arial" w:cs="Arial"/>
              </w:rPr>
              <w:t>Documentation includes:</w:t>
            </w:r>
          </w:p>
          <w:p w:rsidR="00A706AF" w:rsidRPr="00462BF1" w:rsidRDefault="001B6E40" w:rsidP="00CE77BE">
            <w:pPr>
              <w:pStyle w:val="ListParagraph"/>
              <w:numPr>
                <w:ilvl w:val="0"/>
                <w:numId w:val="37"/>
              </w:numPr>
              <w:rPr>
                <w:rFonts w:ascii="Arial" w:hAnsi="Arial" w:cs="Arial"/>
              </w:rPr>
            </w:pPr>
            <w:r w:rsidRPr="00E0174F">
              <w:rPr>
                <w:rFonts w:ascii="Arial" w:hAnsi="Arial" w:cs="Arial"/>
              </w:rPr>
              <w:t>Consultation reports and diagnostic test results for ordered requests</w:t>
            </w:r>
            <w:r w:rsidR="00A26EA3">
              <w:rPr>
                <w:rFonts w:ascii="Arial" w:hAnsi="Arial" w:cs="Arial"/>
              </w:rPr>
              <w:t>.</w:t>
            </w:r>
            <w:r w:rsidRPr="00E0174F">
              <w:rPr>
                <w:rFonts w:ascii="Arial" w:hAnsi="Arial" w:cs="Arial"/>
              </w:rPr>
              <w:t xml:space="preserve">  </w:t>
            </w:r>
          </w:p>
          <w:p w:rsidR="00A706AF" w:rsidRPr="00462BF1" w:rsidRDefault="001B6E40" w:rsidP="00CE77BE">
            <w:pPr>
              <w:pStyle w:val="ListParagraph"/>
              <w:numPr>
                <w:ilvl w:val="0"/>
                <w:numId w:val="37"/>
              </w:numPr>
              <w:rPr>
                <w:rFonts w:ascii="Arial" w:hAnsi="Arial" w:cs="Arial"/>
              </w:rPr>
            </w:pPr>
            <w:r w:rsidRPr="00E0174F">
              <w:rPr>
                <w:rFonts w:ascii="Arial" w:hAnsi="Arial" w:cs="Arial"/>
                <w:u w:val="single"/>
              </w:rPr>
              <w:t>Abnormal test</w:t>
            </w:r>
            <w:r w:rsidRPr="00E0174F">
              <w:rPr>
                <w:rFonts w:ascii="Arial" w:hAnsi="Arial" w:cs="Arial"/>
              </w:rPr>
              <w:t xml:space="preserve"> results/diagnostic reports have explicit notation in the medical record or separate system, including attempts to contact the member/guardian, follow-up treatment, instructions, return office visits, referrals and/or other pertinent information</w:t>
            </w:r>
            <w:r w:rsidR="00A26EA3">
              <w:rPr>
                <w:rFonts w:ascii="Arial" w:hAnsi="Arial" w:cs="Arial"/>
              </w:rPr>
              <w:t>.</w:t>
            </w:r>
            <w:r w:rsidRPr="00E0174F">
              <w:rPr>
                <w:rFonts w:ascii="Arial" w:hAnsi="Arial" w:cs="Arial"/>
              </w:rPr>
              <w:t xml:space="preserve">  </w:t>
            </w:r>
          </w:p>
          <w:p w:rsidR="00A706AF" w:rsidRPr="00462BF1" w:rsidRDefault="001B6E40" w:rsidP="00CE77BE">
            <w:pPr>
              <w:pStyle w:val="ListParagraph"/>
              <w:numPr>
                <w:ilvl w:val="0"/>
                <w:numId w:val="37"/>
              </w:numPr>
              <w:rPr>
                <w:rFonts w:ascii="Arial" w:hAnsi="Arial" w:cs="Arial"/>
              </w:rPr>
            </w:pPr>
            <w:r w:rsidRPr="00E0174F">
              <w:rPr>
                <w:rFonts w:ascii="Arial" w:hAnsi="Arial" w:cs="Arial"/>
              </w:rPr>
              <w:t>Missed/broken appointments for diagnostic procedures, lab tests, specialty appointments and/or other referrals are noted, and include attempts to contact the member/parent and results of follow-up actions</w:t>
            </w:r>
            <w:r w:rsidR="00A26EA3">
              <w:rPr>
                <w:rFonts w:ascii="Arial" w:hAnsi="Arial" w:cs="Arial"/>
              </w:rPr>
              <w:t>.</w:t>
            </w:r>
            <w:r w:rsidRPr="00E0174F">
              <w:rPr>
                <w:rFonts w:ascii="Arial" w:hAnsi="Arial" w:cs="Arial"/>
              </w:rPr>
              <w:t xml:space="preserve"> </w:t>
            </w:r>
          </w:p>
          <w:p w:rsidR="001C0CDF" w:rsidRDefault="001C0CDF" w:rsidP="00E0174F">
            <w:pPr>
              <w:ind w:left="72"/>
              <w:rPr>
                <w:rFonts w:ascii="Arial" w:hAnsi="Arial" w:cs="Arial"/>
              </w:rPr>
            </w:pPr>
          </w:p>
          <w:p w:rsidR="001B6E40" w:rsidRPr="00E0174F" w:rsidRDefault="001B6E40" w:rsidP="00E0174F">
            <w:pPr>
              <w:ind w:left="72"/>
              <w:rPr>
                <w:rFonts w:ascii="Arial" w:hAnsi="Arial" w:cs="Arial"/>
              </w:rPr>
            </w:pPr>
            <w:r w:rsidRPr="00E0174F">
              <w:rPr>
                <w:rFonts w:ascii="Arial" w:hAnsi="Arial" w:cs="Arial"/>
              </w:rPr>
              <w:t xml:space="preserve">If diagnostic appointments or referrals are documented in a separate system from medical records, they must be readily accessible and meet the medical retention requirements. </w:t>
            </w:r>
          </w:p>
          <w:p w:rsidR="001B6E40" w:rsidRPr="00462BF1" w:rsidRDefault="001B6E40" w:rsidP="001B6E40">
            <w:pPr>
              <w:rPr>
                <w:rFonts w:ascii="Arial" w:hAnsi="Arial" w:cs="Arial"/>
              </w:rPr>
            </w:pPr>
          </w:p>
          <w:p w:rsidR="00A6693B" w:rsidRPr="00462BF1" w:rsidRDefault="001B6E40" w:rsidP="001B6E40">
            <w:pPr>
              <w:rPr>
                <w:rFonts w:ascii="Arial" w:hAnsi="Arial" w:cs="Arial"/>
              </w:rPr>
            </w:pPr>
            <w:r w:rsidRPr="00462BF1">
              <w:rPr>
                <w:rFonts w:ascii="Arial" w:hAnsi="Arial" w:cs="Arial"/>
                <w:b/>
                <w:u w:val="single"/>
              </w:rPr>
              <w:t>Note:</w:t>
            </w:r>
            <w:r w:rsidRPr="00462BF1">
              <w:rPr>
                <w:rFonts w:ascii="Arial" w:hAnsi="Arial" w:cs="Arial"/>
              </w:rPr>
              <w:t xml:space="preserve"> </w:t>
            </w:r>
          </w:p>
          <w:p w:rsidR="00A6693B" w:rsidRPr="00462BF1" w:rsidRDefault="001B6E40" w:rsidP="00CE77BE">
            <w:pPr>
              <w:pStyle w:val="ListParagraph"/>
              <w:numPr>
                <w:ilvl w:val="0"/>
                <w:numId w:val="39"/>
              </w:numPr>
              <w:rPr>
                <w:rFonts w:ascii="Arial" w:hAnsi="Arial" w:cs="Arial"/>
              </w:rPr>
            </w:pPr>
            <w:r w:rsidRPr="00E0174F">
              <w:rPr>
                <w:rFonts w:ascii="Arial" w:hAnsi="Arial" w:cs="Arial"/>
              </w:rPr>
              <w:t>Abnormal test results/diagnostic reports without follow-up documentation for specific pediatric or adult preventive screening criteria</w:t>
            </w:r>
            <w:r w:rsidR="00A6693B" w:rsidRPr="00E0174F">
              <w:rPr>
                <w:rFonts w:ascii="Arial" w:hAnsi="Arial" w:cs="Arial"/>
              </w:rPr>
              <w:t>/</w:t>
            </w:r>
            <w:r w:rsidRPr="00E0174F">
              <w:rPr>
                <w:rFonts w:ascii="Arial" w:hAnsi="Arial" w:cs="Arial"/>
              </w:rPr>
              <w:t>diagnostic tests will be scored under this criterion</w:t>
            </w:r>
            <w:r w:rsidR="00A26EA3">
              <w:rPr>
                <w:rFonts w:ascii="Arial" w:hAnsi="Arial" w:cs="Arial"/>
              </w:rPr>
              <w:t>.</w:t>
            </w:r>
            <w:r w:rsidRPr="00E0174F">
              <w:rPr>
                <w:rFonts w:ascii="Arial" w:hAnsi="Arial" w:cs="Arial"/>
              </w:rPr>
              <w:t xml:space="preserve">  </w:t>
            </w:r>
          </w:p>
          <w:p w:rsidR="00A6693B" w:rsidRPr="00462BF1" w:rsidRDefault="001B6E40" w:rsidP="00CE77BE">
            <w:pPr>
              <w:pStyle w:val="ListParagraph"/>
              <w:numPr>
                <w:ilvl w:val="0"/>
                <w:numId w:val="39"/>
              </w:numPr>
              <w:rPr>
                <w:rFonts w:ascii="Arial" w:hAnsi="Arial" w:cs="Arial"/>
              </w:rPr>
            </w:pPr>
            <w:r w:rsidRPr="00E0174F">
              <w:rPr>
                <w:rFonts w:ascii="Arial" w:hAnsi="Arial" w:cs="Arial"/>
              </w:rPr>
              <w:t xml:space="preserve">If results are normal and there are no missing </w:t>
            </w:r>
            <w:r w:rsidR="007D61A7" w:rsidRPr="00E0174F">
              <w:rPr>
                <w:rFonts w:ascii="Arial" w:hAnsi="Arial" w:cs="Arial"/>
              </w:rPr>
              <w:t>reports,</w:t>
            </w:r>
            <w:r w:rsidRPr="00E0174F">
              <w:rPr>
                <w:rFonts w:ascii="Arial" w:hAnsi="Arial" w:cs="Arial"/>
              </w:rPr>
              <w:t xml:space="preserve"> then the reviewer may score “N/A” for this criterion</w:t>
            </w:r>
            <w:r w:rsidR="00A26EA3">
              <w:rPr>
                <w:rFonts w:ascii="Arial" w:hAnsi="Arial" w:cs="Arial"/>
              </w:rPr>
              <w:t>.</w:t>
            </w:r>
            <w:r w:rsidRPr="00E0174F">
              <w:rPr>
                <w:rFonts w:ascii="Arial" w:hAnsi="Arial" w:cs="Arial"/>
              </w:rPr>
              <w:t xml:space="preserve"> </w:t>
            </w:r>
          </w:p>
          <w:p w:rsidR="003C5117" w:rsidRPr="00462BF1" w:rsidRDefault="001B6E40" w:rsidP="00CE77BE">
            <w:pPr>
              <w:pStyle w:val="ListParagraph"/>
              <w:numPr>
                <w:ilvl w:val="0"/>
                <w:numId w:val="39"/>
              </w:numPr>
              <w:rPr>
                <w:rFonts w:ascii="Arial" w:hAnsi="Arial" w:cs="Arial"/>
              </w:rPr>
            </w:pPr>
            <w:r w:rsidRPr="00E0174F">
              <w:rPr>
                <w:rFonts w:ascii="Arial" w:hAnsi="Arial" w:cs="Arial"/>
              </w:rPr>
              <w:t>If specific pediatric or adult preventive screenings are ordered and there is no documentation of normal results and/or follow-up, the reviewer shall score this under the appropriate preventive services criteria</w:t>
            </w:r>
            <w:r w:rsidR="00A26EA3">
              <w:rPr>
                <w:rFonts w:ascii="Arial" w:hAnsi="Arial" w:cs="Arial"/>
              </w:rPr>
              <w:t>.</w:t>
            </w:r>
          </w:p>
          <w:p w:rsidR="00A6693B" w:rsidRPr="00462BF1" w:rsidRDefault="003C5117" w:rsidP="00CE77BE">
            <w:pPr>
              <w:pStyle w:val="ListParagraph"/>
              <w:numPr>
                <w:ilvl w:val="0"/>
                <w:numId w:val="39"/>
              </w:numPr>
              <w:rPr>
                <w:rFonts w:ascii="Arial" w:hAnsi="Arial" w:cs="Arial"/>
              </w:rPr>
            </w:pPr>
            <w:r w:rsidRPr="00462BF1">
              <w:rPr>
                <w:rFonts w:ascii="Arial" w:hAnsi="Arial" w:cs="Arial"/>
              </w:rPr>
              <w:t>If the provider/staff does not follow up or attempt outreach to the member regarding a missed specialty referral</w:t>
            </w:r>
            <w:r w:rsidR="00CF4475" w:rsidRPr="00462BF1">
              <w:rPr>
                <w:rFonts w:ascii="Arial" w:hAnsi="Arial" w:cs="Arial"/>
              </w:rPr>
              <w:t>,</w:t>
            </w:r>
            <w:r w:rsidRPr="00462BF1">
              <w:rPr>
                <w:rFonts w:ascii="Arial" w:hAnsi="Arial" w:cs="Arial"/>
              </w:rPr>
              <w:t xml:space="preserve"> give a</w:t>
            </w:r>
            <w:r w:rsidR="00870E4F" w:rsidRPr="00E0174F">
              <w:rPr>
                <w:rFonts w:ascii="Arial" w:hAnsi="Arial" w:cs="Arial"/>
              </w:rPr>
              <w:t xml:space="preserve"> </w:t>
            </w:r>
            <w:r w:rsidR="00A26EA3">
              <w:rPr>
                <w:rFonts w:ascii="Arial" w:hAnsi="Arial" w:cs="Arial"/>
              </w:rPr>
              <w:t>z</w:t>
            </w:r>
            <w:r w:rsidR="00870E4F" w:rsidRPr="00E0174F">
              <w:rPr>
                <w:rFonts w:ascii="Arial" w:hAnsi="Arial" w:cs="Arial"/>
              </w:rPr>
              <w:t>ero</w:t>
            </w:r>
            <w:r w:rsidRPr="00462BF1">
              <w:rPr>
                <w:rFonts w:ascii="Arial" w:hAnsi="Arial" w:cs="Arial"/>
              </w:rPr>
              <w:t xml:space="preserve"> </w:t>
            </w:r>
            <w:r w:rsidR="00C13481" w:rsidRPr="00E0174F">
              <w:rPr>
                <w:rFonts w:ascii="Arial" w:hAnsi="Arial" w:cs="Arial"/>
              </w:rPr>
              <w:t>“0”</w:t>
            </w:r>
            <w:r w:rsidRPr="00462BF1">
              <w:rPr>
                <w:rFonts w:ascii="Arial" w:hAnsi="Arial" w:cs="Arial"/>
              </w:rPr>
              <w:t xml:space="preserve"> score</w:t>
            </w:r>
            <w:r w:rsidR="00A26EA3">
              <w:rPr>
                <w:rFonts w:ascii="Arial" w:hAnsi="Arial" w:cs="Arial"/>
              </w:rPr>
              <w:t>.</w:t>
            </w:r>
          </w:p>
          <w:p w:rsidR="001C0CDF" w:rsidRDefault="001C0CDF" w:rsidP="001B6E40">
            <w:pPr>
              <w:rPr>
                <w:rFonts w:ascii="Arial" w:hAnsi="Arial" w:cs="Arial"/>
              </w:rPr>
            </w:pPr>
          </w:p>
          <w:p w:rsidR="001B6E40" w:rsidRPr="00462BF1" w:rsidRDefault="00A6693B" w:rsidP="001B6E40">
            <w:pPr>
              <w:rPr>
                <w:rFonts w:ascii="Arial" w:hAnsi="Arial" w:cs="Arial"/>
              </w:rPr>
            </w:pPr>
            <w:r w:rsidRPr="00E0174F">
              <w:rPr>
                <w:rFonts w:ascii="Arial" w:hAnsi="Arial" w:cs="Arial"/>
              </w:rPr>
              <w:t>Reviewer must assess the process of outreach efforts/follow-up contacts and documentation of attempts. The process must include at</w:t>
            </w:r>
            <w:r w:rsidR="00115993" w:rsidRPr="00E0174F">
              <w:rPr>
                <w:rFonts w:ascii="Arial" w:hAnsi="Arial" w:cs="Arial"/>
              </w:rPr>
              <w:t xml:space="preserve"> least</w:t>
            </w:r>
            <w:r w:rsidRPr="00E0174F">
              <w:rPr>
                <w:rFonts w:ascii="Arial" w:hAnsi="Arial" w:cs="Arial"/>
              </w:rPr>
              <w:t xml:space="preserve"> one attempt for outreach/follow-up contact.</w:t>
            </w:r>
          </w:p>
          <w:p w:rsidR="001B6E40" w:rsidRPr="00462BF1" w:rsidRDefault="001B6E40" w:rsidP="001B6E40">
            <w:pPr>
              <w:rPr>
                <w:rFonts w:ascii="Arial" w:hAnsi="Arial" w:cs="Arial"/>
              </w:rPr>
            </w:pPr>
          </w:p>
        </w:tc>
      </w:tr>
      <w:tr w:rsidR="00EA30B1" w:rsidRPr="00462BF1" w:rsidTr="001B6E40">
        <w:tc>
          <w:tcPr>
            <w:tcW w:w="4138" w:type="dxa"/>
            <w:tcBorders>
              <w:left w:val="single" w:sz="24" w:space="0" w:color="auto"/>
              <w:bottom w:val="single" w:sz="24" w:space="0" w:color="auto"/>
              <w:right w:val="single" w:sz="18" w:space="0" w:color="auto"/>
            </w:tcBorders>
          </w:tcPr>
          <w:p w:rsidR="00E23747" w:rsidRPr="00844B03" w:rsidRDefault="00E23747" w:rsidP="0080728B">
            <w:pPr>
              <w:rPr>
                <w:rFonts w:ascii="Arial" w:hAnsi="Arial" w:cs="Arial"/>
                <w:b/>
              </w:rPr>
            </w:pPr>
          </w:p>
          <w:p w:rsidR="00EA30B1" w:rsidRPr="00462BF1" w:rsidRDefault="00EA30B1" w:rsidP="00EA30B1">
            <w:pPr>
              <w:pStyle w:val="ListParagraph"/>
              <w:numPr>
                <w:ilvl w:val="0"/>
                <w:numId w:val="4"/>
              </w:numPr>
              <w:ind w:left="323"/>
              <w:rPr>
                <w:rFonts w:ascii="Arial" w:hAnsi="Arial" w:cs="Arial"/>
                <w:b/>
              </w:rPr>
            </w:pPr>
            <w:r w:rsidRPr="00462BF1">
              <w:rPr>
                <w:rFonts w:ascii="Arial" w:hAnsi="Arial" w:cs="Arial"/>
                <w:b/>
              </w:rPr>
              <w:t>Missed primary care appointments and outreach efforts/follow-up contacts are documented.</w:t>
            </w:r>
          </w:p>
        </w:tc>
        <w:tc>
          <w:tcPr>
            <w:tcW w:w="9422" w:type="dxa"/>
            <w:tcBorders>
              <w:left w:val="single" w:sz="18" w:space="0" w:color="auto"/>
              <w:bottom w:val="single" w:sz="24" w:space="0" w:color="auto"/>
              <w:right w:val="single" w:sz="24" w:space="0" w:color="auto"/>
            </w:tcBorders>
          </w:tcPr>
          <w:p w:rsidR="00A6693B" w:rsidRPr="00462BF1" w:rsidRDefault="00EA30B1" w:rsidP="00EA30B1">
            <w:pPr>
              <w:rPr>
                <w:rFonts w:ascii="Arial" w:hAnsi="Arial" w:cs="Arial"/>
              </w:rPr>
            </w:pPr>
            <w:r w:rsidRPr="00462BF1">
              <w:rPr>
                <w:rFonts w:ascii="Arial" w:hAnsi="Arial" w:cs="Arial"/>
              </w:rPr>
              <w:t>Documentation includes</w:t>
            </w:r>
            <w:r w:rsidR="00A6693B" w:rsidRPr="00462BF1">
              <w:rPr>
                <w:rFonts w:ascii="Arial" w:hAnsi="Arial" w:cs="Arial"/>
              </w:rPr>
              <w:t>:</w:t>
            </w:r>
            <w:r w:rsidRPr="00462BF1">
              <w:rPr>
                <w:rFonts w:ascii="Arial" w:hAnsi="Arial" w:cs="Arial"/>
              </w:rPr>
              <w:t xml:space="preserve"> </w:t>
            </w:r>
          </w:p>
          <w:p w:rsidR="00A6693B" w:rsidRPr="00462BF1" w:rsidRDefault="00A6693B" w:rsidP="00777919">
            <w:pPr>
              <w:pStyle w:val="ListParagraph"/>
              <w:numPr>
                <w:ilvl w:val="0"/>
                <w:numId w:val="38"/>
              </w:numPr>
              <w:ind w:left="342" w:hanging="270"/>
              <w:rPr>
                <w:rFonts w:ascii="Arial" w:hAnsi="Arial" w:cs="Arial"/>
              </w:rPr>
            </w:pPr>
            <w:r w:rsidRPr="00462BF1">
              <w:rPr>
                <w:rFonts w:ascii="Arial" w:hAnsi="Arial" w:cs="Arial"/>
              </w:rPr>
              <w:t>I</w:t>
            </w:r>
            <w:r w:rsidR="00EA30B1" w:rsidRPr="00E0174F">
              <w:rPr>
                <w:rFonts w:ascii="Arial" w:hAnsi="Arial" w:cs="Arial"/>
              </w:rPr>
              <w:t xml:space="preserve">ncidents of missed/broken appointments, cancellations or “No shows” </w:t>
            </w:r>
            <w:r w:rsidR="00EA30B1" w:rsidRPr="00777919">
              <w:rPr>
                <w:rFonts w:ascii="Arial" w:hAnsi="Arial" w:cs="Arial"/>
              </w:rPr>
              <w:t>with the PCP office</w:t>
            </w:r>
            <w:r w:rsidR="00A26EA3">
              <w:rPr>
                <w:rFonts w:ascii="Arial" w:hAnsi="Arial" w:cs="Arial"/>
              </w:rPr>
              <w:t>.</w:t>
            </w:r>
            <w:r w:rsidR="00EA30B1" w:rsidRPr="00E0174F">
              <w:rPr>
                <w:rFonts w:ascii="Arial" w:hAnsi="Arial" w:cs="Arial"/>
              </w:rPr>
              <w:t xml:space="preserve"> </w:t>
            </w:r>
          </w:p>
          <w:p w:rsidR="00311E2E" w:rsidRPr="00462BF1" w:rsidRDefault="00EA30B1" w:rsidP="00777919">
            <w:pPr>
              <w:pStyle w:val="ListParagraph"/>
              <w:numPr>
                <w:ilvl w:val="0"/>
                <w:numId w:val="38"/>
              </w:numPr>
              <w:ind w:left="342" w:hanging="270"/>
              <w:rPr>
                <w:rFonts w:ascii="Arial" w:hAnsi="Arial" w:cs="Arial"/>
              </w:rPr>
            </w:pPr>
            <w:r w:rsidRPr="00E0174F">
              <w:rPr>
                <w:rFonts w:ascii="Arial" w:hAnsi="Arial" w:cs="Arial"/>
              </w:rPr>
              <w:t>Attempts to contact the member or parent/guardian and the results of follow-up actions</w:t>
            </w:r>
            <w:r w:rsidR="00A26EA3">
              <w:rPr>
                <w:rFonts w:ascii="Arial" w:hAnsi="Arial" w:cs="Arial"/>
              </w:rPr>
              <w:t>.</w:t>
            </w:r>
            <w:r w:rsidRPr="00E0174F">
              <w:rPr>
                <w:rFonts w:ascii="Arial" w:hAnsi="Arial" w:cs="Arial"/>
              </w:rPr>
              <w:t xml:space="preserve"> </w:t>
            </w:r>
            <w:r w:rsidR="006B5C14">
              <w:rPr>
                <w:rFonts w:ascii="Arial" w:hAnsi="Arial" w:cs="Arial"/>
              </w:rPr>
              <w:t xml:space="preserve">Missed and/or canceled </w:t>
            </w:r>
            <w:r w:rsidR="00DC77C8">
              <w:rPr>
                <w:rFonts w:ascii="Arial" w:hAnsi="Arial" w:cs="Arial"/>
              </w:rPr>
              <w:t>appointments and</w:t>
            </w:r>
            <w:r w:rsidR="006B5C14">
              <w:rPr>
                <w:rFonts w:ascii="Arial" w:hAnsi="Arial" w:cs="Arial"/>
              </w:rPr>
              <w:t xml:space="preserve"> contact attempts must be documented in the patient’s medical record.</w:t>
            </w:r>
          </w:p>
          <w:p w:rsidR="00EA30B1" w:rsidRPr="00462BF1" w:rsidRDefault="00EA30B1" w:rsidP="00777919">
            <w:pPr>
              <w:pStyle w:val="ListParagraph"/>
              <w:ind w:left="342"/>
            </w:pPr>
          </w:p>
          <w:p w:rsidR="00EA30B1" w:rsidRPr="00462BF1" w:rsidRDefault="00EA30B1" w:rsidP="00EA30B1">
            <w:pPr>
              <w:rPr>
                <w:rFonts w:ascii="Arial" w:hAnsi="Arial" w:cs="Arial"/>
              </w:rPr>
            </w:pPr>
            <w:r w:rsidRPr="00462BF1">
              <w:rPr>
                <w:rFonts w:ascii="Arial" w:hAnsi="Arial" w:cs="Arial"/>
                <w:b/>
                <w:u w:val="single"/>
              </w:rPr>
              <w:t>Note</w:t>
            </w:r>
            <w:r w:rsidRPr="00E0174F">
              <w:rPr>
                <w:rFonts w:ascii="Arial" w:hAnsi="Arial" w:cs="Arial"/>
                <w:b/>
              </w:rPr>
              <w:t>:</w:t>
            </w:r>
            <w:r w:rsidRPr="00462BF1">
              <w:rPr>
                <w:rFonts w:ascii="Arial" w:hAnsi="Arial" w:cs="Arial"/>
              </w:rPr>
              <w:t xml:space="preserve"> Reviewer must assess the process of outreach efforts/follow-up contacts and documentation of attempts. The process must include at </w:t>
            </w:r>
            <w:r w:rsidR="00D626E1" w:rsidRPr="00462BF1">
              <w:rPr>
                <w:rFonts w:ascii="Arial" w:hAnsi="Arial" w:cs="Arial"/>
              </w:rPr>
              <w:t>least</w:t>
            </w:r>
            <w:r w:rsidRPr="00462BF1">
              <w:rPr>
                <w:rFonts w:ascii="Arial" w:hAnsi="Arial" w:cs="Arial"/>
              </w:rPr>
              <w:t xml:space="preserve"> one attempt for outreach/follow-up contact.</w:t>
            </w:r>
          </w:p>
          <w:p w:rsidR="00EA30B1" w:rsidRPr="00462BF1" w:rsidRDefault="00EA30B1" w:rsidP="00EA30B1">
            <w:pPr>
              <w:rPr>
                <w:rFonts w:ascii="Arial" w:hAnsi="Arial" w:cs="Arial"/>
              </w:rPr>
            </w:pPr>
          </w:p>
        </w:tc>
      </w:tr>
    </w:tbl>
    <w:p w:rsidR="00726DFC" w:rsidRPr="00462BF1" w:rsidRDefault="00726DFC" w:rsidP="00726DFC">
      <w:pPr>
        <w:ind w:left="360"/>
        <w:rPr>
          <w:rFonts w:ascii="Arial" w:hAnsi="Arial" w:cs="Arial"/>
        </w:rPr>
      </w:pPr>
    </w:p>
    <w:p w:rsidR="00726DFC" w:rsidRPr="00462BF1" w:rsidRDefault="00726DFC">
      <w:pPr>
        <w:spacing w:after="160" w:line="259" w:lineRule="auto"/>
        <w:rPr>
          <w:rFonts w:ascii="Arial" w:hAnsi="Arial" w:cs="Arial"/>
        </w:rPr>
        <w:sectPr w:rsidR="00726DFC" w:rsidRPr="00462BF1" w:rsidSect="00074F8A">
          <w:pgSz w:w="15840" w:h="12240" w:orient="landscape"/>
          <w:pgMar w:top="720" w:right="1170" w:bottom="720" w:left="720" w:header="720" w:footer="720" w:gutter="0"/>
          <w:cols w:space="720"/>
          <w:docGrid w:linePitch="360"/>
        </w:sectPr>
      </w:pPr>
    </w:p>
    <w:p w:rsidR="00AD2F7A" w:rsidRPr="00243D6E" w:rsidRDefault="00726DFC" w:rsidP="00AD2F7A">
      <w:pPr>
        <w:pStyle w:val="ListParagraph"/>
        <w:rPr>
          <w:rFonts w:ascii="Arial" w:hAnsi="Arial" w:cs="Arial"/>
          <w:color w:val="000000" w:themeColor="text1"/>
        </w:rPr>
      </w:pPr>
      <w:r w:rsidRPr="00462BF1">
        <w:rPr>
          <w:rFonts w:ascii="Arial" w:hAnsi="Arial" w:cs="Arial"/>
          <w:b/>
        </w:rPr>
        <w:t>Rationale</w:t>
      </w:r>
      <w:r w:rsidRPr="00462BF1">
        <w:rPr>
          <w:rFonts w:ascii="Arial" w:hAnsi="Arial" w:cs="Arial"/>
        </w:rPr>
        <w:t>:</w:t>
      </w:r>
      <w:r w:rsidR="00AD2F7A" w:rsidRPr="00FC4681">
        <w:rPr>
          <w:rFonts w:ascii="Arial" w:hAnsi="Arial" w:cs="Arial"/>
          <w:color w:val="000000" w:themeColor="text1"/>
        </w:rPr>
        <w:t xml:space="preserve"> </w:t>
      </w:r>
      <w:r w:rsidR="00AD2F7A" w:rsidRPr="00E0174F">
        <w:rPr>
          <w:rFonts w:ascii="Arial" w:hAnsi="Arial" w:cs="Arial"/>
          <w:color w:val="000000" w:themeColor="text1"/>
        </w:rPr>
        <w:t xml:space="preserve">Pediatric preventive services are provided to members under 21 years of age in accordance with current American Academy of Pediatrics (AAP) bright future and US Preventive Task Force (USPSTF) recommendations. See </w:t>
      </w:r>
      <w:r w:rsidR="00A67DFF">
        <w:rPr>
          <w:rFonts w:ascii="Arial" w:hAnsi="Arial" w:cs="Arial"/>
          <w:color w:val="000000" w:themeColor="text1"/>
        </w:rPr>
        <w:t xml:space="preserve">the </w:t>
      </w:r>
      <w:r w:rsidR="00AD2F7A" w:rsidRPr="00E0174F">
        <w:rPr>
          <w:rFonts w:ascii="Arial" w:hAnsi="Arial" w:cs="Arial"/>
          <w:color w:val="000000" w:themeColor="text1"/>
        </w:rPr>
        <w:t>DHCS Boilerplate contract</w:t>
      </w:r>
      <w:r w:rsidR="00A67DFF">
        <w:rPr>
          <w:rFonts w:ascii="Arial" w:hAnsi="Arial" w:cs="Arial"/>
          <w:color w:val="000000" w:themeColor="text1"/>
        </w:rPr>
        <w:t>, available at</w:t>
      </w:r>
      <w:r w:rsidR="00AD2F7A" w:rsidRPr="00E0174F">
        <w:rPr>
          <w:rFonts w:ascii="Arial" w:hAnsi="Arial" w:cs="Arial"/>
          <w:color w:val="000000" w:themeColor="text1"/>
        </w:rPr>
        <w:t xml:space="preserve">: </w:t>
      </w:r>
      <w:hyperlink r:id="rId15" w:history="1">
        <w:r w:rsidR="00AD2F7A" w:rsidRPr="00530DB7">
          <w:rPr>
            <w:rStyle w:val="Hyperlink"/>
            <w:rFonts w:ascii="Arial" w:eastAsiaTheme="minorHAnsi" w:hAnsi="Arial" w:cs="Arial"/>
          </w:rPr>
          <w:t>https://www.dhcs.ca.gov/provgovpart/Documents/2-Plan-Non-CCI-Boilerplate-Final-Rule-Amendment.pdf</w:t>
        </w:r>
      </w:hyperlink>
      <w:r w:rsidR="00A67DFF" w:rsidRPr="00530DB7">
        <w:rPr>
          <w:rStyle w:val="Hyperlink"/>
          <w:rFonts w:ascii="Arial" w:eastAsiaTheme="minorHAnsi" w:hAnsi="Arial" w:cs="Arial"/>
        </w:rPr>
        <w:t>.</w:t>
      </w:r>
    </w:p>
    <w:p w:rsidR="00AD2F7A" w:rsidRPr="00FC4681" w:rsidRDefault="00AD2F7A" w:rsidP="00AD2F7A">
      <w:pPr>
        <w:rPr>
          <w:rFonts w:ascii="Arial" w:hAnsi="Arial" w:cs="Arial"/>
          <w:color w:val="000000" w:themeColor="text1"/>
        </w:rPr>
      </w:pPr>
    </w:p>
    <w:p w:rsidR="00EA30B1" w:rsidRPr="00462BF1" w:rsidRDefault="00EA30B1" w:rsidP="00EA30B1">
      <w:pPr>
        <w:ind w:left="360"/>
        <w:rPr>
          <w:rFonts w:ascii="Arial" w:hAnsi="Arial" w:cs="Arial"/>
          <w:b/>
        </w:rPr>
      </w:pPr>
      <w:r w:rsidRPr="00462BF1">
        <w:rPr>
          <w:rFonts w:ascii="MS Outlook" w:eastAsia="MS Outlook" w:hAnsi="MS Outlook" w:cs="MS Outlook"/>
          <w:b/>
        </w:rPr>
        <w:t></w:t>
      </w:r>
      <w:r w:rsidRPr="00462BF1">
        <w:rPr>
          <w:rFonts w:ascii="Arial" w:hAnsi="Arial" w:cs="Arial"/>
          <w:b/>
        </w:rPr>
        <w:t xml:space="preserve"> </w:t>
      </w:r>
      <w:r w:rsidRPr="00462BF1">
        <w:rPr>
          <w:rFonts w:ascii="Wingdings" w:eastAsia="Wingdings" w:hAnsi="Wingdings" w:cs="Wingdings"/>
          <w:b/>
        </w:rPr>
        <w:t></w:t>
      </w:r>
      <w:r w:rsidRPr="00462BF1">
        <w:rPr>
          <w:rFonts w:ascii="Arial" w:hAnsi="Arial" w:cs="Arial"/>
          <w:b/>
        </w:rPr>
        <w:t xml:space="preserve"> </w:t>
      </w:r>
      <w:r w:rsidR="00C3645E">
        <w:rPr>
          <w:rFonts w:ascii="Arial" w:hAnsi="Arial" w:cs="Arial"/>
          <w:b/>
        </w:rPr>
        <w:t>RN/NP/MD/PA/CNM/LM</w:t>
      </w:r>
    </w:p>
    <w:tbl>
      <w:tblPr>
        <w:tblStyle w:val="TableGrid"/>
        <w:tblW w:w="0" w:type="auto"/>
        <w:tblInd w:w="330" w:type="dxa"/>
        <w:tblLayout w:type="fixed"/>
        <w:tblLook w:val="04A0" w:firstRow="1" w:lastRow="0" w:firstColumn="1" w:lastColumn="0" w:noHBand="0" w:noVBand="1"/>
      </w:tblPr>
      <w:tblGrid>
        <w:gridCol w:w="4140"/>
        <w:gridCol w:w="9420"/>
      </w:tblGrid>
      <w:tr w:rsidR="00726DFC" w:rsidRPr="00462BF1" w:rsidTr="009715D9">
        <w:trPr>
          <w:trHeight w:val="461"/>
          <w:tblHeader/>
        </w:trPr>
        <w:tc>
          <w:tcPr>
            <w:tcW w:w="13560" w:type="dxa"/>
            <w:gridSpan w:val="2"/>
            <w:tcBorders>
              <w:top w:val="single" w:sz="24" w:space="0" w:color="auto"/>
              <w:left w:val="single" w:sz="24" w:space="0" w:color="auto"/>
              <w:bottom w:val="single" w:sz="24" w:space="0" w:color="auto"/>
              <w:right w:val="single" w:sz="24" w:space="0" w:color="auto"/>
            </w:tcBorders>
            <w:vAlign w:val="center"/>
          </w:tcPr>
          <w:p w:rsidR="00726DFC" w:rsidRPr="00462BF1" w:rsidRDefault="00EA30B1" w:rsidP="00EA30B1">
            <w:pPr>
              <w:ind w:left="65"/>
              <w:jc w:val="center"/>
              <w:rPr>
                <w:rFonts w:ascii="Arial" w:hAnsi="Arial" w:cs="Arial"/>
              </w:rPr>
            </w:pPr>
            <w:r w:rsidRPr="00462BF1">
              <w:rPr>
                <w:rFonts w:ascii="Arial" w:hAnsi="Arial" w:cs="Arial"/>
                <w:b/>
              </w:rPr>
              <w:t>IV. Pediatric Preventive Criteria</w:t>
            </w:r>
          </w:p>
        </w:tc>
      </w:tr>
      <w:tr w:rsidR="00EA30B1" w:rsidRPr="00462BF1" w:rsidTr="009715D9">
        <w:tc>
          <w:tcPr>
            <w:tcW w:w="4140" w:type="dxa"/>
            <w:tcBorders>
              <w:left w:val="single" w:sz="24" w:space="0" w:color="auto"/>
              <w:right w:val="single" w:sz="18" w:space="0" w:color="auto"/>
            </w:tcBorders>
          </w:tcPr>
          <w:p w:rsidR="00E23747" w:rsidRPr="00844B03" w:rsidRDefault="00E23747" w:rsidP="0080728B">
            <w:pPr>
              <w:rPr>
                <w:rFonts w:ascii="Arial" w:hAnsi="Arial" w:cs="Arial"/>
                <w:b/>
              </w:rPr>
            </w:pPr>
          </w:p>
          <w:p w:rsidR="00EA30B1" w:rsidRPr="00462BF1" w:rsidRDefault="00EA30B1" w:rsidP="00C5358F">
            <w:pPr>
              <w:pStyle w:val="ListParagraph"/>
              <w:numPr>
                <w:ilvl w:val="0"/>
                <w:numId w:val="5"/>
              </w:numPr>
              <w:ind w:left="335" w:hanging="270"/>
              <w:rPr>
                <w:rFonts w:ascii="Arial" w:hAnsi="Arial" w:cs="Arial"/>
                <w:b/>
              </w:rPr>
            </w:pPr>
            <w:r w:rsidRPr="00462BF1">
              <w:rPr>
                <w:rFonts w:ascii="Arial" w:hAnsi="Arial" w:cs="Arial"/>
                <w:b/>
              </w:rPr>
              <w:t>Initial Health Assessment (IHA) includes H&amp;P and IHEBA</w:t>
            </w:r>
          </w:p>
        </w:tc>
        <w:tc>
          <w:tcPr>
            <w:tcW w:w="9420" w:type="dxa"/>
            <w:tcBorders>
              <w:left w:val="single" w:sz="18" w:space="0" w:color="auto"/>
              <w:right w:val="single" w:sz="24" w:space="0" w:color="auto"/>
            </w:tcBorders>
          </w:tcPr>
          <w:p w:rsidR="00EA03FA" w:rsidRPr="00462BF1" w:rsidRDefault="00EA30B1" w:rsidP="009A384E">
            <w:pPr>
              <w:keepNext/>
              <w:ind w:left="-14"/>
              <w:outlineLvl w:val="1"/>
              <w:rPr>
                <w:rFonts w:ascii="Arial" w:hAnsi="Arial" w:cs="Arial"/>
              </w:rPr>
            </w:pPr>
            <w:r w:rsidRPr="00462BF1">
              <w:rPr>
                <w:rFonts w:ascii="Arial" w:hAnsi="Arial" w:cs="Arial"/>
                <w:b/>
                <w:u w:val="single"/>
              </w:rPr>
              <w:t>New Members</w:t>
            </w:r>
            <w:r w:rsidRPr="00462BF1">
              <w:rPr>
                <w:rFonts w:ascii="Arial" w:hAnsi="Arial" w:cs="Arial"/>
              </w:rPr>
              <w:t xml:space="preserve"> </w:t>
            </w:r>
            <w:r w:rsidR="00EA03FA" w:rsidRPr="00462BF1">
              <w:rPr>
                <w:rFonts w:ascii="Arial" w:hAnsi="Arial" w:cs="Arial"/>
              </w:rPr>
              <w:t xml:space="preserve">IHA must be completed within 120 days of plan enrollment or </w:t>
            </w:r>
            <w:r w:rsidR="005E3ADF">
              <w:rPr>
                <w:rFonts w:ascii="Arial" w:hAnsi="Arial" w:cs="Arial"/>
              </w:rPr>
              <w:t xml:space="preserve">PCP effective date (whichever is more recent) or documented within the </w:t>
            </w:r>
            <w:r w:rsidR="00EA03FA" w:rsidRPr="00462BF1">
              <w:rPr>
                <w:rFonts w:ascii="Arial" w:hAnsi="Arial" w:cs="Arial"/>
              </w:rPr>
              <w:t>12 months prior to Plan enrollment</w:t>
            </w:r>
            <w:r w:rsidR="005E3ADF">
              <w:rPr>
                <w:rFonts w:ascii="Arial" w:hAnsi="Arial" w:cs="Arial"/>
              </w:rPr>
              <w:t>/PCP effective date</w:t>
            </w:r>
            <w:r w:rsidR="00EA03FA" w:rsidRPr="00462BF1">
              <w:rPr>
                <w:rFonts w:ascii="Arial" w:hAnsi="Arial" w:cs="Arial"/>
              </w:rPr>
              <w:t>.</w:t>
            </w:r>
          </w:p>
          <w:p w:rsidR="00EA30B1" w:rsidRPr="00462BF1" w:rsidRDefault="00EA03FA" w:rsidP="009A384E">
            <w:pPr>
              <w:keepNext/>
              <w:ind w:left="-14"/>
              <w:outlineLvl w:val="1"/>
              <w:rPr>
                <w:rFonts w:ascii="Arial" w:hAnsi="Arial" w:cs="Arial"/>
              </w:rPr>
            </w:pPr>
            <w:r w:rsidRPr="00462BF1">
              <w:rPr>
                <w:rFonts w:ascii="Arial" w:hAnsi="Arial" w:cs="Arial"/>
              </w:rPr>
              <w:t xml:space="preserve">A complete </w:t>
            </w:r>
            <w:r w:rsidR="00EA30B1" w:rsidRPr="00462BF1">
              <w:rPr>
                <w:rFonts w:ascii="Arial" w:hAnsi="Arial" w:cs="Arial"/>
              </w:rPr>
              <w:t>IHA enables the PCP to assess current acute, chronic</w:t>
            </w:r>
            <w:r w:rsidR="00A67DFF">
              <w:rPr>
                <w:rFonts w:ascii="Arial" w:hAnsi="Arial" w:cs="Arial"/>
              </w:rPr>
              <w:t>,</w:t>
            </w:r>
            <w:r w:rsidR="00EA30B1" w:rsidRPr="00462BF1">
              <w:rPr>
                <w:rFonts w:ascii="Arial" w:hAnsi="Arial" w:cs="Arial"/>
              </w:rPr>
              <w:t xml:space="preserve"> and preventive needs and to identify those Members whose health needs require coordinated services with appropriate community resources/other agencies not covered by the Plan. </w:t>
            </w:r>
          </w:p>
          <w:p w:rsidR="00A7498D" w:rsidRDefault="00A7498D" w:rsidP="00E0174F">
            <w:pPr>
              <w:keepNext/>
              <w:outlineLvl w:val="1"/>
              <w:rPr>
                <w:rFonts w:ascii="Arial" w:hAnsi="Arial" w:cs="Arial"/>
              </w:rPr>
            </w:pPr>
          </w:p>
          <w:p w:rsidR="00EA30B1" w:rsidRPr="00462BF1" w:rsidRDefault="00EA30B1" w:rsidP="00E0174F">
            <w:pPr>
              <w:keepNext/>
              <w:outlineLvl w:val="1"/>
              <w:rPr>
                <w:rFonts w:ascii="Arial" w:hAnsi="Arial" w:cs="Arial"/>
              </w:rPr>
            </w:pPr>
            <w:r w:rsidRPr="00462BF1">
              <w:rPr>
                <w:rFonts w:ascii="Arial" w:hAnsi="Arial" w:cs="Arial"/>
              </w:rPr>
              <w:t>References: P</w:t>
            </w:r>
            <w:r w:rsidR="00A67DFF">
              <w:rPr>
                <w:rFonts w:ascii="Arial" w:hAnsi="Arial" w:cs="Arial"/>
              </w:rPr>
              <w:t xml:space="preserve">olicy </w:t>
            </w:r>
            <w:r w:rsidRPr="00462BF1">
              <w:rPr>
                <w:rFonts w:ascii="Arial" w:hAnsi="Arial" w:cs="Arial"/>
              </w:rPr>
              <w:t>L</w:t>
            </w:r>
            <w:r w:rsidR="00A67DFF">
              <w:rPr>
                <w:rFonts w:ascii="Arial" w:hAnsi="Arial" w:cs="Arial"/>
              </w:rPr>
              <w:t>etter</w:t>
            </w:r>
            <w:r w:rsidR="00A7498D">
              <w:rPr>
                <w:rFonts w:ascii="Arial" w:hAnsi="Arial" w:cs="Arial"/>
              </w:rPr>
              <w:t xml:space="preserve"> (PL)</w:t>
            </w:r>
            <w:r w:rsidRPr="00462BF1">
              <w:rPr>
                <w:rFonts w:ascii="Arial" w:hAnsi="Arial" w:cs="Arial"/>
              </w:rPr>
              <w:t xml:space="preserve"> 08</w:t>
            </w:r>
            <w:r w:rsidR="00A7498D">
              <w:rPr>
                <w:rFonts w:ascii="Arial" w:hAnsi="Arial" w:cs="Arial"/>
              </w:rPr>
              <w:t>-</w:t>
            </w:r>
            <w:r w:rsidRPr="00462BF1">
              <w:rPr>
                <w:rFonts w:ascii="Arial" w:hAnsi="Arial" w:cs="Arial"/>
              </w:rPr>
              <w:t>003 or current version</w:t>
            </w:r>
            <w:r w:rsidR="00A7498D">
              <w:rPr>
                <w:rFonts w:ascii="Arial" w:hAnsi="Arial" w:cs="Arial"/>
              </w:rPr>
              <w:t xml:space="preserve"> and</w:t>
            </w:r>
            <w:r w:rsidRPr="00462BF1">
              <w:rPr>
                <w:rFonts w:ascii="Arial" w:hAnsi="Arial" w:cs="Arial"/>
              </w:rPr>
              <w:t xml:space="preserve"> PL 13-001 or current version</w:t>
            </w:r>
          </w:p>
          <w:p w:rsidR="00EA30B1" w:rsidRPr="00462BF1" w:rsidRDefault="00EA30B1" w:rsidP="00EA30B1">
            <w:pPr>
              <w:ind w:left="65"/>
              <w:rPr>
                <w:rFonts w:ascii="Arial" w:hAnsi="Arial" w:cs="Arial"/>
              </w:rPr>
            </w:pPr>
          </w:p>
        </w:tc>
      </w:tr>
      <w:tr w:rsidR="00EA30B1" w:rsidRPr="00462BF1" w:rsidTr="009715D9">
        <w:tc>
          <w:tcPr>
            <w:tcW w:w="4140" w:type="dxa"/>
            <w:tcBorders>
              <w:left w:val="single" w:sz="24" w:space="0" w:color="auto"/>
              <w:right w:val="single" w:sz="18" w:space="0" w:color="auto"/>
            </w:tcBorders>
          </w:tcPr>
          <w:p w:rsidR="00E23747" w:rsidRPr="00844B03" w:rsidRDefault="00E23747" w:rsidP="0080728B">
            <w:pPr>
              <w:rPr>
                <w:rFonts w:ascii="Arial" w:hAnsi="Arial" w:cs="Arial"/>
                <w:b/>
              </w:rPr>
            </w:pPr>
          </w:p>
          <w:p w:rsidR="00EA30B1" w:rsidRPr="00462BF1" w:rsidRDefault="00EA30B1" w:rsidP="00EA30B1">
            <w:pPr>
              <w:pStyle w:val="ListParagraph"/>
              <w:numPr>
                <w:ilvl w:val="0"/>
                <w:numId w:val="6"/>
              </w:numPr>
              <w:ind w:left="605" w:hanging="282"/>
              <w:rPr>
                <w:rFonts w:ascii="Arial" w:hAnsi="Arial" w:cs="Arial"/>
                <w:b/>
              </w:rPr>
            </w:pPr>
            <w:r w:rsidRPr="00462BF1">
              <w:rPr>
                <w:rFonts w:ascii="Arial" w:hAnsi="Arial" w:cs="Arial"/>
                <w:b/>
              </w:rPr>
              <w:t>Comprehensive History and Physical</w:t>
            </w:r>
          </w:p>
        </w:tc>
        <w:tc>
          <w:tcPr>
            <w:tcW w:w="9420" w:type="dxa"/>
            <w:tcBorders>
              <w:left w:val="single" w:sz="18" w:space="0" w:color="auto"/>
              <w:right w:val="single" w:sz="24" w:space="0" w:color="auto"/>
            </w:tcBorders>
          </w:tcPr>
          <w:p w:rsidR="00EA03FA" w:rsidRPr="00462BF1" w:rsidRDefault="00EA30B1" w:rsidP="00EA30B1">
            <w:pPr>
              <w:rPr>
                <w:rFonts w:ascii="Arial" w:hAnsi="Arial" w:cs="Arial"/>
              </w:rPr>
            </w:pPr>
            <w:r w:rsidRPr="00462BF1">
              <w:rPr>
                <w:rFonts w:ascii="Arial" w:hAnsi="Arial" w:cs="Arial"/>
                <w:b/>
                <w:u w:val="single"/>
              </w:rPr>
              <w:t>New members</w:t>
            </w:r>
            <w:r w:rsidRPr="00462BF1">
              <w:rPr>
                <w:rFonts w:ascii="Arial" w:hAnsi="Arial" w:cs="Arial"/>
              </w:rPr>
              <w:t xml:space="preserve"> The history must be comprehensive to assess and diagnose acute and chronic conditions </w:t>
            </w:r>
            <w:r w:rsidR="00EA03FA" w:rsidRPr="00462BF1">
              <w:rPr>
                <w:rFonts w:ascii="Arial" w:hAnsi="Arial" w:cs="Arial"/>
              </w:rPr>
              <w:t xml:space="preserve">it </w:t>
            </w:r>
            <w:r w:rsidRPr="00462BF1">
              <w:rPr>
                <w:rFonts w:ascii="Arial" w:hAnsi="Arial" w:cs="Arial"/>
              </w:rPr>
              <w:t>includes</w:t>
            </w:r>
            <w:r w:rsidR="00EA03FA" w:rsidRPr="00462BF1">
              <w:rPr>
                <w:rFonts w:ascii="Arial" w:hAnsi="Arial" w:cs="Arial"/>
              </w:rPr>
              <w:t>:</w:t>
            </w:r>
            <w:r w:rsidRPr="00462BF1">
              <w:rPr>
                <w:rFonts w:ascii="Arial" w:hAnsi="Arial" w:cs="Arial"/>
              </w:rPr>
              <w:t xml:space="preserve"> </w:t>
            </w:r>
          </w:p>
          <w:p w:rsidR="00EA03FA" w:rsidRPr="00462BF1" w:rsidRDefault="00EA30B1" w:rsidP="00CE77BE">
            <w:pPr>
              <w:pStyle w:val="ListParagraph"/>
              <w:numPr>
                <w:ilvl w:val="0"/>
                <w:numId w:val="40"/>
              </w:numPr>
              <w:rPr>
                <w:rFonts w:ascii="Arial" w:hAnsi="Arial" w:cs="Arial"/>
              </w:rPr>
            </w:pPr>
            <w:r w:rsidRPr="00E0174F">
              <w:rPr>
                <w:rFonts w:ascii="Arial" w:hAnsi="Arial" w:cs="Arial"/>
              </w:rPr>
              <w:t xml:space="preserve">History of present illness </w:t>
            </w:r>
          </w:p>
          <w:p w:rsidR="00EA03FA" w:rsidRPr="00462BF1" w:rsidRDefault="004F7169" w:rsidP="00CE77BE">
            <w:pPr>
              <w:pStyle w:val="ListParagraph"/>
              <w:numPr>
                <w:ilvl w:val="0"/>
                <w:numId w:val="40"/>
              </w:numPr>
              <w:rPr>
                <w:rFonts w:ascii="Arial" w:hAnsi="Arial" w:cs="Arial"/>
              </w:rPr>
            </w:pPr>
            <w:r w:rsidRPr="00462BF1">
              <w:rPr>
                <w:rFonts w:ascii="Arial" w:hAnsi="Arial" w:cs="Arial"/>
              </w:rPr>
              <w:t>P</w:t>
            </w:r>
            <w:r w:rsidR="00EA30B1" w:rsidRPr="00E0174F">
              <w:rPr>
                <w:rFonts w:ascii="Arial" w:hAnsi="Arial" w:cs="Arial"/>
              </w:rPr>
              <w:t>ast medical history</w:t>
            </w:r>
          </w:p>
          <w:p w:rsidR="00EA03FA" w:rsidRPr="00462BF1" w:rsidRDefault="004F7169" w:rsidP="00CE77BE">
            <w:pPr>
              <w:pStyle w:val="ListParagraph"/>
              <w:numPr>
                <w:ilvl w:val="0"/>
                <w:numId w:val="40"/>
              </w:numPr>
              <w:rPr>
                <w:rFonts w:ascii="Arial" w:hAnsi="Arial" w:cs="Arial"/>
              </w:rPr>
            </w:pPr>
            <w:r w:rsidRPr="00462BF1">
              <w:rPr>
                <w:rFonts w:ascii="Arial" w:hAnsi="Arial" w:cs="Arial"/>
              </w:rPr>
              <w:t>S</w:t>
            </w:r>
            <w:r w:rsidR="00EA30B1" w:rsidRPr="00E0174F">
              <w:rPr>
                <w:rFonts w:ascii="Arial" w:hAnsi="Arial" w:cs="Arial"/>
              </w:rPr>
              <w:t xml:space="preserve">ocial history </w:t>
            </w:r>
          </w:p>
          <w:p w:rsidR="00EA03FA" w:rsidRPr="00462BF1" w:rsidRDefault="00EA03FA" w:rsidP="00CE77BE">
            <w:pPr>
              <w:pStyle w:val="ListParagraph"/>
              <w:numPr>
                <w:ilvl w:val="0"/>
                <w:numId w:val="40"/>
              </w:numPr>
              <w:rPr>
                <w:rFonts w:ascii="Arial" w:hAnsi="Arial" w:cs="Arial"/>
              </w:rPr>
            </w:pPr>
            <w:r w:rsidRPr="00462BF1">
              <w:rPr>
                <w:rFonts w:ascii="Arial" w:hAnsi="Arial" w:cs="Arial"/>
              </w:rPr>
              <w:t>R</w:t>
            </w:r>
            <w:r w:rsidR="00EA30B1" w:rsidRPr="00E0174F">
              <w:rPr>
                <w:rFonts w:ascii="Arial" w:hAnsi="Arial" w:cs="Arial"/>
              </w:rPr>
              <w:t xml:space="preserve">eview of </w:t>
            </w:r>
            <w:r w:rsidRPr="00462BF1">
              <w:rPr>
                <w:rFonts w:ascii="Arial" w:hAnsi="Arial" w:cs="Arial"/>
              </w:rPr>
              <w:t>O</w:t>
            </w:r>
            <w:r w:rsidR="00E545EC" w:rsidRPr="00462BF1">
              <w:rPr>
                <w:rFonts w:ascii="Arial" w:hAnsi="Arial" w:cs="Arial"/>
              </w:rPr>
              <w:t>r</w:t>
            </w:r>
            <w:r w:rsidR="00EA30B1" w:rsidRPr="00E0174F">
              <w:rPr>
                <w:rFonts w:ascii="Arial" w:hAnsi="Arial" w:cs="Arial"/>
              </w:rPr>
              <w:t xml:space="preserve">gan </w:t>
            </w:r>
            <w:r w:rsidRPr="00462BF1">
              <w:rPr>
                <w:rFonts w:ascii="Arial" w:hAnsi="Arial" w:cs="Arial"/>
              </w:rPr>
              <w:t>S</w:t>
            </w:r>
            <w:r w:rsidR="00EA30B1" w:rsidRPr="00E0174F">
              <w:rPr>
                <w:rFonts w:ascii="Arial" w:hAnsi="Arial" w:cs="Arial"/>
              </w:rPr>
              <w:t>ystems</w:t>
            </w:r>
            <w:r w:rsidRPr="00462BF1">
              <w:rPr>
                <w:rFonts w:ascii="Arial" w:hAnsi="Arial" w:cs="Arial"/>
              </w:rPr>
              <w:t xml:space="preserve"> (ROS)</w:t>
            </w:r>
          </w:p>
          <w:p w:rsidR="001C0CDF" w:rsidRDefault="001C0CDF" w:rsidP="00EA03FA">
            <w:pPr>
              <w:rPr>
                <w:rFonts w:ascii="Arial" w:hAnsi="Arial" w:cs="Arial"/>
              </w:rPr>
            </w:pPr>
          </w:p>
          <w:p w:rsidR="00EA30B1" w:rsidRPr="00E0174F" w:rsidRDefault="00EA30B1" w:rsidP="00EA03FA">
            <w:pPr>
              <w:rPr>
                <w:rFonts w:ascii="Arial" w:hAnsi="Arial" w:cs="Arial"/>
              </w:rPr>
            </w:pPr>
            <w:r w:rsidRPr="00E0174F">
              <w:rPr>
                <w:rFonts w:ascii="Arial" w:hAnsi="Arial" w:cs="Arial"/>
              </w:rPr>
              <w:t xml:space="preserve">If an H&amp;P is not found in the medical record, the reasons (e.g., member/parent refusal, missed appointment) and contact attempts to reschedule are documented. </w:t>
            </w:r>
          </w:p>
          <w:p w:rsidR="00EA30B1" w:rsidRPr="00462BF1" w:rsidRDefault="00EA30B1" w:rsidP="00EA30B1">
            <w:pPr>
              <w:rPr>
                <w:rFonts w:ascii="Arial" w:hAnsi="Arial" w:cs="Arial"/>
              </w:rPr>
            </w:pPr>
          </w:p>
        </w:tc>
      </w:tr>
      <w:tr w:rsidR="00EA30B1" w:rsidRPr="00462BF1" w:rsidTr="009715D9">
        <w:tc>
          <w:tcPr>
            <w:tcW w:w="4140" w:type="dxa"/>
            <w:tcBorders>
              <w:left w:val="single" w:sz="24" w:space="0" w:color="auto"/>
              <w:right w:val="single" w:sz="18" w:space="0" w:color="auto"/>
            </w:tcBorders>
          </w:tcPr>
          <w:p w:rsidR="00E23747" w:rsidRPr="0080728B" w:rsidRDefault="00E23747" w:rsidP="0080728B">
            <w:pPr>
              <w:rPr>
                <w:rFonts w:asciiTheme="majorHAnsi" w:hAnsiTheme="majorHAnsi" w:cstheme="majorHAnsi"/>
                <w:b/>
                <w:bCs/>
                <w:color w:val="C00000"/>
              </w:rPr>
            </w:pPr>
          </w:p>
          <w:p w:rsidR="00EA30B1" w:rsidRPr="00462BF1" w:rsidRDefault="003E13C1" w:rsidP="00761138">
            <w:pPr>
              <w:pStyle w:val="ListParagraph"/>
              <w:numPr>
                <w:ilvl w:val="0"/>
                <w:numId w:val="6"/>
              </w:numPr>
              <w:ind w:left="605" w:hanging="282"/>
              <w:rPr>
                <w:rFonts w:ascii="Arial" w:hAnsi="Arial" w:cs="Arial"/>
              </w:rPr>
            </w:pPr>
            <w:r w:rsidRPr="00462BF1">
              <w:rPr>
                <w:rFonts w:ascii="Arial" w:hAnsi="Arial" w:cs="Arial"/>
                <w:b/>
              </w:rPr>
              <w:t>Individual Health Education Behavioral Assessment</w:t>
            </w:r>
            <w:r w:rsidRPr="00462BF1" w:rsidDel="00A7498D">
              <w:rPr>
                <w:rFonts w:ascii="Arial" w:hAnsi="Arial" w:cs="Arial"/>
                <w:b/>
              </w:rPr>
              <w:t xml:space="preserve"> </w:t>
            </w:r>
            <w:r>
              <w:rPr>
                <w:rFonts w:ascii="Arial" w:hAnsi="Arial" w:cs="Arial"/>
                <w:b/>
              </w:rPr>
              <w:t>(</w:t>
            </w:r>
            <w:r w:rsidR="00EA30B1" w:rsidRPr="00462BF1">
              <w:rPr>
                <w:rFonts w:ascii="Arial" w:hAnsi="Arial" w:cs="Arial"/>
                <w:b/>
              </w:rPr>
              <w:t>IHEBA</w:t>
            </w:r>
            <w:r>
              <w:rPr>
                <w:rFonts w:ascii="Arial" w:hAnsi="Arial" w:cs="Arial"/>
                <w:b/>
              </w:rPr>
              <w:t>)</w:t>
            </w:r>
          </w:p>
        </w:tc>
        <w:tc>
          <w:tcPr>
            <w:tcW w:w="9420" w:type="dxa"/>
            <w:tcBorders>
              <w:left w:val="single" w:sz="18" w:space="0" w:color="auto"/>
              <w:right w:val="single" w:sz="24" w:space="0" w:color="auto"/>
            </w:tcBorders>
          </w:tcPr>
          <w:p w:rsidR="009979C9" w:rsidRPr="00462BF1" w:rsidRDefault="00EA30B1" w:rsidP="00EA30B1">
            <w:pPr>
              <w:rPr>
                <w:rFonts w:ascii="Arial" w:hAnsi="Arial" w:cs="Arial"/>
              </w:rPr>
            </w:pPr>
            <w:r w:rsidRPr="00462BF1">
              <w:rPr>
                <w:rFonts w:ascii="Arial" w:hAnsi="Arial" w:cs="Arial"/>
                <w:b/>
                <w:u w:val="single"/>
              </w:rPr>
              <w:t>New members</w:t>
            </w:r>
            <w:r w:rsidRPr="00462BF1">
              <w:rPr>
                <w:rFonts w:ascii="Arial" w:hAnsi="Arial" w:cs="Arial"/>
              </w:rPr>
              <w:t xml:space="preserve"> An age-appropriate IHEBA (“Staying Healthy” or other DHCS-approved tool such as AAP </w:t>
            </w:r>
            <w:r w:rsidR="00A7498D">
              <w:rPr>
                <w:rFonts w:ascii="Arial" w:hAnsi="Arial" w:cs="Arial"/>
              </w:rPr>
              <w:t>B</w:t>
            </w:r>
            <w:r w:rsidRPr="00462BF1">
              <w:rPr>
                <w:rFonts w:ascii="Arial" w:hAnsi="Arial" w:cs="Arial"/>
              </w:rPr>
              <w:t>right Future</w:t>
            </w:r>
            <w:r w:rsidR="00116FA0" w:rsidRPr="00462BF1">
              <w:rPr>
                <w:rFonts w:ascii="Arial" w:hAnsi="Arial" w:cs="Arial"/>
              </w:rPr>
              <w:t xml:space="preserve"> is a screening tool that may assist in screening for risk factors for many preventive care criteria (e.</w:t>
            </w:r>
            <w:r w:rsidR="00FF472F" w:rsidRPr="00462BF1">
              <w:rPr>
                <w:rFonts w:ascii="Arial" w:hAnsi="Arial" w:cs="Arial"/>
              </w:rPr>
              <w:t>g.,</w:t>
            </w:r>
            <w:r w:rsidR="00116FA0" w:rsidRPr="00462BF1">
              <w:rPr>
                <w:rFonts w:ascii="Arial" w:hAnsi="Arial" w:cs="Arial"/>
              </w:rPr>
              <w:t xml:space="preserve"> </w:t>
            </w:r>
            <w:r w:rsidR="00BF7FC7" w:rsidRPr="00462BF1">
              <w:rPr>
                <w:rFonts w:ascii="Arial" w:hAnsi="Arial" w:cs="Arial"/>
              </w:rPr>
              <w:t>a</w:t>
            </w:r>
            <w:r w:rsidR="00116FA0" w:rsidRPr="00462BF1">
              <w:rPr>
                <w:rFonts w:ascii="Arial" w:hAnsi="Arial" w:cs="Arial"/>
              </w:rPr>
              <w:t>lcohol misuse, STI, HIV, Tobacco, etc.)</w:t>
            </w:r>
            <w:r w:rsidRPr="00462BF1">
              <w:rPr>
                <w:rFonts w:ascii="Arial" w:hAnsi="Arial" w:cs="Arial"/>
              </w:rPr>
              <w:t xml:space="preserve"> is completed by the member or parent/guardian within 120 days of the effective date of enrollment into the Plan</w:t>
            </w:r>
            <w:r w:rsidR="005E3ADF">
              <w:rPr>
                <w:rFonts w:ascii="Arial" w:hAnsi="Arial" w:cs="Arial"/>
              </w:rPr>
              <w:t xml:space="preserve"> or PCP effective date ( whichever is more recent)</w:t>
            </w:r>
            <w:r w:rsidRPr="00462BF1">
              <w:rPr>
                <w:rFonts w:ascii="Arial" w:hAnsi="Arial" w:cs="Arial"/>
              </w:rPr>
              <w:t>, or within the 12 months prior to Plan enrollment</w:t>
            </w:r>
            <w:r w:rsidR="005E3ADF">
              <w:rPr>
                <w:rFonts w:ascii="Arial" w:hAnsi="Arial" w:cs="Arial"/>
              </w:rPr>
              <w:t>/PCP effective date</w:t>
            </w:r>
            <w:r w:rsidRPr="00462BF1">
              <w:rPr>
                <w:rFonts w:ascii="Arial" w:hAnsi="Arial" w:cs="Arial"/>
              </w:rPr>
              <w:t xml:space="preserve">. Staff may assist. </w:t>
            </w:r>
          </w:p>
          <w:p w:rsidR="001C0CDF" w:rsidRDefault="001C0CDF" w:rsidP="00EA30B1">
            <w:pPr>
              <w:rPr>
                <w:rFonts w:ascii="Arial" w:hAnsi="Arial" w:cs="Arial"/>
              </w:rPr>
            </w:pPr>
          </w:p>
          <w:p w:rsidR="001808B5" w:rsidRDefault="00EA30B1" w:rsidP="00EA30B1">
            <w:pPr>
              <w:rPr>
                <w:rFonts w:ascii="Arial" w:hAnsi="Arial" w:cs="Arial"/>
              </w:rPr>
            </w:pPr>
            <w:r w:rsidRPr="00462BF1">
              <w:rPr>
                <w:rFonts w:ascii="Arial" w:hAnsi="Arial" w:cs="Arial"/>
              </w:rPr>
              <w:t xml:space="preserve">The IHEBA </w:t>
            </w:r>
            <w:r w:rsidR="001808B5" w:rsidRPr="00462BF1">
              <w:rPr>
                <w:rFonts w:ascii="Arial" w:hAnsi="Arial" w:cs="Arial"/>
              </w:rPr>
              <w:t>shows</w:t>
            </w:r>
            <w:r w:rsidRPr="00462BF1">
              <w:rPr>
                <w:rFonts w:ascii="Arial" w:hAnsi="Arial" w:cs="Arial"/>
              </w:rPr>
              <w:t xml:space="preserve"> evidence of practitioner review</w:t>
            </w:r>
            <w:r w:rsidR="001808B5" w:rsidRPr="00462BF1">
              <w:rPr>
                <w:rFonts w:ascii="Arial" w:hAnsi="Arial" w:cs="Arial"/>
              </w:rPr>
              <w:t>:</w:t>
            </w:r>
            <w:r w:rsidRPr="00462BF1">
              <w:rPr>
                <w:rFonts w:ascii="Arial" w:hAnsi="Arial" w:cs="Arial"/>
              </w:rPr>
              <w:t xml:space="preserve"> </w:t>
            </w:r>
          </w:p>
          <w:p w:rsidR="005E3ADF" w:rsidRPr="005E3ADF" w:rsidRDefault="005E3ADF" w:rsidP="005E3ADF">
            <w:pPr>
              <w:pStyle w:val="ListParagraph"/>
              <w:numPr>
                <w:ilvl w:val="0"/>
                <w:numId w:val="192"/>
              </w:numPr>
              <w:rPr>
                <w:rFonts w:ascii="Arial" w:hAnsi="Arial" w:cs="Arial"/>
              </w:rPr>
            </w:pPr>
            <w:r w:rsidRPr="005E3ADF">
              <w:rPr>
                <w:rFonts w:ascii="Arial" w:hAnsi="Arial" w:cs="Arial"/>
              </w:rPr>
              <w:t>Printed name</w:t>
            </w:r>
          </w:p>
          <w:p w:rsidR="001808B5" w:rsidRPr="00462BF1" w:rsidRDefault="001808B5" w:rsidP="00CE77BE">
            <w:pPr>
              <w:pStyle w:val="ListParagraph"/>
              <w:numPr>
                <w:ilvl w:val="0"/>
                <w:numId w:val="41"/>
              </w:numPr>
              <w:rPr>
                <w:rFonts w:ascii="Arial" w:hAnsi="Arial" w:cs="Arial"/>
              </w:rPr>
            </w:pPr>
            <w:r w:rsidRPr="00E0174F">
              <w:rPr>
                <w:rFonts w:ascii="Arial" w:hAnsi="Arial" w:cs="Arial"/>
              </w:rPr>
              <w:t>S</w:t>
            </w:r>
            <w:r w:rsidR="005E3ADF">
              <w:rPr>
                <w:rFonts w:ascii="Arial" w:hAnsi="Arial" w:cs="Arial"/>
              </w:rPr>
              <w:t>ignature</w:t>
            </w:r>
          </w:p>
          <w:p w:rsidR="001808B5" w:rsidRPr="00462BF1" w:rsidRDefault="001808B5" w:rsidP="00CE77BE">
            <w:pPr>
              <w:pStyle w:val="ListParagraph"/>
              <w:numPr>
                <w:ilvl w:val="0"/>
                <w:numId w:val="41"/>
              </w:numPr>
              <w:rPr>
                <w:rFonts w:ascii="Arial" w:hAnsi="Arial" w:cs="Arial"/>
              </w:rPr>
            </w:pPr>
            <w:r w:rsidRPr="00462BF1">
              <w:rPr>
                <w:rFonts w:ascii="Arial" w:hAnsi="Arial" w:cs="Arial"/>
              </w:rPr>
              <w:t>D</w:t>
            </w:r>
            <w:r w:rsidR="00EA30B1" w:rsidRPr="00E0174F">
              <w:rPr>
                <w:rFonts w:ascii="Arial" w:hAnsi="Arial" w:cs="Arial"/>
              </w:rPr>
              <w:t xml:space="preserve">ate </w:t>
            </w:r>
          </w:p>
          <w:p w:rsidR="001808B5" w:rsidRPr="00462BF1" w:rsidRDefault="001808B5" w:rsidP="00CE77BE">
            <w:pPr>
              <w:pStyle w:val="ListParagraph"/>
              <w:numPr>
                <w:ilvl w:val="0"/>
                <w:numId w:val="41"/>
              </w:numPr>
              <w:rPr>
                <w:rFonts w:ascii="Arial" w:hAnsi="Arial" w:cs="Arial"/>
              </w:rPr>
            </w:pPr>
            <w:r w:rsidRPr="00462BF1">
              <w:rPr>
                <w:rFonts w:ascii="Arial" w:hAnsi="Arial" w:cs="Arial"/>
              </w:rPr>
              <w:t>I</w:t>
            </w:r>
            <w:r w:rsidR="00EA30B1" w:rsidRPr="00E0174F">
              <w:rPr>
                <w:rFonts w:ascii="Arial" w:hAnsi="Arial" w:cs="Arial"/>
              </w:rPr>
              <w:t>ntervention</w:t>
            </w:r>
            <w:r w:rsidR="005E3ADF">
              <w:rPr>
                <w:rFonts w:ascii="Arial" w:hAnsi="Arial" w:cs="Arial"/>
              </w:rPr>
              <w:t>s</w:t>
            </w:r>
            <w:r w:rsidR="00EA30B1" w:rsidRPr="00E0174F">
              <w:rPr>
                <w:rFonts w:ascii="Arial" w:hAnsi="Arial" w:cs="Arial"/>
              </w:rPr>
              <w:t>, which may be documented on the IHEBA form, in progress notes, or other areas of the paper or electronic medical record system</w:t>
            </w:r>
            <w:r w:rsidR="009C4EFB">
              <w:rPr>
                <w:rFonts w:ascii="Arial" w:hAnsi="Arial" w:cs="Arial"/>
              </w:rPr>
              <w:t>.</w:t>
            </w:r>
            <w:r w:rsidR="00EA30B1" w:rsidRPr="00E0174F">
              <w:rPr>
                <w:rFonts w:ascii="Arial" w:hAnsi="Arial" w:cs="Arial"/>
              </w:rPr>
              <w:t xml:space="preserve">  </w:t>
            </w:r>
          </w:p>
          <w:p w:rsidR="001A0AA0" w:rsidRPr="00E0174F" w:rsidRDefault="001A0AA0" w:rsidP="00E0174F">
            <w:pPr>
              <w:rPr>
                <w:rFonts w:ascii="Arial" w:hAnsi="Arial" w:cs="Arial"/>
              </w:rPr>
            </w:pPr>
          </w:p>
          <w:p w:rsidR="00EA30B1" w:rsidRDefault="00EA30B1" w:rsidP="001808B5">
            <w:pPr>
              <w:rPr>
                <w:rFonts w:ascii="Arial" w:hAnsi="Arial" w:cs="Arial"/>
              </w:rPr>
            </w:pPr>
            <w:r w:rsidRPr="00E0174F">
              <w:rPr>
                <w:rFonts w:ascii="Arial" w:hAnsi="Arial" w:cs="Arial"/>
              </w:rPr>
              <w:t xml:space="preserve">If an initial IHEBA is not found in the medical record, the reasons (e.g., member/parent refusal, missed appointment) and contact attempts to reschedule are documented. </w:t>
            </w:r>
          </w:p>
          <w:p w:rsidR="001C0CDF" w:rsidRPr="00E0174F" w:rsidRDefault="001C0CDF" w:rsidP="001808B5">
            <w:pPr>
              <w:rPr>
                <w:rFonts w:ascii="Arial" w:hAnsi="Arial" w:cs="Arial"/>
              </w:rPr>
            </w:pPr>
          </w:p>
          <w:p w:rsidR="00DE7022" w:rsidRPr="00462BF1" w:rsidRDefault="00495B52" w:rsidP="00CE77BE">
            <w:pPr>
              <w:numPr>
                <w:ilvl w:val="0"/>
                <w:numId w:val="43"/>
              </w:numPr>
              <w:rPr>
                <w:rFonts w:ascii="Arial" w:hAnsi="Arial" w:cs="Arial"/>
              </w:rPr>
            </w:pPr>
            <w:r w:rsidRPr="00462BF1">
              <w:rPr>
                <w:rFonts w:ascii="Arial" w:hAnsi="Arial" w:cs="Arial"/>
                <w:u w:val="single"/>
              </w:rPr>
              <w:t>Give a point</w:t>
            </w:r>
            <w:r w:rsidRPr="00462BF1">
              <w:rPr>
                <w:rFonts w:ascii="Arial" w:hAnsi="Arial" w:cs="Arial"/>
              </w:rPr>
              <w:t xml:space="preserve">: </w:t>
            </w:r>
            <w:r w:rsidR="001E7873" w:rsidRPr="00462BF1">
              <w:rPr>
                <w:rFonts w:ascii="Arial" w:hAnsi="Arial" w:cs="Arial"/>
              </w:rPr>
              <w:t>1)</w:t>
            </w:r>
            <w:r w:rsidR="009C4EFB">
              <w:rPr>
                <w:rFonts w:ascii="Arial" w:hAnsi="Arial" w:cs="Arial"/>
              </w:rPr>
              <w:t xml:space="preserve"> </w:t>
            </w:r>
            <w:r w:rsidRPr="00462BF1">
              <w:rPr>
                <w:rFonts w:ascii="Arial" w:hAnsi="Arial" w:cs="Arial"/>
              </w:rPr>
              <w:t>IHEBA is complete, reviewed</w:t>
            </w:r>
            <w:r w:rsidR="009C4EFB">
              <w:rPr>
                <w:rFonts w:ascii="Arial" w:hAnsi="Arial" w:cs="Arial"/>
              </w:rPr>
              <w:t>,</w:t>
            </w:r>
            <w:r w:rsidRPr="00462BF1">
              <w:rPr>
                <w:rFonts w:ascii="Arial" w:hAnsi="Arial" w:cs="Arial"/>
              </w:rPr>
              <w:t xml:space="preserve"> and signed by the provider</w:t>
            </w:r>
            <w:r w:rsidR="009C4EFB">
              <w:rPr>
                <w:rFonts w:ascii="Arial" w:hAnsi="Arial" w:cs="Arial"/>
              </w:rPr>
              <w:t>.</w:t>
            </w:r>
          </w:p>
          <w:p w:rsidR="00495B52" w:rsidRPr="00462BF1" w:rsidRDefault="00DE7022" w:rsidP="00CE77BE">
            <w:pPr>
              <w:numPr>
                <w:ilvl w:val="0"/>
                <w:numId w:val="43"/>
              </w:numPr>
              <w:rPr>
                <w:rFonts w:ascii="Arial" w:hAnsi="Arial" w:cs="Arial"/>
              </w:rPr>
            </w:pPr>
            <w:r w:rsidRPr="00462BF1">
              <w:rPr>
                <w:rFonts w:ascii="Arial" w:hAnsi="Arial" w:cs="Arial"/>
                <w:u w:val="single"/>
              </w:rPr>
              <w:t>Give a N/A</w:t>
            </w:r>
            <w:r w:rsidRPr="00E0174F">
              <w:rPr>
                <w:rFonts w:ascii="Arial" w:hAnsi="Arial" w:cs="Arial"/>
              </w:rPr>
              <w:t>:</w:t>
            </w:r>
            <w:r w:rsidRPr="00462BF1">
              <w:rPr>
                <w:rFonts w:ascii="Arial" w:hAnsi="Arial" w:cs="Arial"/>
              </w:rPr>
              <w:t xml:space="preserve"> </w:t>
            </w:r>
            <w:r w:rsidR="001E7873" w:rsidRPr="00462BF1">
              <w:rPr>
                <w:rFonts w:ascii="Arial" w:hAnsi="Arial" w:cs="Arial"/>
              </w:rPr>
              <w:t xml:space="preserve"> </w:t>
            </w:r>
            <w:r w:rsidR="009C4EFB">
              <w:rPr>
                <w:rFonts w:ascii="Arial" w:hAnsi="Arial" w:cs="Arial"/>
              </w:rPr>
              <w:t xml:space="preserve"> </w:t>
            </w:r>
            <w:r w:rsidR="001E7873" w:rsidRPr="00462BF1">
              <w:rPr>
                <w:rFonts w:ascii="Arial" w:hAnsi="Arial" w:cs="Arial"/>
              </w:rPr>
              <w:t>2) The Provider documents patient refusal of IHEBA in E</w:t>
            </w:r>
            <w:r w:rsidR="009C4EFB">
              <w:rPr>
                <w:rFonts w:ascii="Arial" w:hAnsi="Arial" w:cs="Arial"/>
              </w:rPr>
              <w:t xml:space="preserve">lectronic </w:t>
            </w:r>
            <w:r w:rsidR="001E7873" w:rsidRPr="00462BF1">
              <w:rPr>
                <w:rFonts w:ascii="Arial" w:hAnsi="Arial" w:cs="Arial"/>
              </w:rPr>
              <w:t>H</w:t>
            </w:r>
            <w:r w:rsidR="009C4EFB">
              <w:rPr>
                <w:rFonts w:ascii="Arial" w:hAnsi="Arial" w:cs="Arial"/>
              </w:rPr>
              <w:t xml:space="preserve">ealth </w:t>
            </w:r>
            <w:r w:rsidR="001E7873" w:rsidRPr="00462BF1">
              <w:rPr>
                <w:rFonts w:ascii="Arial" w:hAnsi="Arial" w:cs="Arial"/>
              </w:rPr>
              <w:t>R</w:t>
            </w:r>
            <w:r w:rsidR="009C4EFB">
              <w:rPr>
                <w:rFonts w:ascii="Arial" w:hAnsi="Arial" w:cs="Arial"/>
              </w:rPr>
              <w:t>ecord</w:t>
            </w:r>
            <w:r w:rsidR="001E7873" w:rsidRPr="00462BF1">
              <w:rPr>
                <w:rFonts w:ascii="Arial" w:hAnsi="Arial" w:cs="Arial"/>
              </w:rPr>
              <w:t xml:space="preserve"> chart notes</w:t>
            </w:r>
            <w:r w:rsidR="009C4EFB">
              <w:rPr>
                <w:rFonts w:ascii="Arial" w:hAnsi="Arial" w:cs="Arial"/>
              </w:rPr>
              <w:t>.</w:t>
            </w:r>
          </w:p>
          <w:p w:rsidR="00624528" w:rsidRPr="00462BF1" w:rsidRDefault="00624528" w:rsidP="00CE77BE">
            <w:pPr>
              <w:numPr>
                <w:ilvl w:val="0"/>
                <w:numId w:val="43"/>
              </w:numPr>
              <w:rPr>
                <w:rFonts w:ascii="Arial" w:hAnsi="Arial" w:cs="Arial"/>
              </w:rPr>
            </w:pPr>
            <w:r w:rsidRPr="00E93A04">
              <w:rPr>
                <w:rFonts w:ascii="Arial" w:hAnsi="Arial" w:cs="Arial"/>
                <w:u w:val="single"/>
              </w:rPr>
              <w:t>Give a zero</w:t>
            </w:r>
            <w:r w:rsidRPr="00462BF1">
              <w:rPr>
                <w:rFonts w:ascii="Arial" w:hAnsi="Arial" w:cs="Arial"/>
              </w:rPr>
              <w:t xml:space="preserve">: </w:t>
            </w:r>
            <w:r w:rsidR="009C4EFB">
              <w:rPr>
                <w:rFonts w:ascii="Arial" w:hAnsi="Arial" w:cs="Arial"/>
              </w:rPr>
              <w:t xml:space="preserve"> </w:t>
            </w:r>
            <w:r w:rsidRPr="00462BF1">
              <w:rPr>
                <w:rFonts w:ascii="Arial" w:hAnsi="Arial" w:cs="Arial"/>
              </w:rPr>
              <w:t>1) IHEBA was not reviewed/signed by the provider, 2) IHEBA is refused by the patient (“refused” box checked) and the provider has not signed the form</w:t>
            </w:r>
            <w:r w:rsidR="009C4EFB">
              <w:rPr>
                <w:rFonts w:ascii="Arial" w:hAnsi="Arial" w:cs="Arial"/>
              </w:rPr>
              <w:t>.</w:t>
            </w:r>
          </w:p>
          <w:p w:rsidR="009C4EFB" w:rsidRDefault="00624528" w:rsidP="001E7873">
            <w:pPr>
              <w:keepNext/>
              <w:outlineLvl w:val="1"/>
              <w:rPr>
                <w:rFonts w:ascii="Arial" w:hAnsi="Arial" w:cs="Arial"/>
              </w:rPr>
            </w:pPr>
            <w:r w:rsidRPr="00462BF1" w:rsidDel="001E7873">
              <w:rPr>
                <w:rFonts w:ascii="Arial" w:hAnsi="Arial" w:cs="Arial"/>
              </w:rPr>
              <w:t xml:space="preserve"> </w:t>
            </w:r>
          </w:p>
          <w:p w:rsidR="00EA30B1" w:rsidRPr="00462BF1" w:rsidRDefault="00EA30B1" w:rsidP="001E7873">
            <w:pPr>
              <w:keepNext/>
              <w:outlineLvl w:val="1"/>
              <w:rPr>
                <w:rFonts w:ascii="Arial" w:hAnsi="Arial" w:cs="Arial"/>
              </w:rPr>
            </w:pPr>
            <w:r w:rsidRPr="00462BF1">
              <w:rPr>
                <w:rFonts w:ascii="Arial" w:hAnsi="Arial" w:cs="Arial"/>
              </w:rPr>
              <w:t>SHA Questionnaires</w:t>
            </w:r>
            <w:r w:rsidR="009C4EFB">
              <w:rPr>
                <w:rFonts w:ascii="Arial" w:hAnsi="Arial" w:cs="Arial"/>
              </w:rPr>
              <w:t xml:space="preserve"> are available at</w:t>
            </w:r>
            <w:r w:rsidRPr="00462BF1">
              <w:rPr>
                <w:rFonts w:ascii="Arial" w:hAnsi="Arial" w:cs="Arial"/>
              </w:rPr>
              <w:t xml:space="preserve">: </w:t>
            </w:r>
            <w:hyperlink r:id="rId16" w:history="1">
              <w:r w:rsidRPr="00462BF1">
                <w:rPr>
                  <w:rStyle w:val="Hyperlink"/>
                  <w:rFonts w:ascii="Arial" w:hAnsi="Arial" w:cs="Arial"/>
                </w:rPr>
                <w:t>http://www.dhcs.ca.gov/formsandpubs/forms/pages/stayinghealthy.aspx</w:t>
              </w:r>
            </w:hyperlink>
          </w:p>
          <w:p w:rsidR="00EA30B1" w:rsidRPr="00462BF1" w:rsidRDefault="00EA30B1" w:rsidP="00EA30B1">
            <w:pPr>
              <w:rPr>
                <w:rFonts w:ascii="Arial" w:hAnsi="Arial" w:cs="Arial"/>
              </w:rPr>
            </w:pPr>
          </w:p>
        </w:tc>
      </w:tr>
      <w:tr w:rsidR="002212F4" w:rsidRPr="00462BF1" w:rsidTr="00E0174F">
        <w:tc>
          <w:tcPr>
            <w:tcW w:w="4140" w:type="dxa"/>
            <w:tcBorders>
              <w:left w:val="single" w:sz="24" w:space="0" w:color="auto"/>
              <w:right w:val="single" w:sz="18" w:space="0" w:color="auto"/>
            </w:tcBorders>
            <w:shd w:val="clear" w:color="auto" w:fill="FFFFFF" w:themeFill="background1"/>
          </w:tcPr>
          <w:p w:rsidR="00E23747" w:rsidRPr="00844B03" w:rsidRDefault="00E23747" w:rsidP="0080728B">
            <w:pPr>
              <w:rPr>
                <w:rFonts w:ascii="Arial" w:hAnsi="Arial" w:cs="Arial"/>
                <w:b/>
              </w:rPr>
            </w:pPr>
          </w:p>
          <w:p w:rsidR="002212F4" w:rsidRPr="00462BF1" w:rsidRDefault="002212F4" w:rsidP="002212F4">
            <w:pPr>
              <w:pStyle w:val="ListParagraph"/>
              <w:numPr>
                <w:ilvl w:val="0"/>
                <w:numId w:val="5"/>
              </w:numPr>
              <w:ind w:left="245" w:hanging="261"/>
              <w:rPr>
                <w:rFonts w:ascii="Arial" w:hAnsi="Arial" w:cs="Arial"/>
                <w:b/>
              </w:rPr>
            </w:pPr>
            <w:r w:rsidRPr="00462BF1">
              <w:rPr>
                <w:rFonts w:ascii="Arial" w:hAnsi="Arial" w:cs="Arial"/>
                <w:b/>
              </w:rPr>
              <w:t xml:space="preserve">Subsequent Comprehensive Health Assessment </w:t>
            </w:r>
          </w:p>
        </w:tc>
        <w:tc>
          <w:tcPr>
            <w:tcW w:w="9420" w:type="dxa"/>
            <w:tcBorders>
              <w:left w:val="single" w:sz="18" w:space="0" w:color="auto"/>
              <w:right w:val="single" w:sz="24" w:space="0" w:color="auto"/>
            </w:tcBorders>
          </w:tcPr>
          <w:p w:rsidR="002212F4" w:rsidRPr="00462BF1" w:rsidRDefault="002212F4" w:rsidP="002212F4">
            <w:pPr>
              <w:rPr>
                <w:rFonts w:ascii="Arial" w:hAnsi="Arial" w:cs="Arial"/>
              </w:rPr>
            </w:pPr>
            <w:r w:rsidRPr="00E0174F">
              <w:rPr>
                <w:rFonts w:ascii="Arial" w:hAnsi="Arial" w:cs="Arial"/>
                <w:b/>
                <w:bCs/>
                <w:u w:val="single"/>
              </w:rPr>
              <w:t>Existing/Current Members</w:t>
            </w:r>
            <w:r w:rsidRPr="00462BF1">
              <w:rPr>
                <w:rFonts w:ascii="Arial" w:hAnsi="Arial" w:cs="Arial"/>
              </w:rPr>
              <w:t xml:space="preserve"> The examination must be </w:t>
            </w:r>
            <w:r w:rsidR="001808B5" w:rsidRPr="00462BF1">
              <w:rPr>
                <w:rFonts w:ascii="Arial" w:hAnsi="Arial" w:cs="Arial"/>
              </w:rPr>
              <w:t>comprehensive, focus</w:t>
            </w:r>
            <w:r w:rsidRPr="00462BF1">
              <w:rPr>
                <w:rFonts w:ascii="Arial" w:hAnsi="Arial" w:cs="Arial"/>
              </w:rPr>
              <w:t xml:space="preserve"> on specific assessments that are appropriate for the child’s or adolescent’s age, developmental phase, and needs</w:t>
            </w:r>
            <w:r w:rsidR="001808B5" w:rsidRPr="00462BF1">
              <w:rPr>
                <w:rFonts w:ascii="Arial" w:hAnsi="Arial" w:cs="Arial"/>
              </w:rPr>
              <w:t xml:space="preserve"> </w:t>
            </w:r>
            <w:r w:rsidRPr="00462BF1">
              <w:rPr>
                <w:rFonts w:ascii="Arial" w:hAnsi="Arial" w:cs="Arial"/>
              </w:rPr>
              <w:t>build</w:t>
            </w:r>
            <w:r w:rsidR="001808B5" w:rsidRPr="00462BF1">
              <w:rPr>
                <w:rFonts w:ascii="Arial" w:hAnsi="Arial" w:cs="Arial"/>
              </w:rPr>
              <w:t>ing</w:t>
            </w:r>
            <w:r w:rsidRPr="00462BF1">
              <w:rPr>
                <w:rFonts w:ascii="Arial" w:hAnsi="Arial" w:cs="Arial"/>
              </w:rPr>
              <w:t xml:space="preserve"> on the history gathered earlier. The physical examination provides opportunities to identify silent or subtle illnesses or conditions and time for the health care professional to educate children and their parents about the body and its growth and development.</w:t>
            </w:r>
          </w:p>
          <w:p w:rsidR="002212F4" w:rsidRPr="00462BF1" w:rsidRDefault="009C4EFB" w:rsidP="002212F4">
            <w:pPr>
              <w:keepNext/>
              <w:outlineLvl w:val="1"/>
              <w:rPr>
                <w:rFonts w:ascii="Arial" w:hAnsi="Arial" w:cs="Arial"/>
              </w:rPr>
            </w:pPr>
            <w:r w:rsidRPr="004D60AE">
              <w:rPr>
                <w:rFonts w:ascii="Arial" w:hAnsi="Arial" w:cs="Arial"/>
              </w:rPr>
              <w:t>See the AAP/Bright Futures Recommendations for Preventive Pediatric Health Care, available at:</w:t>
            </w:r>
            <w:r>
              <w:t xml:space="preserve"> </w:t>
            </w:r>
            <w:hyperlink r:id="rId17" w:history="1">
              <w:r w:rsidR="0054779C" w:rsidRPr="00462BF1">
                <w:rPr>
                  <w:rStyle w:val="Hyperlink"/>
                  <w:rFonts w:ascii="Arial" w:hAnsi="Arial" w:cs="Arial"/>
                </w:rPr>
                <w:t>https://downloads.aap.org/AAP/PDF/periodicity_schedule.pdf</w:t>
              </w:r>
            </w:hyperlink>
          </w:p>
          <w:p w:rsidR="0054779C" w:rsidRPr="00462BF1" w:rsidRDefault="0054779C" w:rsidP="002212F4">
            <w:pPr>
              <w:keepNext/>
              <w:outlineLvl w:val="1"/>
              <w:rPr>
                <w:rFonts w:ascii="Arial" w:hAnsi="Arial" w:cs="Arial"/>
              </w:rPr>
            </w:pPr>
          </w:p>
        </w:tc>
      </w:tr>
      <w:tr w:rsidR="002212F4" w:rsidRPr="00462BF1" w:rsidTr="009715D9">
        <w:tc>
          <w:tcPr>
            <w:tcW w:w="4140" w:type="dxa"/>
            <w:tcBorders>
              <w:left w:val="single" w:sz="24" w:space="0" w:color="auto"/>
              <w:right w:val="single" w:sz="18" w:space="0" w:color="auto"/>
            </w:tcBorders>
          </w:tcPr>
          <w:p w:rsidR="00E23747" w:rsidRPr="00844B03" w:rsidRDefault="00E23747" w:rsidP="0080728B">
            <w:pPr>
              <w:rPr>
                <w:rFonts w:ascii="Arial" w:hAnsi="Arial" w:cs="Arial"/>
                <w:b/>
                <w:bCs/>
              </w:rPr>
            </w:pPr>
          </w:p>
          <w:p w:rsidR="002212F4" w:rsidRPr="00462BF1" w:rsidRDefault="002212F4" w:rsidP="002212F4">
            <w:pPr>
              <w:pStyle w:val="ListParagraph"/>
              <w:numPr>
                <w:ilvl w:val="0"/>
                <w:numId w:val="7"/>
              </w:numPr>
              <w:ind w:left="605" w:hanging="290"/>
              <w:rPr>
                <w:rFonts w:ascii="Arial" w:hAnsi="Arial" w:cs="Arial"/>
                <w:b/>
              </w:rPr>
            </w:pPr>
            <w:r w:rsidRPr="00462BF1">
              <w:rPr>
                <w:rFonts w:ascii="Arial" w:hAnsi="Arial" w:cs="Arial"/>
                <w:b/>
              </w:rPr>
              <w:t>Comp</w:t>
            </w:r>
            <w:r w:rsidR="007203BC">
              <w:rPr>
                <w:rFonts w:ascii="Arial" w:hAnsi="Arial" w:cs="Arial"/>
                <w:b/>
              </w:rPr>
              <w:t>rehensive History and Physical E</w:t>
            </w:r>
            <w:r w:rsidRPr="00462BF1">
              <w:rPr>
                <w:rFonts w:ascii="Arial" w:hAnsi="Arial" w:cs="Arial"/>
                <w:b/>
              </w:rPr>
              <w:t xml:space="preserve">xam completed at </w:t>
            </w:r>
            <w:r w:rsidR="00CF5392">
              <w:rPr>
                <w:rFonts w:ascii="Arial" w:hAnsi="Arial" w:cs="Arial"/>
                <w:b/>
              </w:rPr>
              <w:t>age-appropriate</w:t>
            </w:r>
            <w:r w:rsidRPr="00462BF1">
              <w:rPr>
                <w:rFonts w:ascii="Arial" w:hAnsi="Arial" w:cs="Arial"/>
                <w:b/>
              </w:rPr>
              <w:t xml:space="preserve"> frequency</w:t>
            </w:r>
          </w:p>
        </w:tc>
        <w:tc>
          <w:tcPr>
            <w:tcW w:w="9420" w:type="dxa"/>
            <w:tcBorders>
              <w:left w:val="single" w:sz="18" w:space="0" w:color="auto"/>
              <w:right w:val="single" w:sz="24" w:space="0" w:color="auto"/>
            </w:tcBorders>
          </w:tcPr>
          <w:p w:rsidR="005172E2" w:rsidRPr="00462BF1" w:rsidRDefault="002212F4" w:rsidP="00CE77BE">
            <w:pPr>
              <w:pStyle w:val="ListParagraph"/>
              <w:numPr>
                <w:ilvl w:val="0"/>
                <w:numId w:val="42"/>
              </w:numPr>
              <w:rPr>
                <w:rFonts w:ascii="Arial" w:hAnsi="Arial" w:cs="Arial"/>
              </w:rPr>
            </w:pPr>
            <w:r w:rsidRPr="00E0174F">
              <w:rPr>
                <w:rFonts w:ascii="Arial" w:hAnsi="Arial" w:cs="Arial"/>
              </w:rPr>
              <w:t xml:space="preserve">Health assessments containing age-appropriate requirements are provided </w:t>
            </w:r>
            <w:r w:rsidR="006406BA" w:rsidRPr="00E0174F">
              <w:rPr>
                <w:rFonts w:ascii="Arial" w:hAnsi="Arial" w:cs="Arial"/>
              </w:rPr>
              <w:t xml:space="preserve">per </w:t>
            </w:r>
            <w:r w:rsidRPr="00E0174F">
              <w:rPr>
                <w:rFonts w:ascii="Arial" w:hAnsi="Arial" w:cs="Arial"/>
              </w:rPr>
              <w:t>the most recent AAP periodicity schedule</w:t>
            </w:r>
            <w:r w:rsidR="009C4EFB">
              <w:rPr>
                <w:rFonts w:ascii="Arial" w:hAnsi="Arial" w:cs="Arial"/>
              </w:rPr>
              <w:t>.</w:t>
            </w:r>
            <w:r w:rsidRPr="00E0174F">
              <w:rPr>
                <w:rFonts w:ascii="Arial" w:hAnsi="Arial" w:cs="Arial"/>
              </w:rPr>
              <w:t xml:space="preserve">  </w:t>
            </w:r>
          </w:p>
          <w:p w:rsidR="005172E2" w:rsidRPr="00462BF1" w:rsidRDefault="002212F4" w:rsidP="00CE77BE">
            <w:pPr>
              <w:pStyle w:val="ListParagraph"/>
              <w:numPr>
                <w:ilvl w:val="0"/>
                <w:numId w:val="42"/>
              </w:numPr>
              <w:rPr>
                <w:rFonts w:ascii="Arial" w:hAnsi="Arial" w:cs="Arial"/>
              </w:rPr>
            </w:pPr>
            <w:r w:rsidRPr="00E0174F">
              <w:rPr>
                <w:rFonts w:ascii="Arial" w:hAnsi="Arial" w:cs="Arial"/>
              </w:rPr>
              <w:t>Assessments and identified problems are documented in the progress notes</w:t>
            </w:r>
            <w:r w:rsidR="009C4EFB">
              <w:rPr>
                <w:rFonts w:ascii="Arial" w:hAnsi="Arial" w:cs="Arial"/>
              </w:rPr>
              <w:t>.</w:t>
            </w:r>
            <w:r w:rsidRPr="00E0174F">
              <w:rPr>
                <w:rFonts w:ascii="Arial" w:hAnsi="Arial" w:cs="Arial"/>
              </w:rPr>
              <w:t xml:space="preserve"> </w:t>
            </w:r>
          </w:p>
          <w:p w:rsidR="002212F4" w:rsidRPr="00E0174F" w:rsidRDefault="002212F4" w:rsidP="00CE77BE">
            <w:pPr>
              <w:pStyle w:val="ListParagraph"/>
              <w:numPr>
                <w:ilvl w:val="0"/>
                <w:numId w:val="42"/>
              </w:numPr>
              <w:rPr>
                <w:rFonts w:ascii="Arial" w:hAnsi="Arial" w:cs="Arial"/>
              </w:rPr>
            </w:pPr>
            <w:r w:rsidRPr="00E0174F">
              <w:rPr>
                <w:rFonts w:ascii="Arial" w:hAnsi="Arial" w:cs="Arial"/>
              </w:rPr>
              <w:t xml:space="preserve"> </w:t>
            </w:r>
            <w:r w:rsidR="005172E2" w:rsidRPr="00462BF1">
              <w:rPr>
                <w:rFonts w:ascii="Arial" w:hAnsi="Arial" w:cs="Arial"/>
              </w:rPr>
              <w:t>Follow-up care or referral is provided for identified physical health problems as appropriate</w:t>
            </w:r>
            <w:r w:rsidR="009C4EFB">
              <w:rPr>
                <w:rFonts w:ascii="Arial" w:hAnsi="Arial" w:cs="Arial"/>
              </w:rPr>
              <w:t>.</w:t>
            </w:r>
          </w:p>
          <w:p w:rsidR="002212F4" w:rsidRPr="00462BF1" w:rsidRDefault="002212F4" w:rsidP="002212F4">
            <w:pPr>
              <w:rPr>
                <w:rFonts w:ascii="Arial" w:hAnsi="Arial" w:cs="Arial"/>
              </w:rPr>
            </w:pPr>
          </w:p>
          <w:p w:rsidR="002212F4" w:rsidRPr="00462BF1" w:rsidRDefault="002212F4" w:rsidP="002212F4">
            <w:pPr>
              <w:rPr>
                <w:rFonts w:ascii="Arial" w:hAnsi="Arial" w:cs="Arial"/>
              </w:rPr>
            </w:pPr>
            <w:r w:rsidRPr="00462BF1">
              <w:rPr>
                <w:rFonts w:ascii="Arial" w:hAnsi="Arial" w:cs="Arial"/>
                <w:b/>
                <w:u w:val="single"/>
              </w:rPr>
              <w:t>Note</w:t>
            </w:r>
            <w:r w:rsidRPr="00E0174F">
              <w:rPr>
                <w:rFonts w:ascii="Arial" w:hAnsi="Arial" w:cs="Arial"/>
                <w:b/>
                <w:bCs/>
              </w:rPr>
              <w:t xml:space="preserve">: </w:t>
            </w:r>
            <w:r w:rsidR="005172E2" w:rsidRPr="00462BF1">
              <w:rPr>
                <w:rFonts w:ascii="Arial" w:hAnsi="Arial" w:cs="Arial"/>
              </w:rPr>
              <w:t>T</w:t>
            </w:r>
            <w:r w:rsidRPr="00462BF1">
              <w:rPr>
                <w:rFonts w:ascii="Arial" w:hAnsi="Arial" w:cs="Arial"/>
              </w:rPr>
              <w:t xml:space="preserve">he AAP periodicity exam schedule is more frequent than the </w:t>
            </w:r>
            <w:r w:rsidR="00044317">
              <w:rPr>
                <w:rFonts w:ascii="Arial" w:hAnsi="Arial" w:cs="Arial"/>
              </w:rPr>
              <w:t>Child Health and Disability Prevention Program (</w:t>
            </w:r>
            <w:r w:rsidRPr="00462BF1">
              <w:rPr>
                <w:rFonts w:ascii="Arial" w:hAnsi="Arial" w:cs="Arial"/>
              </w:rPr>
              <w:t>CHDP</w:t>
            </w:r>
            <w:r w:rsidR="00044317">
              <w:rPr>
                <w:rFonts w:ascii="Arial" w:hAnsi="Arial" w:cs="Arial"/>
              </w:rPr>
              <w:t>)</w:t>
            </w:r>
            <w:r w:rsidRPr="00462BF1">
              <w:rPr>
                <w:rFonts w:ascii="Arial" w:hAnsi="Arial" w:cs="Arial"/>
              </w:rPr>
              <w:t xml:space="preserve"> periodicity examination schedule</w:t>
            </w:r>
            <w:r w:rsidR="005172E2" w:rsidRPr="00462BF1">
              <w:rPr>
                <w:rFonts w:ascii="Arial" w:hAnsi="Arial" w:cs="Arial"/>
              </w:rPr>
              <w:t>.</w:t>
            </w:r>
            <w:r w:rsidR="00116FA0" w:rsidRPr="00462BF1">
              <w:rPr>
                <w:rFonts w:ascii="Arial" w:hAnsi="Arial" w:cs="Arial"/>
              </w:rPr>
              <w:t xml:space="preserve"> </w:t>
            </w:r>
            <w:r w:rsidR="005172E2" w:rsidRPr="00462BF1">
              <w:rPr>
                <w:rFonts w:ascii="Arial" w:hAnsi="Arial" w:cs="Arial"/>
              </w:rPr>
              <w:t>T</w:t>
            </w:r>
            <w:r w:rsidRPr="00462BF1">
              <w:rPr>
                <w:rFonts w:ascii="Arial" w:hAnsi="Arial" w:cs="Arial"/>
              </w:rPr>
              <w:t>he AAP scheduled visit must include all assessment components required by the CHDP program for the lower age nearest to the current age of the child.</w:t>
            </w:r>
            <w:r w:rsidR="00044317">
              <w:rPr>
                <w:rStyle w:val="FootnoteReference"/>
                <w:rFonts w:ascii="Arial" w:hAnsi="Arial" w:cs="Arial"/>
              </w:rPr>
              <w:footnoteReference w:id="14"/>
            </w:r>
          </w:p>
          <w:p w:rsidR="002212F4" w:rsidRPr="00462BF1" w:rsidRDefault="002212F4" w:rsidP="002212F4">
            <w:pPr>
              <w:rPr>
                <w:rFonts w:ascii="Arial" w:hAnsi="Arial" w:cs="Arial"/>
              </w:rPr>
            </w:pPr>
          </w:p>
        </w:tc>
      </w:tr>
      <w:tr w:rsidR="002212F4" w:rsidRPr="00462BF1" w:rsidTr="009715D9">
        <w:tc>
          <w:tcPr>
            <w:tcW w:w="4140" w:type="dxa"/>
            <w:tcBorders>
              <w:left w:val="single" w:sz="24" w:space="0" w:color="auto"/>
              <w:right w:val="single" w:sz="18" w:space="0" w:color="auto"/>
            </w:tcBorders>
          </w:tcPr>
          <w:p w:rsidR="00E23747" w:rsidRPr="00844B03" w:rsidRDefault="00E23747" w:rsidP="0080728B">
            <w:pPr>
              <w:rPr>
                <w:rFonts w:ascii="Arial" w:hAnsi="Arial" w:cs="Arial"/>
                <w:b/>
                <w:bCs/>
              </w:rPr>
            </w:pPr>
          </w:p>
          <w:p w:rsidR="002212F4" w:rsidRPr="00462BF1" w:rsidRDefault="002212F4" w:rsidP="002212F4">
            <w:pPr>
              <w:pStyle w:val="ListParagraph"/>
              <w:numPr>
                <w:ilvl w:val="0"/>
                <w:numId w:val="7"/>
              </w:numPr>
              <w:ind w:left="605" w:hanging="290"/>
              <w:rPr>
                <w:rFonts w:ascii="Arial" w:hAnsi="Arial" w:cs="Arial"/>
                <w:b/>
              </w:rPr>
            </w:pPr>
            <w:r w:rsidRPr="00462BF1">
              <w:rPr>
                <w:rFonts w:ascii="Arial" w:hAnsi="Arial" w:cs="Arial"/>
                <w:b/>
              </w:rPr>
              <w:t>Subsequent Periodic IHEBA</w:t>
            </w:r>
          </w:p>
        </w:tc>
        <w:tc>
          <w:tcPr>
            <w:tcW w:w="9420" w:type="dxa"/>
            <w:tcBorders>
              <w:left w:val="single" w:sz="18" w:space="0" w:color="auto"/>
              <w:right w:val="single" w:sz="24" w:space="0" w:color="auto"/>
            </w:tcBorders>
          </w:tcPr>
          <w:p w:rsidR="00FF472F" w:rsidRPr="00E0174F" w:rsidRDefault="002212F4" w:rsidP="00CE77BE">
            <w:pPr>
              <w:pStyle w:val="ListParagraph"/>
              <w:numPr>
                <w:ilvl w:val="0"/>
                <w:numId w:val="125"/>
              </w:numPr>
              <w:rPr>
                <w:rFonts w:ascii="Arial" w:hAnsi="Arial" w:cs="Arial"/>
              </w:rPr>
            </w:pPr>
            <w:r w:rsidRPr="00E0174F">
              <w:rPr>
                <w:rFonts w:ascii="Arial" w:hAnsi="Arial" w:cs="Arial"/>
              </w:rPr>
              <w:t xml:space="preserve">An </w:t>
            </w:r>
            <w:r w:rsidR="00CF5392">
              <w:rPr>
                <w:rFonts w:ascii="Arial" w:hAnsi="Arial" w:cs="Arial"/>
              </w:rPr>
              <w:t>age-appropriate</w:t>
            </w:r>
            <w:r w:rsidRPr="00E0174F">
              <w:rPr>
                <w:rFonts w:ascii="Arial" w:hAnsi="Arial" w:cs="Arial"/>
              </w:rPr>
              <w:t xml:space="preserve"> IHEBA is re-administered when the member has reached the next specific age interval designated by </w:t>
            </w:r>
            <w:r w:rsidR="00044317">
              <w:rPr>
                <w:rFonts w:ascii="Arial" w:hAnsi="Arial" w:cs="Arial"/>
              </w:rPr>
              <w:t xml:space="preserve">DHCS’ </w:t>
            </w:r>
            <w:r w:rsidRPr="00E0174F">
              <w:rPr>
                <w:rFonts w:ascii="Arial" w:hAnsi="Arial" w:cs="Arial"/>
              </w:rPr>
              <w:t>M</w:t>
            </w:r>
            <w:r w:rsidR="00044317">
              <w:rPr>
                <w:rFonts w:ascii="Arial" w:hAnsi="Arial" w:cs="Arial"/>
              </w:rPr>
              <w:t xml:space="preserve">anaged </w:t>
            </w:r>
            <w:r w:rsidRPr="00E0174F">
              <w:rPr>
                <w:rFonts w:ascii="Arial" w:hAnsi="Arial" w:cs="Arial"/>
              </w:rPr>
              <w:t>C</w:t>
            </w:r>
            <w:r w:rsidR="00044317">
              <w:rPr>
                <w:rFonts w:ascii="Arial" w:hAnsi="Arial" w:cs="Arial"/>
              </w:rPr>
              <w:t xml:space="preserve">are </w:t>
            </w:r>
            <w:r w:rsidRPr="00E0174F">
              <w:rPr>
                <w:rFonts w:ascii="Arial" w:hAnsi="Arial" w:cs="Arial"/>
              </w:rPr>
              <w:t>Q</w:t>
            </w:r>
            <w:r w:rsidR="00044317">
              <w:rPr>
                <w:rFonts w:ascii="Arial" w:hAnsi="Arial" w:cs="Arial"/>
              </w:rPr>
              <w:t xml:space="preserve">uality and </w:t>
            </w:r>
            <w:r w:rsidRPr="00E0174F">
              <w:rPr>
                <w:rFonts w:ascii="Arial" w:hAnsi="Arial" w:cs="Arial"/>
              </w:rPr>
              <w:t>M</w:t>
            </w:r>
            <w:r w:rsidR="00044317">
              <w:rPr>
                <w:rFonts w:ascii="Arial" w:hAnsi="Arial" w:cs="Arial"/>
              </w:rPr>
              <w:t xml:space="preserve">onitoring </w:t>
            </w:r>
            <w:r w:rsidRPr="00E0174F">
              <w:rPr>
                <w:rFonts w:ascii="Arial" w:hAnsi="Arial" w:cs="Arial"/>
              </w:rPr>
              <w:t>D</w:t>
            </w:r>
            <w:r w:rsidR="00044317">
              <w:rPr>
                <w:rFonts w:ascii="Arial" w:hAnsi="Arial" w:cs="Arial"/>
              </w:rPr>
              <w:t>ivision.</w:t>
            </w:r>
          </w:p>
          <w:p w:rsidR="00FF472F" w:rsidRPr="00E0174F" w:rsidRDefault="002212F4" w:rsidP="00CE77BE">
            <w:pPr>
              <w:pStyle w:val="ListParagraph"/>
              <w:numPr>
                <w:ilvl w:val="0"/>
                <w:numId w:val="125"/>
              </w:numPr>
              <w:rPr>
                <w:rFonts w:ascii="Arial" w:hAnsi="Arial" w:cs="Arial"/>
              </w:rPr>
            </w:pPr>
            <w:r w:rsidRPr="00E0174F">
              <w:rPr>
                <w:rFonts w:ascii="Arial" w:hAnsi="Arial" w:cs="Arial"/>
              </w:rPr>
              <w:t xml:space="preserve">The PCP must review previously completed </w:t>
            </w:r>
            <w:r w:rsidR="00404ED2" w:rsidRPr="00E0174F">
              <w:rPr>
                <w:rFonts w:ascii="Arial" w:hAnsi="Arial" w:cs="Arial"/>
              </w:rPr>
              <w:t>IHEBA</w:t>
            </w:r>
            <w:r w:rsidRPr="00E0174F">
              <w:rPr>
                <w:rFonts w:ascii="Arial" w:hAnsi="Arial" w:cs="Arial"/>
              </w:rPr>
              <w:t xml:space="preserve"> questionnaires with parent, guardian</w:t>
            </w:r>
            <w:r w:rsidR="00044317">
              <w:rPr>
                <w:rFonts w:ascii="Arial" w:hAnsi="Arial" w:cs="Arial"/>
              </w:rPr>
              <w:t>,</w:t>
            </w:r>
            <w:r w:rsidRPr="00E0174F">
              <w:rPr>
                <w:rFonts w:ascii="Arial" w:hAnsi="Arial" w:cs="Arial"/>
              </w:rPr>
              <w:t xml:space="preserve"> or adolescent annually before reaching the next age group</w:t>
            </w:r>
            <w:r w:rsidR="00044317">
              <w:rPr>
                <w:rFonts w:ascii="Arial" w:hAnsi="Arial" w:cs="Arial"/>
              </w:rPr>
              <w:t>.</w:t>
            </w:r>
          </w:p>
          <w:p w:rsidR="002212F4" w:rsidRPr="00E0174F" w:rsidRDefault="002212F4" w:rsidP="00CE77BE">
            <w:pPr>
              <w:pStyle w:val="ListParagraph"/>
              <w:numPr>
                <w:ilvl w:val="0"/>
                <w:numId w:val="125"/>
              </w:numPr>
              <w:rPr>
                <w:rFonts w:ascii="Arial" w:hAnsi="Arial" w:cs="Arial"/>
              </w:rPr>
            </w:pPr>
            <w:r w:rsidRPr="00E0174F">
              <w:rPr>
                <w:rFonts w:ascii="Arial" w:hAnsi="Arial" w:cs="Arial"/>
              </w:rPr>
              <w:t>Documentation requirements are the same as the initial IHEBA.</w:t>
            </w:r>
          </w:p>
          <w:p w:rsidR="002212F4" w:rsidRPr="00462BF1" w:rsidRDefault="002212F4" w:rsidP="002212F4">
            <w:pPr>
              <w:rPr>
                <w:rFonts w:ascii="Arial" w:hAnsi="Arial" w:cs="Arial"/>
              </w:rPr>
            </w:pPr>
          </w:p>
          <w:p w:rsidR="002212F4" w:rsidRPr="00462BF1" w:rsidRDefault="00044317" w:rsidP="002212F4">
            <w:pPr>
              <w:rPr>
                <w:rFonts w:ascii="Arial" w:hAnsi="Arial" w:cs="Arial"/>
              </w:rPr>
            </w:pPr>
            <w:r>
              <w:rPr>
                <w:rFonts w:ascii="Arial" w:hAnsi="Arial" w:cs="Arial"/>
              </w:rPr>
              <w:t xml:space="preserve">The </w:t>
            </w:r>
            <w:r w:rsidR="002212F4" w:rsidRPr="00462BF1">
              <w:rPr>
                <w:rFonts w:ascii="Arial" w:hAnsi="Arial" w:cs="Arial"/>
              </w:rPr>
              <w:t>SHA Questionnaires</w:t>
            </w:r>
            <w:r>
              <w:rPr>
                <w:rFonts w:ascii="Arial" w:hAnsi="Arial" w:cs="Arial"/>
              </w:rPr>
              <w:t xml:space="preserve"> are available at</w:t>
            </w:r>
            <w:r w:rsidR="002212F4" w:rsidRPr="00462BF1">
              <w:rPr>
                <w:rFonts w:ascii="Arial" w:hAnsi="Arial" w:cs="Arial"/>
              </w:rPr>
              <w:t xml:space="preserve">: </w:t>
            </w:r>
            <w:hyperlink r:id="rId18" w:history="1">
              <w:r w:rsidR="002212F4" w:rsidRPr="00462BF1">
                <w:rPr>
                  <w:rStyle w:val="Hyperlink"/>
                  <w:rFonts w:ascii="Arial" w:hAnsi="Arial" w:cs="Arial"/>
                </w:rPr>
                <w:t>http://www.dhcs.ca.gov/formsandpubs/forms/pages/stayinghealthy.asp</w:t>
              </w:r>
            </w:hyperlink>
            <w:r w:rsidR="00DD5720" w:rsidRPr="00462BF1">
              <w:rPr>
                <w:rStyle w:val="Hyperlink"/>
                <w:rFonts w:ascii="Arial" w:hAnsi="Arial" w:cs="Arial"/>
              </w:rPr>
              <w:t>x</w:t>
            </w:r>
          </w:p>
          <w:p w:rsidR="002212F4" w:rsidRPr="00462BF1" w:rsidRDefault="002212F4" w:rsidP="002212F4">
            <w:pPr>
              <w:rPr>
                <w:rFonts w:ascii="Arial" w:hAnsi="Arial" w:cs="Arial"/>
              </w:rPr>
            </w:pPr>
          </w:p>
        </w:tc>
      </w:tr>
      <w:tr w:rsidR="002212F4" w:rsidRPr="00462BF1" w:rsidTr="009715D9">
        <w:tc>
          <w:tcPr>
            <w:tcW w:w="4140" w:type="dxa"/>
            <w:tcBorders>
              <w:left w:val="single" w:sz="24" w:space="0" w:color="auto"/>
              <w:right w:val="single" w:sz="18" w:space="0" w:color="auto"/>
            </w:tcBorders>
          </w:tcPr>
          <w:p w:rsidR="00E23747" w:rsidRPr="00844B03" w:rsidRDefault="00E23747" w:rsidP="0080728B">
            <w:pPr>
              <w:rPr>
                <w:rFonts w:ascii="Arial" w:hAnsi="Arial" w:cs="Arial"/>
                <w:b/>
                <w:bCs/>
              </w:rPr>
            </w:pPr>
          </w:p>
          <w:p w:rsidR="002212F4" w:rsidRPr="00462BF1" w:rsidRDefault="002212F4" w:rsidP="002212F4">
            <w:pPr>
              <w:pStyle w:val="ListParagraph"/>
              <w:numPr>
                <w:ilvl w:val="0"/>
                <w:numId w:val="5"/>
              </w:numPr>
              <w:ind w:left="245" w:hanging="261"/>
              <w:rPr>
                <w:rFonts w:ascii="Arial" w:hAnsi="Arial" w:cs="Arial"/>
                <w:b/>
              </w:rPr>
            </w:pPr>
            <w:r w:rsidRPr="00462BF1">
              <w:rPr>
                <w:rFonts w:ascii="Arial" w:hAnsi="Arial" w:cs="Arial"/>
                <w:b/>
              </w:rPr>
              <w:t xml:space="preserve">Well-child Visit </w:t>
            </w:r>
          </w:p>
        </w:tc>
        <w:tc>
          <w:tcPr>
            <w:tcW w:w="9420" w:type="dxa"/>
            <w:tcBorders>
              <w:left w:val="single" w:sz="18" w:space="0" w:color="auto"/>
              <w:right w:val="single" w:sz="24" w:space="0" w:color="auto"/>
            </w:tcBorders>
          </w:tcPr>
          <w:p w:rsidR="00A23E32" w:rsidRPr="00462BF1" w:rsidRDefault="002212F4" w:rsidP="002212F4">
            <w:pPr>
              <w:rPr>
                <w:rFonts w:ascii="Arial" w:hAnsi="Arial" w:cs="Arial"/>
              </w:rPr>
            </w:pPr>
            <w:r w:rsidRPr="00462BF1">
              <w:rPr>
                <w:rFonts w:ascii="Arial" w:hAnsi="Arial" w:cs="Arial"/>
              </w:rPr>
              <w:t>The Bright Futures/AAP developed a set of comprehensive health guidelines for well-</w:t>
            </w:r>
            <w:r w:rsidR="00A23E32" w:rsidRPr="00462BF1">
              <w:rPr>
                <w:rFonts w:ascii="Arial" w:hAnsi="Arial" w:cs="Arial"/>
              </w:rPr>
              <w:t>childcare</w:t>
            </w:r>
            <w:r w:rsidRPr="00462BF1">
              <w:rPr>
                <w:rFonts w:ascii="Arial" w:hAnsi="Arial" w:cs="Arial"/>
              </w:rPr>
              <w:t>, known as the "periodicity schedule."</w:t>
            </w:r>
            <w:r w:rsidR="00044317">
              <w:rPr>
                <w:rStyle w:val="FootnoteReference"/>
                <w:rFonts w:ascii="Arial" w:hAnsi="Arial" w:cs="Arial"/>
              </w:rPr>
              <w:footnoteReference w:id="15"/>
            </w:r>
            <w:r w:rsidRPr="00462BF1">
              <w:rPr>
                <w:rFonts w:ascii="Arial" w:hAnsi="Arial" w:cs="Arial"/>
              </w:rPr>
              <w:t xml:space="preserve"> It is a schedule of screenings and assessments recommended at each well-child visit from infancy through adolescence.</w:t>
            </w:r>
            <w:r w:rsidR="004A678A" w:rsidRPr="00462BF1">
              <w:rPr>
                <w:rFonts w:ascii="Arial" w:hAnsi="Arial" w:cs="Arial"/>
              </w:rPr>
              <w:t xml:space="preserve">  </w:t>
            </w:r>
          </w:p>
          <w:p w:rsidR="00C65B57" w:rsidRPr="00462BF1" w:rsidRDefault="00C65B57" w:rsidP="002212F4">
            <w:pPr>
              <w:rPr>
                <w:rFonts w:ascii="Arial" w:hAnsi="Arial" w:cs="Arial"/>
              </w:rPr>
            </w:pPr>
          </w:p>
          <w:p w:rsidR="00A23E32" w:rsidRPr="00462BF1" w:rsidRDefault="00613353" w:rsidP="002212F4">
            <w:pPr>
              <w:rPr>
                <w:rFonts w:ascii="Arial" w:hAnsi="Arial" w:cs="Arial"/>
              </w:rPr>
            </w:pPr>
            <w:r w:rsidRPr="00E0174F">
              <w:rPr>
                <w:rFonts w:ascii="Arial" w:hAnsi="Arial" w:cs="Arial"/>
                <w:b/>
                <w:bCs/>
                <w:u w:val="single"/>
              </w:rPr>
              <w:t>S</w:t>
            </w:r>
            <w:r w:rsidR="004A678A" w:rsidRPr="00E0174F">
              <w:rPr>
                <w:rFonts w:ascii="Arial" w:hAnsi="Arial" w:cs="Arial"/>
                <w:b/>
                <w:bCs/>
                <w:u w:val="single"/>
              </w:rPr>
              <w:t>creening</w:t>
            </w:r>
            <w:r w:rsidR="004A678A" w:rsidRPr="00E0174F">
              <w:rPr>
                <w:rFonts w:ascii="Arial" w:hAnsi="Arial" w:cs="Arial"/>
                <w:b/>
                <w:bCs/>
              </w:rPr>
              <w:t xml:space="preserve"> </w:t>
            </w:r>
            <w:r w:rsidR="004A678A" w:rsidRPr="00462BF1">
              <w:rPr>
                <w:rFonts w:ascii="Arial" w:hAnsi="Arial" w:cs="Arial"/>
              </w:rPr>
              <w:t>pertains to an assessment of the eligible population for presence of risk factors</w:t>
            </w:r>
            <w:r w:rsidR="007E16E2" w:rsidRPr="00462BF1">
              <w:rPr>
                <w:rFonts w:ascii="Arial" w:hAnsi="Arial" w:cs="Arial"/>
              </w:rPr>
              <w:t>.</w:t>
            </w:r>
          </w:p>
          <w:p w:rsidR="00A23E32" w:rsidRPr="00E0174F" w:rsidRDefault="007E16E2" w:rsidP="00CE77BE">
            <w:pPr>
              <w:pStyle w:val="ListParagraph"/>
              <w:numPr>
                <w:ilvl w:val="0"/>
                <w:numId w:val="44"/>
              </w:numPr>
              <w:rPr>
                <w:rFonts w:ascii="Arial" w:hAnsi="Arial" w:cs="Arial"/>
              </w:rPr>
            </w:pPr>
            <w:r w:rsidRPr="00E0174F">
              <w:rPr>
                <w:rFonts w:ascii="Arial" w:hAnsi="Arial" w:cs="Arial"/>
              </w:rPr>
              <w:t>If the patient is positive for risk factors, (e.g.</w:t>
            </w:r>
            <w:r w:rsidR="00057DF8" w:rsidRPr="00462BF1">
              <w:rPr>
                <w:rFonts w:ascii="Arial" w:hAnsi="Arial" w:cs="Arial"/>
              </w:rPr>
              <w:t>,</w:t>
            </w:r>
            <w:r w:rsidRPr="00E0174F">
              <w:rPr>
                <w:rFonts w:ascii="Arial" w:hAnsi="Arial" w:cs="Arial"/>
              </w:rPr>
              <w:t xml:space="preserve"> obesity, menstrual status, etc.) age and gender parameters of the criterion the provider shall offer and document </w:t>
            </w:r>
            <w:r w:rsidR="00AC60F1">
              <w:rPr>
                <w:rFonts w:ascii="Arial" w:hAnsi="Arial" w:cs="Arial"/>
              </w:rPr>
              <w:t xml:space="preserve">appropriate </w:t>
            </w:r>
            <w:r w:rsidRPr="00E0174F">
              <w:rPr>
                <w:rFonts w:ascii="Arial" w:hAnsi="Arial" w:cs="Arial"/>
              </w:rPr>
              <w:t>follow-up intervention(s) (e</w:t>
            </w:r>
            <w:r w:rsidR="00057DF8" w:rsidRPr="00462BF1">
              <w:rPr>
                <w:rFonts w:ascii="Arial" w:hAnsi="Arial" w:cs="Arial"/>
              </w:rPr>
              <w:t>.g.,</w:t>
            </w:r>
            <w:r w:rsidRPr="00E0174F">
              <w:rPr>
                <w:rFonts w:ascii="Arial" w:hAnsi="Arial" w:cs="Arial"/>
              </w:rPr>
              <w:t xml:space="preserve"> diagnostic testing, counseling, referral to specialist, documentation of patient refusal, etc.)</w:t>
            </w:r>
            <w:r w:rsidR="00EE141D">
              <w:rPr>
                <w:rFonts w:ascii="Arial" w:hAnsi="Arial" w:cs="Arial"/>
              </w:rPr>
              <w:t>.</w:t>
            </w:r>
          </w:p>
          <w:p w:rsidR="007E16E2" w:rsidRPr="009D038B" w:rsidRDefault="007E16E2" w:rsidP="00CE77BE">
            <w:pPr>
              <w:pStyle w:val="ListParagraph"/>
              <w:numPr>
                <w:ilvl w:val="0"/>
                <w:numId w:val="44"/>
              </w:numPr>
              <w:rPr>
                <w:rFonts w:ascii="Arial" w:hAnsi="Arial" w:cs="Arial"/>
              </w:rPr>
            </w:pPr>
            <w:r w:rsidRPr="00E0174F">
              <w:rPr>
                <w:rFonts w:ascii="Arial" w:hAnsi="Arial" w:cs="Arial"/>
              </w:rPr>
              <w:t xml:space="preserve">Providers who fail to document the presence or absence of risk factors shall receive zero points since the patient’s risk status could not be determined and the </w:t>
            </w:r>
            <w:r w:rsidRPr="009D038B">
              <w:rPr>
                <w:rFonts w:ascii="Arial" w:hAnsi="Arial" w:cs="Arial"/>
              </w:rPr>
              <w:t>preventive care criterion was not addressed</w:t>
            </w:r>
            <w:r w:rsidR="00EE141D" w:rsidRPr="009D038B">
              <w:rPr>
                <w:rFonts w:ascii="Arial" w:hAnsi="Arial" w:cs="Arial"/>
              </w:rPr>
              <w:t>.</w:t>
            </w:r>
          </w:p>
          <w:p w:rsidR="00A23E32" w:rsidRPr="00E0174F" w:rsidRDefault="009D038B" w:rsidP="00CE77BE">
            <w:pPr>
              <w:pStyle w:val="ListParagraph"/>
              <w:numPr>
                <w:ilvl w:val="0"/>
                <w:numId w:val="44"/>
              </w:numPr>
              <w:rPr>
                <w:rFonts w:ascii="Arial" w:hAnsi="Arial" w:cs="Arial"/>
              </w:rPr>
            </w:pPr>
            <w:r w:rsidRPr="000A18D9">
              <w:rPr>
                <w:rFonts w:ascii="Arial" w:hAnsi="Arial" w:cs="Arial"/>
                <w:color w:val="000000"/>
              </w:rPr>
              <w:t xml:space="preserve">Evidence of risk assessments and screenings for other preventive care criteria may be found in the </w:t>
            </w:r>
            <w:r w:rsidRPr="000A18D9">
              <w:rPr>
                <w:rFonts w:ascii="Arial" w:hAnsi="Arial" w:cs="Arial"/>
                <w:b/>
                <w:i/>
                <w:color w:val="000000"/>
                <w:u w:val="single"/>
              </w:rPr>
              <w:t>IHEBA,</w:t>
            </w:r>
            <w:r w:rsidRPr="000A18D9">
              <w:rPr>
                <w:rFonts w:ascii="Arial" w:hAnsi="Arial" w:cs="Arial"/>
                <w:color w:val="000000"/>
              </w:rPr>
              <w:t xml:space="preserve"> progress notes, comprehensive history forms, or elsewhere in the medical record</w:t>
            </w:r>
            <w:r w:rsidR="00EE141D">
              <w:rPr>
                <w:rFonts w:ascii="Arial" w:hAnsi="Arial" w:cs="Arial"/>
              </w:rPr>
              <w:t>.</w:t>
            </w:r>
            <w:r w:rsidR="004A678A" w:rsidRPr="00E0174F">
              <w:rPr>
                <w:rFonts w:ascii="Arial" w:hAnsi="Arial" w:cs="Arial"/>
              </w:rPr>
              <w:t xml:space="preserve"> </w:t>
            </w:r>
          </w:p>
          <w:p w:rsidR="004E21D0" w:rsidRPr="00462BF1" w:rsidRDefault="004E21D0" w:rsidP="002212F4">
            <w:pPr>
              <w:rPr>
                <w:rFonts w:ascii="Arial" w:hAnsi="Arial" w:cs="Arial"/>
              </w:rPr>
            </w:pPr>
          </w:p>
          <w:p w:rsidR="00070092" w:rsidRPr="00462BF1" w:rsidRDefault="00070092" w:rsidP="00572CA9">
            <w:pPr>
              <w:rPr>
                <w:rFonts w:ascii="Arial" w:hAnsi="Arial" w:cs="Arial"/>
              </w:rPr>
            </w:pPr>
          </w:p>
          <w:p w:rsidR="00572CA9" w:rsidRPr="00462BF1" w:rsidRDefault="00E31BD3" w:rsidP="00572CA9">
            <w:pPr>
              <w:rPr>
                <w:rFonts w:ascii="Arial" w:hAnsi="Arial" w:cs="Arial"/>
              </w:rPr>
            </w:pPr>
            <w:r w:rsidRPr="00E0174F">
              <w:rPr>
                <w:rFonts w:ascii="Arial" w:hAnsi="Arial" w:cs="Arial"/>
                <w:b/>
                <w:bCs/>
                <w:u w:val="single"/>
              </w:rPr>
              <w:t>N</w:t>
            </w:r>
            <w:r w:rsidR="00572CA9" w:rsidRPr="00E0174F">
              <w:rPr>
                <w:rFonts w:ascii="Arial" w:hAnsi="Arial" w:cs="Arial"/>
                <w:b/>
                <w:bCs/>
                <w:u w:val="single"/>
              </w:rPr>
              <w:t>ote</w:t>
            </w:r>
            <w:r w:rsidRPr="00E0174F">
              <w:rPr>
                <w:rFonts w:ascii="Arial" w:hAnsi="Arial" w:cs="Arial"/>
                <w:b/>
                <w:bCs/>
              </w:rPr>
              <w:t>:</w:t>
            </w:r>
            <w:r w:rsidR="00572CA9" w:rsidRPr="00462BF1">
              <w:rPr>
                <w:rFonts w:ascii="Arial" w:hAnsi="Arial" w:cs="Arial"/>
              </w:rPr>
              <w:t xml:space="preserve"> </w:t>
            </w:r>
            <w:r w:rsidR="00EE141D">
              <w:rPr>
                <w:rFonts w:ascii="Arial" w:hAnsi="Arial" w:cs="Arial"/>
              </w:rPr>
              <w:t>T</w:t>
            </w:r>
            <w:r w:rsidR="00572CA9" w:rsidRPr="00462BF1">
              <w:rPr>
                <w:rFonts w:ascii="Arial" w:hAnsi="Arial" w:cs="Arial"/>
              </w:rPr>
              <w:t>he</w:t>
            </w:r>
            <w:r w:rsidR="00EE141D">
              <w:rPr>
                <w:rFonts w:ascii="Arial" w:hAnsi="Arial" w:cs="Arial"/>
              </w:rPr>
              <w:t xml:space="preserve"> </w:t>
            </w:r>
            <w:r w:rsidR="00572CA9" w:rsidRPr="00462BF1">
              <w:rPr>
                <w:rFonts w:ascii="Arial" w:hAnsi="Arial" w:cs="Arial"/>
              </w:rPr>
              <w:t xml:space="preserve">AAP does not approve nor endorse any specific tool for screening purposes.  </w:t>
            </w:r>
          </w:p>
          <w:p w:rsidR="00EE141D" w:rsidRDefault="00EE141D" w:rsidP="00070092">
            <w:pPr>
              <w:rPr>
                <w:rFonts w:ascii="Arial" w:hAnsi="Arial" w:cs="Arial"/>
              </w:rPr>
            </w:pPr>
          </w:p>
          <w:p w:rsidR="00070092" w:rsidRPr="00462BF1" w:rsidRDefault="00EE141D" w:rsidP="00070092">
            <w:pPr>
              <w:rPr>
                <w:rFonts w:ascii="Arial" w:hAnsi="Arial" w:cs="Arial"/>
              </w:rPr>
            </w:pPr>
            <w:r>
              <w:rPr>
                <w:rFonts w:ascii="Arial" w:hAnsi="Arial" w:cs="Arial"/>
              </w:rPr>
              <w:t>Examples of s</w:t>
            </w:r>
            <w:r w:rsidR="00070092" w:rsidRPr="00462BF1">
              <w:rPr>
                <w:rFonts w:ascii="Arial" w:hAnsi="Arial" w:cs="Arial"/>
              </w:rPr>
              <w:t>creening tools</w:t>
            </w:r>
            <w:r w:rsidR="00C65B57" w:rsidRPr="00462BF1">
              <w:rPr>
                <w:rFonts w:ascii="Arial" w:hAnsi="Arial" w:cs="Arial"/>
              </w:rPr>
              <w:t xml:space="preserve"> </w:t>
            </w:r>
            <w:r>
              <w:rPr>
                <w:rFonts w:ascii="Arial" w:hAnsi="Arial" w:cs="Arial"/>
              </w:rPr>
              <w:t>are available at</w:t>
            </w:r>
            <w:r w:rsidR="00070092" w:rsidRPr="00462BF1">
              <w:rPr>
                <w:rFonts w:ascii="Arial" w:hAnsi="Arial" w:cs="Arial"/>
              </w:rPr>
              <w:t xml:space="preserve">: </w:t>
            </w:r>
            <w:hyperlink r:id="rId19" w:anchor="/screening-tools" w:history="1">
              <w:r w:rsidR="00070092" w:rsidRPr="00462BF1">
                <w:rPr>
                  <w:rStyle w:val="Hyperlink"/>
                  <w:rFonts w:ascii="Arial" w:hAnsi="Arial" w:cs="Arial"/>
                </w:rPr>
                <w:t>https://screeningtime.org/star-center/#/screening-tools</w:t>
              </w:r>
            </w:hyperlink>
          </w:p>
          <w:p w:rsidR="00572CA9" w:rsidRPr="00462BF1" w:rsidRDefault="00572CA9" w:rsidP="002212F4">
            <w:pPr>
              <w:rPr>
                <w:rFonts w:ascii="Arial" w:hAnsi="Arial" w:cs="Arial"/>
              </w:rPr>
            </w:pPr>
          </w:p>
          <w:p w:rsidR="002212F4" w:rsidRPr="00462BF1" w:rsidRDefault="006C322C" w:rsidP="002212F4">
            <w:pPr>
              <w:rPr>
                <w:rFonts w:ascii="Arial" w:hAnsi="Arial" w:cs="Arial"/>
              </w:rPr>
            </w:pPr>
            <w:hyperlink r:id="rId20" w:history="1">
              <w:r w:rsidR="004C2CC2" w:rsidRPr="00462BF1">
                <w:rPr>
                  <w:rStyle w:val="Hyperlink"/>
                  <w:rFonts w:ascii="Arial" w:hAnsi="Arial" w:cs="Arial"/>
                </w:rPr>
                <w:t>https://www.healthychildren.org/English/family-life/health-management/Pages/Well-Child-Care-A-Check-Up-for-Success.aspx</w:t>
              </w:r>
            </w:hyperlink>
          </w:p>
          <w:p w:rsidR="00613289" w:rsidRPr="00462BF1" w:rsidRDefault="00613289" w:rsidP="002212F4">
            <w:pPr>
              <w:rPr>
                <w:rFonts w:ascii="Arial" w:hAnsi="Arial" w:cs="Arial"/>
              </w:rPr>
            </w:pPr>
          </w:p>
        </w:tc>
      </w:tr>
      <w:tr w:rsidR="00C33BCD" w:rsidRPr="00462BF1" w:rsidTr="009715D9">
        <w:tc>
          <w:tcPr>
            <w:tcW w:w="4140" w:type="dxa"/>
            <w:tcBorders>
              <w:left w:val="single" w:sz="24" w:space="0" w:color="auto"/>
              <w:right w:val="single" w:sz="18" w:space="0" w:color="auto"/>
            </w:tcBorders>
          </w:tcPr>
          <w:p w:rsidR="00E23747" w:rsidRPr="00844B03" w:rsidRDefault="00E23747" w:rsidP="0080728B">
            <w:pPr>
              <w:rPr>
                <w:rFonts w:ascii="Arial" w:hAnsi="Arial" w:cs="Arial"/>
                <w:b/>
                <w:bCs/>
              </w:rPr>
            </w:pPr>
          </w:p>
          <w:p w:rsidR="00C33BCD" w:rsidRPr="007203BC" w:rsidRDefault="00C33BCD" w:rsidP="00F44114">
            <w:pPr>
              <w:pStyle w:val="ListParagraph"/>
              <w:numPr>
                <w:ilvl w:val="0"/>
                <w:numId w:val="8"/>
              </w:numPr>
              <w:ind w:left="522" w:hanging="270"/>
              <w:rPr>
                <w:rFonts w:ascii="Arial" w:hAnsi="Arial" w:cs="Arial"/>
                <w:b/>
              </w:rPr>
            </w:pPr>
            <w:r w:rsidRPr="00E0174F">
              <w:rPr>
                <w:rFonts w:ascii="Arial" w:hAnsi="Arial" w:cs="Arial"/>
                <w:b/>
              </w:rPr>
              <w:t>Alcohol</w:t>
            </w:r>
            <w:r w:rsidR="007203BC">
              <w:rPr>
                <w:rFonts w:ascii="Arial" w:hAnsi="Arial" w:cs="Arial"/>
                <w:b/>
              </w:rPr>
              <w:t xml:space="preserve"> </w:t>
            </w:r>
            <w:r w:rsidR="00E213F0">
              <w:rPr>
                <w:rFonts w:ascii="Arial" w:hAnsi="Arial" w:cs="Arial"/>
                <w:b/>
              </w:rPr>
              <w:t xml:space="preserve">Use </w:t>
            </w:r>
            <w:r w:rsidR="008C3E91">
              <w:rPr>
                <w:rFonts w:ascii="Arial" w:hAnsi="Arial" w:cs="Arial"/>
                <w:b/>
              </w:rPr>
              <w:t>Disorder</w:t>
            </w:r>
            <w:r w:rsidR="0062351D" w:rsidRPr="00462BF1">
              <w:rPr>
                <w:rFonts w:ascii="Arial" w:hAnsi="Arial" w:cs="Arial"/>
                <w:b/>
              </w:rPr>
              <w:t xml:space="preserve"> </w:t>
            </w:r>
            <w:r w:rsidR="00645D90" w:rsidRPr="00645D90">
              <w:rPr>
                <w:rFonts w:ascii="Arial" w:hAnsi="Arial" w:cs="Arial"/>
                <w:b/>
              </w:rPr>
              <w:t>Screening</w:t>
            </w:r>
            <w:r w:rsidR="0062351D" w:rsidRPr="007203BC">
              <w:rPr>
                <w:rFonts w:ascii="Arial" w:hAnsi="Arial" w:cs="Arial"/>
                <w:b/>
              </w:rPr>
              <w:t xml:space="preserve"> </w:t>
            </w:r>
            <w:r w:rsidR="007203BC" w:rsidRPr="007203BC">
              <w:rPr>
                <w:rFonts w:ascii="Arial" w:hAnsi="Arial" w:cs="Arial"/>
                <w:b/>
              </w:rPr>
              <w:t>and Behavioral Counseling</w:t>
            </w:r>
          </w:p>
        </w:tc>
        <w:tc>
          <w:tcPr>
            <w:tcW w:w="9420" w:type="dxa"/>
            <w:tcBorders>
              <w:left w:val="single" w:sz="18" w:space="0" w:color="auto"/>
              <w:right w:val="single" w:sz="24" w:space="0" w:color="auto"/>
            </w:tcBorders>
          </w:tcPr>
          <w:p w:rsidR="00BA65D6" w:rsidRPr="00462BF1" w:rsidRDefault="00C33BCD" w:rsidP="00D86809">
            <w:pPr>
              <w:rPr>
                <w:rFonts w:ascii="Arial" w:hAnsi="Arial" w:cs="Arial"/>
                <w:color w:val="000000"/>
                <w:lang w:val="en"/>
              </w:rPr>
            </w:pPr>
            <w:r w:rsidRPr="00E0174F">
              <w:rPr>
                <w:rFonts w:ascii="Arial" w:hAnsi="Arial" w:cs="Arial"/>
                <w:color w:val="000000"/>
                <w:lang w:val="en"/>
              </w:rPr>
              <w:t xml:space="preserve">Per AAP recommendations, alcohol </w:t>
            </w:r>
            <w:r w:rsidR="00E213F0">
              <w:rPr>
                <w:rFonts w:ascii="Arial" w:hAnsi="Arial" w:cs="Arial"/>
                <w:color w:val="000000"/>
                <w:lang w:val="en"/>
              </w:rPr>
              <w:t>use disorder</w:t>
            </w:r>
            <w:r w:rsidR="00664A92">
              <w:rPr>
                <w:rFonts w:ascii="Arial" w:hAnsi="Arial" w:cs="Arial"/>
                <w:color w:val="000000"/>
                <w:lang w:val="en"/>
              </w:rPr>
              <w:t xml:space="preserve"> screening and behavioral counseling should begin at 11 years of age.  </w:t>
            </w:r>
            <w:r w:rsidR="00AC60F1">
              <w:rPr>
                <w:rFonts w:ascii="Arial" w:hAnsi="Arial" w:cs="Arial"/>
                <w:color w:val="000000"/>
                <w:lang w:val="en"/>
              </w:rPr>
              <w:t>If the patient is positive for risk factors, p</w:t>
            </w:r>
            <w:r w:rsidR="00664A92">
              <w:rPr>
                <w:rFonts w:ascii="Arial" w:hAnsi="Arial" w:cs="Arial"/>
                <w:color w:val="000000"/>
                <w:lang w:val="en"/>
              </w:rPr>
              <w:t xml:space="preserve">rovider </w:t>
            </w:r>
            <w:r w:rsidR="00AC60F1">
              <w:rPr>
                <w:rFonts w:ascii="Arial" w:hAnsi="Arial" w:cs="Arial"/>
                <w:color w:val="000000"/>
                <w:lang w:val="en"/>
              </w:rPr>
              <w:t>shall offer and document appropriate follow-up intervention(s).</w:t>
            </w:r>
          </w:p>
          <w:p w:rsidR="00C33BCD" w:rsidRPr="00E0174F" w:rsidRDefault="00C33BCD" w:rsidP="00D86809">
            <w:pPr>
              <w:rPr>
                <w:rFonts w:ascii="Arial" w:hAnsi="Arial" w:cs="Arial"/>
                <w:color w:val="FF0000"/>
              </w:rPr>
            </w:pPr>
            <w:r w:rsidRPr="00E0174F">
              <w:rPr>
                <w:rFonts w:ascii="Arial" w:hAnsi="Arial" w:cs="Arial"/>
                <w:color w:val="000000"/>
                <w:lang w:val="en"/>
              </w:rPr>
              <w:t xml:space="preserve"> </w:t>
            </w:r>
          </w:p>
          <w:p w:rsidR="00E77899" w:rsidRPr="00DD6FED" w:rsidRDefault="00E77899" w:rsidP="00E77899">
            <w:pPr>
              <w:rPr>
                <w:rFonts w:ascii="Arial" w:hAnsi="Arial" w:cs="Arial"/>
                <w:u w:val="single"/>
              </w:rPr>
            </w:pPr>
            <w:r w:rsidRPr="00DD6FED">
              <w:rPr>
                <w:rFonts w:ascii="Arial" w:hAnsi="Arial" w:cs="Arial"/>
                <w:u w:val="single"/>
              </w:rPr>
              <w:t>Brief Assessment and Screening</w:t>
            </w:r>
            <w:r w:rsidRPr="00703D69">
              <w:rPr>
                <w:rFonts w:ascii="Arial" w:hAnsi="Arial" w:cs="Arial"/>
                <w:u w:val="single"/>
              </w:rPr>
              <w:t xml:space="preserve"> </w:t>
            </w:r>
          </w:p>
          <w:p w:rsidR="00E77899" w:rsidRPr="00462BF1" w:rsidRDefault="00E77899" w:rsidP="00E77899">
            <w:pPr>
              <w:rPr>
                <w:rFonts w:ascii="Arial" w:hAnsi="Arial" w:cs="Arial"/>
              </w:rPr>
            </w:pPr>
            <w:r w:rsidRPr="00DD6FED">
              <w:rPr>
                <w:rFonts w:ascii="Arial" w:hAnsi="Arial" w:cs="Arial"/>
              </w:rPr>
              <w:t xml:space="preserve">When a screening is positive, validated assessment tools should be used to determine if </w:t>
            </w:r>
            <w:r w:rsidRPr="00F06810">
              <w:rPr>
                <w:rFonts w:ascii="Arial" w:hAnsi="Arial" w:cs="Arial"/>
              </w:rPr>
              <w:t xml:space="preserve">unhealthy </w:t>
            </w:r>
            <w:r>
              <w:rPr>
                <w:rFonts w:ascii="Arial" w:hAnsi="Arial" w:cs="Arial"/>
              </w:rPr>
              <w:t xml:space="preserve">alcohol </w:t>
            </w:r>
            <w:r w:rsidRPr="00F06810">
              <w:rPr>
                <w:rFonts w:ascii="Arial" w:hAnsi="Arial" w:cs="Arial"/>
              </w:rPr>
              <w:t xml:space="preserve">use is present. Validated assessment tools may be used without first </w:t>
            </w:r>
            <w:r w:rsidRPr="00703D69">
              <w:rPr>
                <w:rFonts w:ascii="Arial" w:hAnsi="Arial" w:cs="Arial"/>
              </w:rPr>
              <w:t>using validated screening tools</w:t>
            </w:r>
            <w:r>
              <w:rPr>
                <w:rFonts w:ascii="Arial" w:hAnsi="Arial" w:cs="Arial"/>
              </w:rPr>
              <w:t xml:space="preserve">. </w:t>
            </w:r>
            <w:r w:rsidRPr="00462BF1">
              <w:rPr>
                <w:rFonts w:ascii="Arial" w:hAnsi="Arial" w:cs="Arial"/>
              </w:rPr>
              <w:t>The AAP recommended assessment tool</w:t>
            </w:r>
            <w:r>
              <w:rPr>
                <w:rFonts w:ascii="Arial" w:hAnsi="Arial" w:cs="Arial"/>
              </w:rPr>
              <w:t xml:space="preserve"> is available at</w:t>
            </w:r>
            <w:r w:rsidRPr="00462BF1">
              <w:rPr>
                <w:rFonts w:ascii="Arial" w:hAnsi="Arial" w:cs="Arial"/>
              </w:rPr>
              <w:t xml:space="preserve">: </w:t>
            </w:r>
            <w:hyperlink r:id="rId21" w:history="1">
              <w:r w:rsidRPr="00462BF1">
                <w:rPr>
                  <w:rStyle w:val="Hyperlink"/>
                  <w:rFonts w:ascii="Arial" w:hAnsi="Arial" w:cs="Arial"/>
                </w:rPr>
                <w:t>http://crafft.org</w:t>
              </w:r>
            </w:hyperlink>
            <w:r w:rsidRPr="00462BF1">
              <w:rPr>
                <w:rFonts w:ascii="Arial" w:hAnsi="Arial" w:cs="Arial"/>
              </w:rPr>
              <w:t>.</w:t>
            </w:r>
          </w:p>
          <w:p w:rsidR="00E77899" w:rsidRDefault="00E77899" w:rsidP="00E77899">
            <w:pPr>
              <w:rPr>
                <w:rFonts w:ascii="Arial" w:hAnsi="Arial" w:cs="Arial"/>
                <w:color w:val="0070C0"/>
                <w:u w:val="single"/>
              </w:rPr>
            </w:pPr>
          </w:p>
          <w:p w:rsidR="00E77899" w:rsidRPr="00703D69" w:rsidRDefault="00E77899" w:rsidP="00E77899">
            <w:pPr>
              <w:rPr>
                <w:rFonts w:ascii="Arial" w:hAnsi="Arial" w:cs="Arial"/>
                <w:color w:val="0070C0"/>
                <w:u w:val="single"/>
              </w:rPr>
            </w:pPr>
            <w:r w:rsidRPr="00703D69">
              <w:rPr>
                <w:rFonts w:ascii="Arial" w:hAnsi="Arial" w:cs="Arial"/>
                <w:color w:val="0070C0"/>
                <w:u w:val="single"/>
              </w:rPr>
              <w:t>Brief Interventions and Referral to Treatment</w:t>
            </w:r>
          </w:p>
          <w:p w:rsidR="00E77899" w:rsidRDefault="00E77899" w:rsidP="00E77899">
            <w:pPr>
              <w:rPr>
                <w:rFonts w:ascii="Arial" w:hAnsi="Arial" w:cs="Arial"/>
                <w:color w:val="0070C0"/>
              </w:rPr>
            </w:pPr>
            <w:r>
              <w:rPr>
                <w:rFonts w:ascii="Arial" w:hAnsi="Arial" w:cs="Arial"/>
                <w:color w:val="0070C0"/>
              </w:rPr>
              <w:t xml:space="preserve">When brief assessments reveal unhealthy </w:t>
            </w:r>
            <w:r w:rsidR="00A96748">
              <w:rPr>
                <w:rFonts w:ascii="Arial" w:hAnsi="Arial" w:cs="Arial"/>
                <w:color w:val="0070C0"/>
              </w:rPr>
              <w:t>alcohol use</w:t>
            </w:r>
            <w:r>
              <w:rPr>
                <w:rFonts w:ascii="Arial" w:hAnsi="Arial" w:cs="Arial"/>
                <w:color w:val="0070C0"/>
              </w:rPr>
              <w:t xml:space="preserve">, brief misuse counseling with appropriate referral for additional evaluation and treatment options, referrals, or services must be offered. </w:t>
            </w:r>
          </w:p>
          <w:p w:rsidR="00E77899" w:rsidRDefault="00E77899" w:rsidP="00E77899">
            <w:pPr>
              <w:rPr>
                <w:rFonts w:ascii="Arial" w:hAnsi="Arial" w:cs="Arial"/>
                <w:color w:val="0070C0"/>
              </w:rPr>
            </w:pPr>
          </w:p>
          <w:p w:rsidR="00E77899" w:rsidRDefault="00E77899" w:rsidP="00E77899">
            <w:pPr>
              <w:rPr>
                <w:rFonts w:ascii="Arial" w:hAnsi="Arial" w:cs="Arial"/>
                <w:color w:val="0070C0"/>
                <w:u w:val="single"/>
              </w:rPr>
            </w:pPr>
            <w:r w:rsidRPr="00703D69">
              <w:rPr>
                <w:rFonts w:ascii="Arial" w:hAnsi="Arial" w:cs="Arial"/>
                <w:color w:val="0070C0"/>
                <w:u w:val="single"/>
              </w:rPr>
              <w:t xml:space="preserve">Brief interventions must include the following: </w:t>
            </w:r>
          </w:p>
          <w:p w:rsidR="00E77899" w:rsidRPr="00703D69" w:rsidRDefault="00E77899" w:rsidP="00E77899">
            <w:pPr>
              <w:pStyle w:val="ListParagraph"/>
              <w:numPr>
                <w:ilvl w:val="0"/>
                <w:numId w:val="187"/>
              </w:numPr>
              <w:rPr>
                <w:rFonts w:ascii="Arial" w:hAnsi="Arial" w:cs="Arial"/>
                <w:color w:val="0070C0"/>
                <w:u w:val="single"/>
              </w:rPr>
            </w:pPr>
            <w:r w:rsidRPr="00703D69">
              <w:rPr>
                <w:rFonts w:ascii="Arial" w:hAnsi="Arial" w:cs="Arial"/>
                <w:color w:val="0070C0"/>
                <w:u w:val="single"/>
              </w:rPr>
              <w:t xml:space="preserve">Providing feedback to the patient regarding screening and assessment results; </w:t>
            </w:r>
          </w:p>
          <w:p w:rsidR="00E77899" w:rsidRPr="00703D69" w:rsidRDefault="00E77899" w:rsidP="00E77899">
            <w:pPr>
              <w:pStyle w:val="ListParagraph"/>
              <w:numPr>
                <w:ilvl w:val="0"/>
                <w:numId w:val="187"/>
              </w:numPr>
              <w:rPr>
                <w:rFonts w:ascii="Arial" w:hAnsi="Arial" w:cs="Arial"/>
                <w:color w:val="0070C0"/>
                <w:u w:val="single"/>
              </w:rPr>
            </w:pPr>
            <w:r w:rsidRPr="00703D69">
              <w:rPr>
                <w:rFonts w:ascii="Arial" w:hAnsi="Arial" w:cs="Arial"/>
                <w:color w:val="0070C0"/>
                <w:u w:val="single"/>
              </w:rPr>
              <w:t xml:space="preserve">Discussing negative consequences that have occurred and the overall severity of the problem; </w:t>
            </w:r>
          </w:p>
          <w:p w:rsidR="00E77899" w:rsidRPr="00703D69" w:rsidRDefault="00E77899" w:rsidP="00E77899">
            <w:pPr>
              <w:pStyle w:val="ListParagraph"/>
              <w:numPr>
                <w:ilvl w:val="0"/>
                <w:numId w:val="187"/>
              </w:numPr>
              <w:rPr>
                <w:rFonts w:ascii="Arial" w:hAnsi="Arial" w:cs="Arial"/>
                <w:color w:val="0070C0"/>
                <w:u w:val="single"/>
              </w:rPr>
            </w:pPr>
            <w:r w:rsidRPr="00703D69">
              <w:rPr>
                <w:rFonts w:ascii="Arial" w:hAnsi="Arial" w:cs="Arial"/>
                <w:color w:val="0070C0"/>
                <w:u w:val="single"/>
              </w:rPr>
              <w:t xml:space="preserve">Supporting the patient in making behavioral changes; and </w:t>
            </w:r>
          </w:p>
          <w:p w:rsidR="00E77899" w:rsidRDefault="00E77899" w:rsidP="00E77899">
            <w:pPr>
              <w:pStyle w:val="ListParagraph"/>
              <w:numPr>
                <w:ilvl w:val="0"/>
                <w:numId w:val="187"/>
              </w:numPr>
              <w:rPr>
                <w:rFonts w:ascii="Arial" w:hAnsi="Arial" w:cs="Arial"/>
                <w:color w:val="0070C0"/>
                <w:u w:val="single"/>
              </w:rPr>
            </w:pPr>
            <w:r w:rsidRPr="00703D69">
              <w:rPr>
                <w:rFonts w:ascii="Arial" w:hAnsi="Arial" w:cs="Arial"/>
                <w:color w:val="0070C0"/>
                <w:u w:val="single"/>
              </w:rPr>
              <w:t xml:space="preserve">Discussing and agreeing on plans for follow-up with the patient, including referral to other treatment if indicated. </w:t>
            </w:r>
          </w:p>
          <w:p w:rsidR="00E77899" w:rsidRPr="00703D69" w:rsidRDefault="00E77899" w:rsidP="00E77899">
            <w:pPr>
              <w:pStyle w:val="ListParagraph"/>
              <w:rPr>
                <w:rFonts w:ascii="Arial" w:hAnsi="Arial" w:cs="Arial"/>
                <w:color w:val="0070C0"/>
                <w:u w:val="single"/>
              </w:rPr>
            </w:pPr>
          </w:p>
          <w:p w:rsidR="00433D05" w:rsidRPr="00950948" w:rsidRDefault="00C10CD1" w:rsidP="00433D05">
            <w:pPr>
              <w:rPr>
                <w:rFonts w:ascii="Arial" w:hAnsi="Arial" w:cs="Arial"/>
              </w:rPr>
            </w:pPr>
            <w:r w:rsidRPr="00950948">
              <w:rPr>
                <w:rFonts w:ascii="Arial" w:hAnsi="Arial" w:cs="Arial"/>
              </w:rPr>
              <w:t xml:space="preserve">The AAP/Bright Futures periodicity schedule is available at: </w:t>
            </w:r>
            <w:hyperlink r:id="rId22" w:history="1">
              <w:r w:rsidR="00433D05" w:rsidRPr="00950948">
                <w:rPr>
                  <w:rStyle w:val="Hyperlink"/>
                  <w:rFonts w:ascii="Arial" w:hAnsi="Arial" w:cs="Arial"/>
                </w:rPr>
                <w:t>https://downloads.aap.org/AAP/PDF/periodicity_schedule.pdf</w:t>
              </w:r>
            </w:hyperlink>
          </w:p>
          <w:p w:rsidR="00D60A1A" w:rsidRPr="00462BF1" w:rsidRDefault="00D60A1A" w:rsidP="00D60A1A">
            <w:pPr>
              <w:rPr>
                <w:rFonts w:ascii="Arial" w:hAnsi="Arial" w:cs="Arial"/>
              </w:rPr>
            </w:pPr>
          </w:p>
          <w:p w:rsidR="00433D05" w:rsidRPr="00462BF1" w:rsidRDefault="00433D05" w:rsidP="001E2C68">
            <w:pPr>
              <w:rPr>
                <w:rFonts w:ascii="Arial" w:hAnsi="Arial" w:cs="Arial"/>
                <w:spacing w:val="-2"/>
              </w:rPr>
            </w:pPr>
            <w:r w:rsidRPr="00462BF1">
              <w:rPr>
                <w:rFonts w:ascii="Arial" w:hAnsi="Arial" w:cs="Arial"/>
                <w:spacing w:val="-2"/>
              </w:rPr>
              <w:t xml:space="preserve">For details on Alcohol </w:t>
            </w:r>
            <w:r w:rsidR="009326A9">
              <w:rPr>
                <w:rFonts w:ascii="Arial" w:hAnsi="Arial" w:cs="Arial"/>
                <w:spacing w:val="-2"/>
              </w:rPr>
              <w:t>and Drug Screening, Assessment, Brief Interventions and Referral to Treatment,</w:t>
            </w:r>
            <w:r w:rsidRPr="00462BF1">
              <w:rPr>
                <w:rFonts w:ascii="Arial" w:hAnsi="Arial" w:cs="Arial"/>
                <w:spacing w:val="-2"/>
              </w:rPr>
              <w:t xml:space="preserve"> refer to APL </w:t>
            </w:r>
            <w:r w:rsidR="009326A9">
              <w:rPr>
                <w:rFonts w:ascii="Arial" w:hAnsi="Arial" w:cs="Arial"/>
                <w:spacing w:val="-2"/>
              </w:rPr>
              <w:t>21-014</w:t>
            </w:r>
            <w:r w:rsidRPr="00462BF1">
              <w:rPr>
                <w:rFonts w:ascii="Arial" w:hAnsi="Arial" w:cs="Arial"/>
                <w:spacing w:val="-2"/>
              </w:rPr>
              <w:t xml:space="preserve"> or </w:t>
            </w:r>
            <w:r w:rsidR="009326A9">
              <w:rPr>
                <w:rFonts w:ascii="Arial" w:hAnsi="Arial" w:cs="Arial"/>
                <w:spacing w:val="-2"/>
              </w:rPr>
              <w:t>any superseding APL</w:t>
            </w:r>
            <w:r w:rsidR="00C10CD1">
              <w:rPr>
                <w:rFonts w:ascii="Arial" w:hAnsi="Arial" w:cs="Arial"/>
                <w:spacing w:val="-2"/>
              </w:rPr>
              <w:t>.</w:t>
            </w:r>
          </w:p>
          <w:p w:rsidR="00C33BCD" w:rsidRPr="00462BF1" w:rsidRDefault="00C33BCD" w:rsidP="00C33BCD">
            <w:pPr>
              <w:rPr>
                <w:rFonts w:ascii="Arial" w:hAnsi="Arial" w:cs="Arial"/>
              </w:rPr>
            </w:pPr>
          </w:p>
          <w:p w:rsidR="00C33BCD" w:rsidRPr="00462BF1" w:rsidRDefault="00C33BCD" w:rsidP="00C33BCD">
            <w:pPr>
              <w:rPr>
                <w:rFonts w:ascii="Arial" w:hAnsi="Arial" w:cs="Arial"/>
              </w:rPr>
            </w:pPr>
            <w:r w:rsidRPr="00462BF1">
              <w:rPr>
                <w:rFonts w:ascii="Arial" w:hAnsi="Arial" w:cs="Arial"/>
              </w:rPr>
              <w:t>Please refer to the link below to The Medi-Cal Provider Manual:</w:t>
            </w:r>
          </w:p>
          <w:p w:rsidR="00C33BCD" w:rsidRPr="00462BF1" w:rsidRDefault="006C322C" w:rsidP="00C33BCD">
            <w:pPr>
              <w:rPr>
                <w:rFonts w:ascii="Arial" w:hAnsi="Arial" w:cs="Arial"/>
              </w:rPr>
            </w:pPr>
            <w:hyperlink r:id="rId23" w:history="1">
              <w:r w:rsidR="00C33BCD" w:rsidRPr="00462BF1">
                <w:rPr>
                  <w:rStyle w:val="Hyperlink"/>
                  <w:rFonts w:ascii="Arial" w:hAnsi="Arial" w:cs="Arial"/>
                </w:rPr>
                <w:t>https://www.dhcs.ca.gov/formsandpubs/publications/Pages/Manuals.aspx</w:t>
              </w:r>
            </w:hyperlink>
          </w:p>
        </w:tc>
      </w:tr>
      <w:tr w:rsidR="002212F4" w:rsidRPr="00462BF1" w:rsidTr="009715D9">
        <w:tc>
          <w:tcPr>
            <w:tcW w:w="4140" w:type="dxa"/>
            <w:tcBorders>
              <w:left w:val="single" w:sz="24" w:space="0" w:color="auto"/>
              <w:right w:val="single" w:sz="18" w:space="0" w:color="auto"/>
            </w:tcBorders>
          </w:tcPr>
          <w:p w:rsidR="00E23747" w:rsidRPr="00844B03" w:rsidRDefault="00E23747" w:rsidP="0080728B">
            <w:pPr>
              <w:rPr>
                <w:rFonts w:ascii="Arial" w:hAnsi="Arial" w:cs="Arial"/>
                <w:b/>
                <w:bCs/>
              </w:rPr>
            </w:pPr>
          </w:p>
          <w:p w:rsidR="002212F4" w:rsidRPr="00462BF1" w:rsidRDefault="002212F4" w:rsidP="00E0174F">
            <w:pPr>
              <w:pStyle w:val="ListParagraph"/>
              <w:numPr>
                <w:ilvl w:val="0"/>
                <w:numId w:val="8"/>
              </w:numPr>
              <w:ind w:left="522" w:hanging="270"/>
              <w:rPr>
                <w:rFonts w:ascii="Arial" w:hAnsi="Arial" w:cs="Arial"/>
                <w:b/>
              </w:rPr>
            </w:pPr>
            <w:r w:rsidRPr="00462BF1">
              <w:rPr>
                <w:rFonts w:ascii="Arial" w:hAnsi="Arial" w:cs="Arial"/>
                <w:b/>
              </w:rPr>
              <w:t>Anemia Screening</w:t>
            </w:r>
          </w:p>
        </w:tc>
        <w:tc>
          <w:tcPr>
            <w:tcW w:w="9420" w:type="dxa"/>
            <w:tcBorders>
              <w:left w:val="single" w:sz="18" w:space="0" w:color="auto"/>
              <w:right w:val="single" w:sz="24" w:space="0" w:color="auto"/>
            </w:tcBorders>
          </w:tcPr>
          <w:p w:rsidR="00FB471A" w:rsidRPr="00462BF1" w:rsidRDefault="002212F4" w:rsidP="002212F4">
            <w:pPr>
              <w:rPr>
                <w:rFonts w:ascii="Arial" w:hAnsi="Arial" w:cs="Arial"/>
              </w:rPr>
            </w:pPr>
            <w:r w:rsidRPr="00462BF1">
              <w:rPr>
                <w:rFonts w:ascii="Arial" w:hAnsi="Arial" w:cs="Arial"/>
              </w:rPr>
              <w:t>P</w:t>
            </w:r>
            <w:r w:rsidR="00FB471A" w:rsidRPr="00462BF1">
              <w:rPr>
                <w:rFonts w:ascii="Arial" w:hAnsi="Arial" w:cs="Arial"/>
              </w:rPr>
              <w:t>er AAP, p</w:t>
            </w:r>
            <w:r w:rsidRPr="00462BF1">
              <w:rPr>
                <w:rFonts w:ascii="Arial" w:hAnsi="Arial" w:cs="Arial"/>
              </w:rPr>
              <w:t xml:space="preserve">erform risk assessment or screening at 4, 15, 18, 24, </w:t>
            </w:r>
            <w:r w:rsidR="009326A9">
              <w:rPr>
                <w:rFonts w:ascii="Arial" w:hAnsi="Arial" w:cs="Arial"/>
              </w:rPr>
              <w:t xml:space="preserve">and </w:t>
            </w:r>
            <w:r w:rsidRPr="00462BF1">
              <w:rPr>
                <w:rFonts w:ascii="Arial" w:hAnsi="Arial" w:cs="Arial"/>
              </w:rPr>
              <w:t>30 months</w:t>
            </w:r>
            <w:r w:rsidR="00FB471A" w:rsidRPr="00462BF1">
              <w:rPr>
                <w:rFonts w:ascii="Arial" w:hAnsi="Arial" w:cs="Arial"/>
              </w:rPr>
              <w:t>,</w:t>
            </w:r>
            <w:r w:rsidR="00930DC9">
              <w:rPr>
                <w:rFonts w:ascii="Arial" w:hAnsi="Arial" w:cs="Arial"/>
              </w:rPr>
              <w:t xml:space="preserve"> </w:t>
            </w:r>
            <w:r w:rsidRPr="00462BF1">
              <w:rPr>
                <w:rFonts w:ascii="Arial" w:hAnsi="Arial" w:cs="Arial"/>
              </w:rPr>
              <w:t>3 years old,</w:t>
            </w:r>
            <w:r w:rsidR="00FB471A" w:rsidRPr="00462BF1">
              <w:rPr>
                <w:rFonts w:ascii="Arial" w:hAnsi="Arial" w:cs="Arial"/>
              </w:rPr>
              <w:t xml:space="preserve"> and</w:t>
            </w:r>
            <w:r w:rsidRPr="00462BF1">
              <w:rPr>
                <w:rFonts w:ascii="Arial" w:hAnsi="Arial" w:cs="Arial"/>
              </w:rPr>
              <w:t xml:space="preserve"> then annually thereafter</w:t>
            </w:r>
            <w:r w:rsidR="00AC60F1">
              <w:rPr>
                <w:rFonts w:ascii="Arial" w:hAnsi="Arial" w:cs="Arial"/>
              </w:rPr>
              <w:t xml:space="preserve">.  </w:t>
            </w:r>
            <w:r w:rsidR="00FB471A" w:rsidRPr="00462BF1">
              <w:rPr>
                <w:rFonts w:ascii="Arial" w:hAnsi="Arial" w:cs="Arial"/>
              </w:rPr>
              <w:t xml:space="preserve">Test </w:t>
            </w:r>
            <w:r w:rsidRPr="00462BF1">
              <w:rPr>
                <w:rFonts w:ascii="Arial" w:hAnsi="Arial" w:cs="Arial"/>
              </w:rPr>
              <w:t>serum hemoglobin at 12 months old.</w:t>
            </w:r>
            <w:r w:rsidR="00AC60F1">
              <w:rPr>
                <w:rFonts w:ascii="Arial" w:hAnsi="Arial" w:cs="Arial"/>
              </w:rPr>
              <w:t xml:space="preserve">  </w:t>
            </w:r>
            <w:r w:rsidR="00AC60F1">
              <w:rPr>
                <w:rFonts w:ascii="Arial" w:hAnsi="Arial" w:cs="Arial"/>
                <w:color w:val="000000"/>
                <w:lang w:val="en"/>
              </w:rPr>
              <w:t>If the patient is positive for risk factors, provider shall offer and document appropriate follow</w:t>
            </w:r>
            <w:r w:rsidR="008D3111">
              <w:rPr>
                <w:rFonts w:ascii="Arial" w:hAnsi="Arial" w:cs="Arial"/>
                <w:color w:val="000000"/>
                <w:lang w:val="en"/>
              </w:rPr>
              <w:t>-</w:t>
            </w:r>
            <w:r w:rsidR="00AC60F1">
              <w:rPr>
                <w:rFonts w:ascii="Arial" w:hAnsi="Arial" w:cs="Arial"/>
                <w:color w:val="000000"/>
                <w:lang w:val="en"/>
              </w:rPr>
              <w:t>up intervention(s).</w:t>
            </w:r>
          </w:p>
          <w:p w:rsidR="00FB471A" w:rsidRPr="00462BF1" w:rsidRDefault="00FB471A" w:rsidP="002212F4">
            <w:pPr>
              <w:rPr>
                <w:rFonts w:ascii="Arial" w:hAnsi="Arial" w:cs="Arial"/>
              </w:rPr>
            </w:pPr>
          </w:p>
          <w:p w:rsidR="00FB471A" w:rsidRPr="00462BF1" w:rsidRDefault="00FB471A" w:rsidP="002212F4">
            <w:pPr>
              <w:rPr>
                <w:rFonts w:ascii="Arial" w:hAnsi="Arial" w:cs="Arial"/>
              </w:rPr>
            </w:pPr>
            <w:r w:rsidRPr="00462BF1">
              <w:rPr>
                <w:rFonts w:ascii="Arial" w:hAnsi="Arial" w:cs="Arial"/>
              </w:rPr>
              <w:t>Acceptable evidence of anemia screening: evaluate patient’s diet, nutrition supplement intake, menstrual status, medical history for chronic conditions, etc.</w:t>
            </w:r>
          </w:p>
          <w:p w:rsidR="00FB471A" w:rsidRPr="00462BF1" w:rsidRDefault="00FB471A" w:rsidP="002212F4">
            <w:pPr>
              <w:rPr>
                <w:rFonts w:ascii="Arial" w:hAnsi="Arial" w:cs="Arial"/>
              </w:rPr>
            </w:pPr>
          </w:p>
          <w:p w:rsidR="00FB471A" w:rsidRPr="00462BF1" w:rsidRDefault="00FB471A" w:rsidP="002212F4">
            <w:pPr>
              <w:rPr>
                <w:rFonts w:ascii="Arial" w:hAnsi="Arial" w:cs="Arial"/>
              </w:rPr>
            </w:pPr>
            <w:r w:rsidRPr="00462BF1">
              <w:rPr>
                <w:rFonts w:ascii="Arial" w:hAnsi="Arial" w:cs="Arial"/>
              </w:rPr>
              <w:t>Chronic conditions to assess that are associated with anemia:</w:t>
            </w:r>
          </w:p>
          <w:p w:rsidR="00FB471A" w:rsidRPr="00462BF1" w:rsidRDefault="004E21D0" w:rsidP="00CE77BE">
            <w:pPr>
              <w:pStyle w:val="ListParagraph"/>
              <w:numPr>
                <w:ilvl w:val="0"/>
                <w:numId w:val="45"/>
              </w:numPr>
              <w:rPr>
                <w:rFonts w:ascii="Arial" w:hAnsi="Arial" w:cs="Arial"/>
              </w:rPr>
            </w:pPr>
            <w:r w:rsidRPr="00E0174F">
              <w:rPr>
                <w:rFonts w:ascii="Arial" w:hAnsi="Arial" w:cs="Arial"/>
              </w:rPr>
              <w:t>A diet consistently low in iron, vitamin B-12 and folate</w:t>
            </w:r>
          </w:p>
          <w:p w:rsidR="00FB471A" w:rsidRPr="00C121DE" w:rsidRDefault="00BD6B91" w:rsidP="00CE77BE">
            <w:pPr>
              <w:pStyle w:val="ListParagraph"/>
              <w:numPr>
                <w:ilvl w:val="0"/>
                <w:numId w:val="29"/>
              </w:numPr>
              <w:rPr>
                <w:rFonts w:ascii="Arial" w:hAnsi="Arial" w:cs="Arial"/>
              </w:rPr>
            </w:pPr>
            <w:r w:rsidRPr="00645D90">
              <w:rPr>
                <w:rFonts w:ascii="Arial" w:hAnsi="Arial" w:cs="Arial"/>
              </w:rPr>
              <w:t>Heavy</w:t>
            </w:r>
            <w:r w:rsidRPr="00462BF1">
              <w:rPr>
                <w:rFonts w:ascii="Arial" w:hAnsi="Arial" w:cs="Arial"/>
              </w:rPr>
              <w:t xml:space="preserve"> </w:t>
            </w:r>
            <w:r w:rsidR="00FB471A" w:rsidRPr="00462BF1">
              <w:rPr>
                <w:rFonts w:ascii="Arial" w:hAnsi="Arial" w:cs="Arial"/>
              </w:rPr>
              <w:t>M</w:t>
            </w:r>
            <w:r w:rsidR="004E21D0" w:rsidRPr="00E0174F">
              <w:rPr>
                <w:rFonts w:ascii="Arial" w:hAnsi="Arial" w:cs="Arial"/>
              </w:rPr>
              <w:t>enstruation</w:t>
            </w:r>
            <w:r w:rsidRPr="00462BF1">
              <w:rPr>
                <w:rFonts w:ascii="Arial" w:hAnsi="Arial" w:cs="Arial"/>
              </w:rPr>
              <w:t>. See link for signs of heavy menstrual bleeding: https://www.acog.org/womens-health/faqs/heavy-menstrual-bleed</w:t>
            </w:r>
            <w:r w:rsidR="00F9010A">
              <w:rPr>
                <w:rFonts w:ascii="Arial" w:hAnsi="Arial" w:cs="Arial"/>
              </w:rPr>
              <w:t>ing</w:t>
            </w:r>
          </w:p>
          <w:p w:rsidR="00FB471A" w:rsidRPr="00462BF1" w:rsidRDefault="00FB471A" w:rsidP="00CE77BE">
            <w:pPr>
              <w:pStyle w:val="ListParagraph"/>
              <w:numPr>
                <w:ilvl w:val="0"/>
                <w:numId w:val="45"/>
              </w:numPr>
              <w:rPr>
                <w:rFonts w:ascii="Arial" w:hAnsi="Arial" w:cs="Arial"/>
              </w:rPr>
            </w:pPr>
            <w:r w:rsidRPr="00462BF1">
              <w:rPr>
                <w:rFonts w:ascii="Arial" w:hAnsi="Arial" w:cs="Arial"/>
              </w:rPr>
              <w:t>P</w:t>
            </w:r>
            <w:r w:rsidR="004E21D0" w:rsidRPr="00E0174F">
              <w:rPr>
                <w:rFonts w:ascii="Arial" w:hAnsi="Arial" w:cs="Arial"/>
              </w:rPr>
              <w:t>regnancy</w:t>
            </w:r>
          </w:p>
          <w:p w:rsidR="002212F4" w:rsidRPr="00E0174F" w:rsidRDefault="00FB471A" w:rsidP="00CE77BE">
            <w:pPr>
              <w:pStyle w:val="ListParagraph"/>
              <w:numPr>
                <w:ilvl w:val="0"/>
                <w:numId w:val="45"/>
              </w:numPr>
              <w:rPr>
                <w:rFonts w:ascii="Arial" w:hAnsi="Arial" w:cs="Arial"/>
              </w:rPr>
            </w:pPr>
            <w:r w:rsidRPr="00462BF1">
              <w:rPr>
                <w:rFonts w:ascii="Arial" w:hAnsi="Arial" w:cs="Arial"/>
              </w:rPr>
              <w:t>S</w:t>
            </w:r>
            <w:r w:rsidR="004E21D0" w:rsidRPr="00E0174F">
              <w:rPr>
                <w:rFonts w:ascii="Arial" w:hAnsi="Arial" w:cs="Arial"/>
              </w:rPr>
              <w:t>low, chronic blood loss from an ulcer; Crohn's disease, celiac disease, cancer, kidney failure, diabetes</w:t>
            </w:r>
            <w:r w:rsidRPr="00462BF1">
              <w:rPr>
                <w:rFonts w:ascii="Arial" w:hAnsi="Arial" w:cs="Arial"/>
              </w:rPr>
              <w:t>, etc.</w:t>
            </w:r>
          </w:p>
          <w:p w:rsidR="002212F4" w:rsidRPr="00462BF1" w:rsidRDefault="002212F4" w:rsidP="002212F4">
            <w:pPr>
              <w:rPr>
                <w:rFonts w:ascii="Arial" w:hAnsi="Arial" w:cs="Arial"/>
              </w:rPr>
            </w:pPr>
          </w:p>
          <w:p w:rsidR="002212F4" w:rsidRPr="00243D6E" w:rsidRDefault="009326A9" w:rsidP="002212F4">
            <w:pPr>
              <w:rPr>
                <w:rFonts w:ascii="Arial" w:hAnsi="Arial" w:cs="Arial"/>
              </w:rPr>
            </w:pPr>
            <w:r w:rsidRPr="004D60AE">
              <w:rPr>
                <w:rFonts w:ascii="Arial" w:hAnsi="Arial" w:cs="Arial"/>
              </w:rPr>
              <w:t xml:space="preserve">The Bright Futures/AAP periodicity schedule is available at: </w:t>
            </w:r>
            <w:hyperlink r:id="rId24" w:history="1">
              <w:r w:rsidR="002212F4" w:rsidRPr="004D60AE">
                <w:rPr>
                  <w:rStyle w:val="Hyperlink"/>
                  <w:rFonts w:ascii="Arial" w:hAnsi="Arial" w:cs="Arial"/>
                </w:rPr>
                <w:t>https://www.aap.org/en-us/documents/periodicity_schedule.pdf</w:t>
              </w:r>
            </w:hyperlink>
            <w:r w:rsidRPr="00243D6E">
              <w:rPr>
                <w:rStyle w:val="Hyperlink"/>
                <w:rFonts w:ascii="Arial" w:hAnsi="Arial" w:cs="Arial"/>
              </w:rPr>
              <w:t>.</w:t>
            </w:r>
          </w:p>
          <w:p w:rsidR="009326A9" w:rsidRPr="004D60AE" w:rsidRDefault="009326A9" w:rsidP="002212F4">
            <w:pPr>
              <w:rPr>
                <w:rFonts w:ascii="Arial" w:hAnsi="Arial" w:cs="Arial"/>
              </w:rPr>
            </w:pPr>
          </w:p>
          <w:p w:rsidR="00BD6B91" w:rsidRPr="00243D6E" w:rsidRDefault="009326A9" w:rsidP="002212F4">
            <w:pPr>
              <w:rPr>
                <w:rFonts w:ascii="Arial" w:hAnsi="Arial" w:cs="Arial"/>
              </w:rPr>
            </w:pPr>
            <w:r w:rsidRPr="004D60AE">
              <w:rPr>
                <w:rFonts w:ascii="Arial" w:hAnsi="Arial" w:cs="Arial"/>
              </w:rPr>
              <w:t xml:space="preserve">See the National Institutes of Health information on Anemia, available at: </w:t>
            </w:r>
            <w:hyperlink r:id="rId25" w:anchor=":~:text=Some%20people%20are%20at%20a,such%20as%20chemotherapy%20for%20cancer" w:history="1">
              <w:r w:rsidR="00FB471A" w:rsidRPr="004D60AE">
                <w:rPr>
                  <w:rStyle w:val="Hyperlink"/>
                  <w:rFonts w:ascii="Arial" w:hAnsi="Arial" w:cs="Arial"/>
                </w:rPr>
                <w:t>https://www.nhlbi.nih.gov/health-topics/anemia#:~:text=Some%20people%20are%20at%20a,such%20as%20chemotherapy%20for%20cancer</w:t>
              </w:r>
            </w:hyperlink>
            <w:r w:rsidR="00BD6B91" w:rsidRPr="00243D6E">
              <w:rPr>
                <w:rFonts w:ascii="Arial" w:hAnsi="Arial" w:cs="Arial"/>
              </w:rPr>
              <w:t>.</w:t>
            </w:r>
          </w:p>
          <w:p w:rsidR="00BD6B91" w:rsidRPr="009A72E6" w:rsidRDefault="00BD6B91" w:rsidP="002212F4">
            <w:pPr>
              <w:rPr>
                <w:rFonts w:ascii="Arial" w:hAnsi="Arial" w:cs="Arial"/>
              </w:rPr>
            </w:pPr>
          </w:p>
          <w:p w:rsidR="00BD6B91" w:rsidRPr="00243D6E" w:rsidRDefault="009326A9" w:rsidP="00BD6B91">
            <w:pPr>
              <w:rPr>
                <w:rFonts w:ascii="Arial" w:hAnsi="Arial" w:cs="Arial"/>
              </w:rPr>
            </w:pPr>
            <w:r w:rsidRPr="00181572">
              <w:rPr>
                <w:rFonts w:ascii="Arial" w:hAnsi="Arial" w:cs="Arial"/>
              </w:rPr>
              <w:t xml:space="preserve">See the </w:t>
            </w:r>
            <w:r w:rsidR="00B40A41">
              <w:rPr>
                <w:rFonts w:ascii="Arial" w:hAnsi="Arial" w:cs="Arial"/>
              </w:rPr>
              <w:t>Center for Disease Control and Prevention’s (</w:t>
            </w:r>
            <w:r w:rsidRPr="00243D6E">
              <w:rPr>
                <w:rFonts w:ascii="Arial" w:hAnsi="Arial" w:cs="Arial"/>
              </w:rPr>
              <w:t>CDC</w:t>
            </w:r>
            <w:r w:rsidR="00B40A41" w:rsidRPr="00243D6E">
              <w:rPr>
                <w:rFonts w:ascii="Arial" w:hAnsi="Arial" w:cs="Arial"/>
              </w:rPr>
              <w:t>)</w:t>
            </w:r>
            <w:r w:rsidRPr="00243D6E">
              <w:rPr>
                <w:rFonts w:ascii="Arial" w:hAnsi="Arial" w:cs="Arial"/>
              </w:rPr>
              <w:t xml:space="preserve"> </w:t>
            </w:r>
            <w:r w:rsidRPr="009A72E6">
              <w:rPr>
                <w:rFonts w:ascii="Arial" w:hAnsi="Arial" w:cs="Arial"/>
              </w:rPr>
              <w:t>information on heavy menstrual bleeding, a</w:t>
            </w:r>
            <w:r w:rsidRPr="00181572">
              <w:rPr>
                <w:rFonts w:ascii="Arial" w:hAnsi="Arial" w:cs="Arial"/>
              </w:rPr>
              <w:t xml:space="preserve">vailable at: </w:t>
            </w:r>
            <w:hyperlink r:id="rId26" w:history="1">
              <w:r w:rsidR="00BD6B91" w:rsidRPr="004D60AE">
                <w:rPr>
                  <w:rStyle w:val="Hyperlink"/>
                  <w:rFonts w:ascii="Arial" w:hAnsi="Arial" w:cs="Arial"/>
                </w:rPr>
                <w:t>https://www.cdc.gov/ncbddd/blooddisorders/women/menorrhagia.html</w:t>
              </w:r>
            </w:hyperlink>
            <w:r w:rsidRPr="00243D6E">
              <w:rPr>
                <w:rFonts w:ascii="Arial" w:hAnsi="Arial" w:cs="Arial"/>
              </w:rPr>
              <w:t>.</w:t>
            </w:r>
          </w:p>
          <w:p w:rsidR="00057DF8" w:rsidRPr="00462BF1" w:rsidRDefault="00057DF8" w:rsidP="002212F4">
            <w:pPr>
              <w:rPr>
                <w:rFonts w:ascii="Arial" w:hAnsi="Arial" w:cs="Arial"/>
              </w:rPr>
            </w:pPr>
          </w:p>
        </w:tc>
      </w:tr>
      <w:tr w:rsidR="002212F4" w:rsidRPr="00462BF1" w:rsidTr="009715D9">
        <w:tc>
          <w:tcPr>
            <w:tcW w:w="4140" w:type="dxa"/>
            <w:tcBorders>
              <w:left w:val="single" w:sz="24" w:space="0" w:color="auto"/>
              <w:right w:val="single" w:sz="18" w:space="0" w:color="auto"/>
            </w:tcBorders>
          </w:tcPr>
          <w:p w:rsidR="00E23747" w:rsidRPr="0080728B" w:rsidRDefault="00E23747" w:rsidP="0080728B">
            <w:pPr>
              <w:rPr>
                <w:rFonts w:asciiTheme="majorHAnsi" w:hAnsiTheme="majorHAnsi" w:cstheme="majorHAnsi"/>
                <w:b/>
                <w:bCs/>
                <w:color w:val="C00000"/>
              </w:rPr>
            </w:pPr>
          </w:p>
          <w:p w:rsidR="002212F4" w:rsidRPr="00462BF1" w:rsidRDefault="002212F4" w:rsidP="00E0174F">
            <w:pPr>
              <w:pStyle w:val="ListParagraph"/>
              <w:numPr>
                <w:ilvl w:val="0"/>
                <w:numId w:val="8"/>
              </w:numPr>
              <w:ind w:left="522" w:hanging="270"/>
              <w:rPr>
                <w:rFonts w:ascii="Arial" w:hAnsi="Arial" w:cs="Arial"/>
                <w:b/>
              </w:rPr>
            </w:pPr>
            <w:r w:rsidRPr="00462BF1">
              <w:rPr>
                <w:rFonts w:ascii="Arial" w:hAnsi="Arial" w:cs="Arial"/>
                <w:b/>
              </w:rPr>
              <w:t>Anthropometric measurements</w:t>
            </w:r>
          </w:p>
        </w:tc>
        <w:tc>
          <w:tcPr>
            <w:tcW w:w="9420" w:type="dxa"/>
            <w:tcBorders>
              <w:left w:val="single" w:sz="18" w:space="0" w:color="auto"/>
              <w:right w:val="single" w:sz="24" w:space="0" w:color="auto"/>
            </w:tcBorders>
          </w:tcPr>
          <w:p w:rsidR="008B2E39" w:rsidRPr="00462BF1" w:rsidRDefault="008B2E39" w:rsidP="002212F4">
            <w:pPr>
              <w:rPr>
                <w:rFonts w:ascii="Arial" w:hAnsi="Arial" w:cs="Arial"/>
              </w:rPr>
            </w:pPr>
            <w:r w:rsidRPr="00462BF1">
              <w:rPr>
                <w:rFonts w:ascii="Arial" w:hAnsi="Arial" w:cs="Arial"/>
              </w:rPr>
              <w:t>For each well exam:</w:t>
            </w:r>
          </w:p>
          <w:p w:rsidR="008B2E39" w:rsidRPr="00462BF1" w:rsidRDefault="008B2E39" w:rsidP="009D038B">
            <w:pPr>
              <w:pStyle w:val="ListParagraph"/>
              <w:numPr>
                <w:ilvl w:val="0"/>
                <w:numId w:val="160"/>
              </w:numPr>
              <w:rPr>
                <w:rFonts w:ascii="Arial" w:hAnsi="Arial" w:cs="Arial"/>
              </w:rPr>
            </w:pPr>
            <w:r w:rsidRPr="00E0174F">
              <w:rPr>
                <w:rFonts w:ascii="Arial" w:hAnsi="Arial" w:cs="Arial"/>
                <w:u w:val="single"/>
              </w:rPr>
              <w:t>Infants up to 24 months old</w:t>
            </w:r>
            <w:r w:rsidRPr="00462BF1">
              <w:rPr>
                <w:rFonts w:ascii="Arial" w:hAnsi="Arial" w:cs="Arial"/>
              </w:rPr>
              <w:t>: assess for l</w:t>
            </w:r>
            <w:r w:rsidR="002212F4" w:rsidRPr="00E0174F">
              <w:rPr>
                <w:rFonts w:ascii="Arial" w:hAnsi="Arial" w:cs="Arial"/>
              </w:rPr>
              <w:t>ength/</w:t>
            </w:r>
            <w:r w:rsidRPr="00462BF1">
              <w:rPr>
                <w:rFonts w:ascii="Arial" w:hAnsi="Arial" w:cs="Arial"/>
              </w:rPr>
              <w:t>h</w:t>
            </w:r>
            <w:r w:rsidR="00A27D9F" w:rsidRPr="00E0174F">
              <w:rPr>
                <w:rFonts w:ascii="Arial" w:hAnsi="Arial" w:cs="Arial"/>
              </w:rPr>
              <w:t>eight</w:t>
            </w:r>
            <w:r w:rsidRPr="00462BF1">
              <w:rPr>
                <w:rFonts w:ascii="Arial" w:hAnsi="Arial" w:cs="Arial"/>
              </w:rPr>
              <w:t xml:space="preserve"> and head circumference (HC). Measurements are plotted </w:t>
            </w:r>
            <w:r w:rsidR="00671737" w:rsidRPr="00462BF1">
              <w:rPr>
                <w:rFonts w:ascii="Arial" w:hAnsi="Arial" w:cs="Arial"/>
              </w:rPr>
              <w:t>in a</w:t>
            </w:r>
            <w:r w:rsidRPr="00462BF1">
              <w:rPr>
                <w:rFonts w:ascii="Arial" w:hAnsi="Arial" w:cs="Arial"/>
              </w:rPr>
              <w:t xml:space="preserve"> World Health Organization (WHO) growth chart</w:t>
            </w:r>
            <w:r w:rsidR="00B40A41">
              <w:rPr>
                <w:rFonts w:ascii="Arial" w:hAnsi="Arial" w:cs="Arial"/>
              </w:rPr>
              <w:t>.</w:t>
            </w:r>
          </w:p>
          <w:p w:rsidR="00671737" w:rsidRPr="00DD6FED" w:rsidRDefault="00671737" w:rsidP="009D038B">
            <w:pPr>
              <w:pStyle w:val="ListParagraph"/>
              <w:numPr>
                <w:ilvl w:val="0"/>
                <w:numId w:val="160"/>
              </w:numPr>
              <w:rPr>
                <w:rFonts w:ascii="Arial" w:hAnsi="Arial" w:cs="Arial"/>
              </w:rPr>
            </w:pPr>
            <w:r w:rsidRPr="00462BF1">
              <w:rPr>
                <w:rFonts w:ascii="Arial" w:hAnsi="Arial" w:cs="Arial"/>
                <w:u w:val="single"/>
              </w:rPr>
              <w:t>2-</w:t>
            </w:r>
            <w:r w:rsidRPr="009D038B">
              <w:rPr>
                <w:rFonts w:ascii="Arial" w:hAnsi="Arial" w:cs="Arial"/>
                <w:u w:val="single"/>
              </w:rPr>
              <w:t>21 years old</w:t>
            </w:r>
            <w:r w:rsidRPr="009D038B">
              <w:rPr>
                <w:rFonts w:ascii="Arial" w:hAnsi="Arial" w:cs="Arial"/>
              </w:rPr>
              <w:t>: assess for height, weight</w:t>
            </w:r>
            <w:r w:rsidR="00B40A41" w:rsidRPr="00D45DFB">
              <w:rPr>
                <w:rFonts w:ascii="Arial" w:hAnsi="Arial" w:cs="Arial"/>
              </w:rPr>
              <w:t xml:space="preserve">, </w:t>
            </w:r>
            <w:r w:rsidR="00DE1E98" w:rsidRPr="00D45DFB">
              <w:rPr>
                <w:rFonts w:ascii="Arial" w:hAnsi="Arial" w:cs="Arial"/>
              </w:rPr>
              <w:t xml:space="preserve">and body mass index (BMI) </w:t>
            </w:r>
            <w:r w:rsidR="00B40A41" w:rsidRPr="00AA6944">
              <w:rPr>
                <w:rFonts w:ascii="Arial" w:hAnsi="Arial" w:cs="Arial"/>
              </w:rPr>
              <w:t>m</w:t>
            </w:r>
            <w:r w:rsidRPr="00AA6944">
              <w:rPr>
                <w:rFonts w:ascii="Arial" w:hAnsi="Arial" w:cs="Arial"/>
              </w:rPr>
              <w:t xml:space="preserve">easurements are plotted in a </w:t>
            </w:r>
            <w:r w:rsidR="002212F4" w:rsidRPr="00AA6944">
              <w:rPr>
                <w:rFonts w:ascii="Arial" w:hAnsi="Arial" w:cs="Arial"/>
              </w:rPr>
              <w:t>CDC growth chart</w:t>
            </w:r>
            <w:r w:rsidR="00B40A41" w:rsidRPr="00DD6FED">
              <w:rPr>
                <w:rFonts w:ascii="Arial" w:hAnsi="Arial" w:cs="Arial"/>
              </w:rPr>
              <w:t>.</w:t>
            </w:r>
          </w:p>
          <w:p w:rsidR="009D038B" w:rsidRPr="000A18D9" w:rsidRDefault="008D3111" w:rsidP="009D038B">
            <w:pPr>
              <w:pStyle w:val="ListParagraph"/>
              <w:numPr>
                <w:ilvl w:val="0"/>
                <w:numId w:val="160"/>
              </w:numPr>
              <w:autoSpaceDE w:val="0"/>
              <w:autoSpaceDN w:val="0"/>
              <w:adjustRightInd w:val="0"/>
              <w:rPr>
                <w:rFonts w:ascii="Arial" w:hAnsi="Arial" w:cs="Arial"/>
                <w:color w:val="000000"/>
              </w:rPr>
            </w:pPr>
            <w:r>
              <w:rPr>
                <w:rFonts w:ascii="Arial" w:hAnsi="Arial" w:cs="Arial"/>
                <w:color w:val="000000"/>
              </w:rPr>
              <w:t xml:space="preserve">Provider </w:t>
            </w:r>
            <w:r w:rsidR="009D038B" w:rsidRPr="000A18D9">
              <w:rPr>
                <w:rFonts w:ascii="Arial" w:hAnsi="Arial" w:cs="Arial"/>
                <w:color w:val="000000"/>
              </w:rPr>
              <w:t xml:space="preserve">should measure and track BMI to identify patient at risk for </w:t>
            </w:r>
            <w:r w:rsidR="009D038B" w:rsidRPr="000A18D9">
              <w:rPr>
                <w:rFonts w:ascii="Arial" w:hAnsi="Arial" w:cs="Arial"/>
                <w:color w:val="000000"/>
                <w:u w:val="single"/>
              </w:rPr>
              <w:t>being</w:t>
            </w:r>
            <w:r w:rsidR="009D038B" w:rsidRPr="000A18D9">
              <w:rPr>
                <w:rFonts w:ascii="Arial" w:hAnsi="Arial" w:cs="Arial"/>
                <w:color w:val="000000"/>
              </w:rPr>
              <w:t xml:space="preserve"> overweight, obes</w:t>
            </w:r>
            <w:r w:rsidR="00E213F0">
              <w:rPr>
                <w:rFonts w:ascii="Arial" w:hAnsi="Arial" w:cs="Arial"/>
                <w:color w:val="000000"/>
              </w:rPr>
              <w:t>e</w:t>
            </w:r>
            <w:r w:rsidR="009D038B" w:rsidRPr="000A18D9">
              <w:rPr>
                <w:rFonts w:ascii="Arial" w:hAnsi="Arial" w:cs="Arial"/>
                <w:color w:val="000000"/>
              </w:rPr>
              <w:t xml:space="preserve">, or underweight. </w:t>
            </w:r>
            <w:r w:rsidRPr="00FB5F08">
              <w:rPr>
                <w:rFonts w:ascii="Arial" w:hAnsi="Arial" w:cs="Arial"/>
                <w:color w:val="000000"/>
              </w:rPr>
              <w:t xml:space="preserve">Patients </w:t>
            </w:r>
            <w:r w:rsidR="009D038B" w:rsidRPr="000A18D9">
              <w:rPr>
                <w:rFonts w:ascii="Arial" w:hAnsi="Arial" w:cs="Arial"/>
                <w:color w:val="000000"/>
              </w:rPr>
              <w:t>identified as overweight and/or obese are provided counseling for nutrition to promote healthy eating habits and regular physical activity</w:t>
            </w:r>
            <w:r w:rsidR="009D038B" w:rsidRPr="000A18D9">
              <w:rPr>
                <w:rFonts w:ascii="Arial" w:hAnsi="Arial" w:cs="Arial"/>
                <w:b/>
                <w:i/>
                <w:color w:val="000000"/>
              </w:rPr>
              <w:t>.</w:t>
            </w:r>
          </w:p>
          <w:p w:rsidR="00B67544" w:rsidRPr="00462BF1" w:rsidRDefault="00B67544" w:rsidP="00B67544">
            <w:pPr>
              <w:rPr>
                <w:rFonts w:ascii="Arial" w:hAnsi="Arial" w:cs="Arial"/>
                <w:lang w:val="en"/>
              </w:rPr>
            </w:pPr>
          </w:p>
          <w:p w:rsidR="00DE1E98" w:rsidRPr="00462BF1" w:rsidRDefault="00DE1E98" w:rsidP="00B67544">
            <w:pPr>
              <w:rPr>
                <w:rFonts w:ascii="Arial" w:hAnsi="Arial" w:cs="Arial"/>
                <w:lang w:val="en"/>
              </w:rPr>
            </w:pPr>
            <w:r w:rsidRPr="00462BF1">
              <w:rPr>
                <w:rFonts w:ascii="Arial" w:hAnsi="Arial" w:cs="Arial"/>
                <w:lang w:val="en"/>
              </w:rPr>
              <w:t>For additional information</w:t>
            </w:r>
            <w:r w:rsidR="00B40A41">
              <w:rPr>
                <w:rFonts w:ascii="Arial" w:hAnsi="Arial" w:cs="Arial"/>
                <w:lang w:val="en"/>
              </w:rPr>
              <w:t xml:space="preserve"> on anthropometric measurements,</w:t>
            </w:r>
            <w:r w:rsidRPr="00462BF1">
              <w:rPr>
                <w:rFonts w:ascii="Arial" w:hAnsi="Arial" w:cs="Arial"/>
                <w:lang w:val="en"/>
              </w:rPr>
              <w:t xml:space="preserve"> refer to the </w:t>
            </w:r>
            <w:r w:rsidR="00B40A41">
              <w:rPr>
                <w:rFonts w:ascii="Arial" w:hAnsi="Arial" w:cs="Arial"/>
                <w:lang w:val="en"/>
              </w:rPr>
              <w:t xml:space="preserve">following </w:t>
            </w:r>
            <w:r w:rsidRPr="00462BF1">
              <w:rPr>
                <w:rFonts w:ascii="Arial" w:hAnsi="Arial" w:cs="Arial"/>
                <w:lang w:val="en"/>
              </w:rPr>
              <w:t>link:</w:t>
            </w:r>
          </w:p>
          <w:p w:rsidR="00B67544" w:rsidRPr="00462BF1" w:rsidRDefault="006C322C" w:rsidP="00B67544">
            <w:pPr>
              <w:rPr>
                <w:rFonts w:ascii="Arial" w:hAnsi="Arial" w:cs="Arial"/>
                <w:color w:val="000000"/>
              </w:rPr>
            </w:pPr>
            <w:hyperlink r:id="rId27" w:history="1">
              <w:r w:rsidR="00B67544" w:rsidRPr="00462BF1">
                <w:rPr>
                  <w:rFonts w:ascii="Arial" w:hAnsi="Arial" w:cs="Arial"/>
                  <w:color w:val="0563C1" w:themeColor="hyperlink"/>
                  <w:u w:val="single"/>
                </w:rPr>
                <w:t>https://www.dhcs.ca.gov/services/chdp/Documents/HAG/4AnthropometricMeasure.pdf</w:t>
              </w:r>
            </w:hyperlink>
          </w:p>
          <w:p w:rsidR="002212F4" w:rsidRPr="00462BF1" w:rsidRDefault="002212F4" w:rsidP="002212F4">
            <w:pPr>
              <w:rPr>
                <w:rFonts w:ascii="Arial" w:hAnsi="Arial" w:cs="Arial"/>
              </w:rPr>
            </w:pPr>
          </w:p>
          <w:p w:rsidR="002212F4" w:rsidRPr="00462BF1" w:rsidRDefault="002212F4" w:rsidP="002212F4">
            <w:pPr>
              <w:rPr>
                <w:rFonts w:ascii="Arial" w:hAnsi="Arial" w:cs="Arial"/>
              </w:rPr>
            </w:pPr>
            <w:r w:rsidRPr="00E0174F">
              <w:rPr>
                <w:rFonts w:ascii="Arial" w:hAnsi="Arial" w:cs="Arial"/>
                <w:b/>
                <w:bCs/>
                <w:u w:val="single"/>
              </w:rPr>
              <w:t>Note</w:t>
            </w:r>
            <w:r w:rsidRPr="00E0174F">
              <w:rPr>
                <w:rFonts w:ascii="Arial" w:hAnsi="Arial" w:cs="Arial"/>
                <w:b/>
                <w:bCs/>
              </w:rPr>
              <w:t>:</w:t>
            </w:r>
            <w:r w:rsidRPr="00462BF1">
              <w:rPr>
                <w:rFonts w:ascii="Arial" w:hAnsi="Arial" w:cs="Arial"/>
              </w:rPr>
              <w:t xml:space="preserve"> Site is deficient if anthropometric measurements are not plotted on the appropriate growth chart.</w:t>
            </w:r>
            <w:r w:rsidR="00B40A41">
              <w:rPr>
                <w:rStyle w:val="FootnoteReference"/>
                <w:rFonts w:ascii="Arial" w:hAnsi="Arial" w:cs="Arial"/>
              </w:rPr>
              <w:footnoteReference w:id="16"/>
            </w:r>
            <w:r w:rsidRPr="00462BF1">
              <w:rPr>
                <w:rFonts w:ascii="Arial" w:hAnsi="Arial" w:cs="Arial"/>
              </w:rPr>
              <w:t xml:space="preserve"> </w:t>
            </w:r>
          </w:p>
          <w:p w:rsidR="002212F4" w:rsidRPr="00462BF1" w:rsidRDefault="002212F4" w:rsidP="004C2CC2">
            <w:pPr>
              <w:rPr>
                <w:rFonts w:ascii="Arial" w:hAnsi="Arial" w:cs="Arial"/>
              </w:rPr>
            </w:pPr>
          </w:p>
        </w:tc>
      </w:tr>
      <w:tr w:rsidR="002212F4" w:rsidRPr="00462BF1" w:rsidTr="009715D9">
        <w:tc>
          <w:tcPr>
            <w:tcW w:w="4140" w:type="dxa"/>
            <w:tcBorders>
              <w:left w:val="single" w:sz="24" w:space="0" w:color="auto"/>
              <w:right w:val="single" w:sz="18" w:space="0" w:color="auto"/>
            </w:tcBorders>
          </w:tcPr>
          <w:p w:rsidR="00E23747" w:rsidRPr="0080728B" w:rsidRDefault="00E23747" w:rsidP="0080728B">
            <w:pPr>
              <w:rPr>
                <w:rFonts w:asciiTheme="majorHAnsi" w:hAnsiTheme="majorHAnsi" w:cstheme="majorHAnsi"/>
                <w:b/>
                <w:bCs/>
                <w:color w:val="C00000"/>
              </w:rPr>
            </w:pPr>
          </w:p>
          <w:p w:rsidR="002212F4" w:rsidRPr="00462BF1" w:rsidRDefault="002212F4" w:rsidP="00E0174F">
            <w:pPr>
              <w:pStyle w:val="ListParagraph"/>
              <w:numPr>
                <w:ilvl w:val="0"/>
                <w:numId w:val="8"/>
              </w:numPr>
              <w:ind w:left="522" w:hanging="270"/>
              <w:rPr>
                <w:rFonts w:ascii="Arial" w:hAnsi="Arial" w:cs="Arial"/>
                <w:b/>
              </w:rPr>
            </w:pPr>
            <w:r w:rsidRPr="00462BF1">
              <w:rPr>
                <w:rFonts w:ascii="Arial" w:hAnsi="Arial" w:cs="Arial"/>
                <w:b/>
                <w:color w:val="000000" w:themeColor="text1"/>
              </w:rPr>
              <w:t>Anticipatory Guidance</w:t>
            </w:r>
          </w:p>
        </w:tc>
        <w:tc>
          <w:tcPr>
            <w:tcW w:w="9420" w:type="dxa"/>
            <w:tcBorders>
              <w:left w:val="single" w:sz="18" w:space="0" w:color="auto"/>
              <w:right w:val="single" w:sz="24" w:space="0" w:color="auto"/>
            </w:tcBorders>
          </w:tcPr>
          <w:p w:rsidR="004D7E9B" w:rsidRPr="00E0174F" w:rsidRDefault="004D7E9B" w:rsidP="00CE77BE">
            <w:pPr>
              <w:pStyle w:val="NormalWeb"/>
              <w:numPr>
                <w:ilvl w:val="0"/>
                <w:numId w:val="46"/>
              </w:numPr>
              <w:spacing w:before="0" w:beforeAutospacing="0" w:after="0" w:afterAutospacing="0"/>
              <w:rPr>
                <w:rStyle w:val="text308font2"/>
                <w:color w:val="auto"/>
                <w:sz w:val="24"/>
                <w:szCs w:val="24"/>
                <w:lang w:val="en"/>
              </w:rPr>
            </w:pPr>
            <w:r w:rsidRPr="00462BF1">
              <w:rPr>
                <w:rStyle w:val="text308font2"/>
                <w:sz w:val="24"/>
                <w:szCs w:val="24"/>
                <w:lang w:val="en"/>
              </w:rPr>
              <w:t>M</w:t>
            </w:r>
            <w:r w:rsidR="002212F4" w:rsidRPr="00462BF1">
              <w:rPr>
                <w:rStyle w:val="text308font2"/>
                <w:sz w:val="24"/>
                <w:szCs w:val="24"/>
                <w:lang w:val="en"/>
              </w:rPr>
              <w:t>ust be document</w:t>
            </w:r>
            <w:r w:rsidR="00B40A41">
              <w:rPr>
                <w:rStyle w:val="text308font2"/>
                <w:sz w:val="24"/>
                <w:szCs w:val="24"/>
                <w:lang w:val="en"/>
              </w:rPr>
              <w:t>ed</w:t>
            </w:r>
            <w:r w:rsidR="002212F4" w:rsidRPr="00462BF1">
              <w:rPr>
                <w:rStyle w:val="text308font2"/>
                <w:sz w:val="24"/>
                <w:szCs w:val="24"/>
                <w:lang w:val="en"/>
              </w:rPr>
              <w:t xml:space="preserve"> at each well child visit</w:t>
            </w:r>
            <w:r w:rsidR="00B40A41">
              <w:rPr>
                <w:rStyle w:val="text308font2"/>
                <w:sz w:val="24"/>
                <w:szCs w:val="24"/>
                <w:lang w:val="en"/>
              </w:rPr>
              <w:t>.</w:t>
            </w:r>
            <w:r w:rsidR="002212F4" w:rsidRPr="00462BF1">
              <w:rPr>
                <w:rStyle w:val="text308font2"/>
                <w:sz w:val="24"/>
                <w:szCs w:val="24"/>
                <w:lang w:val="en"/>
              </w:rPr>
              <w:t xml:space="preserve"> </w:t>
            </w:r>
          </w:p>
          <w:p w:rsidR="004D7E9B" w:rsidRPr="00E0174F" w:rsidRDefault="004D7E9B" w:rsidP="00CE77BE">
            <w:pPr>
              <w:pStyle w:val="NormalWeb"/>
              <w:numPr>
                <w:ilvl w:val="0"/>
                <w:numId w:val="46"/>
              </w:numPr>
              <w:spacing w:before="0" w:beforeAutospacing="0" w:after="0" w:afterAutospacing="0"/>
              <w:rPr>
                <w:rStyle w:val="text308font2"/>
                <w:color w:val="auto"/>
                <w:sz w:val="24"/>
                <w:szCs w:val="24"/>
                <w:lang w:val="en"/>
              </w:rPr>
            </w:pPr>
            <w:r w:rsidRPr="00462BF1">
              <w:rPr>
                <w:rStyle w:val="text308font2"/>
                <w:sz w:val="24"/>
                <w:szCs w:val="24"/>
                <w:lang w:val="en"/>
              </w:rPr>
              <w:t>I</w:t>
            </w:r>
            <w:r w:rsidR="002212F4" w:rsidRPr="00462BF1">
              <w:rPr>
                <w:rStyle w:val="text308font2"/>
                <w:sz w:val="24"/>
                <w:szCs w:val="24"/>
                <w:lang w:val="en"/>
              </w:rPr>
              <w:t>s given by the health care provider to assist parents or guardians in the understanding of the expected growth and development of their children</w:t>
            </w:r>
            <w:r w:rsidR="00B40A41">
              <w:rPr>
                <w:rStyle w:val="text308font2"/>
                <w:sz w:val="24"/>
                <w:szCs w:val="24"/>
                <w:lang w:val="en"/>
              </w:rPr>
              <w:t>.</w:t>
            </w:r>
            <w:r w:rsidR="002212F4" w:rsidRPr="00462BF1">
              <w:rPr>
                <w:rStyle w:val="text308font2"/>
                <w:sz w:val="24"/>
                <w:szCs w:val="24"/>
                <w:lang w:val="en"/>
              </w:rPr>
              <w:t xml:space="preserve"> </w:t>
            </w:r>
          </w:p>
          <w:p w:rsidR="00C546C9" w:rsidRPr="00987A82" w:rsidRDefault="004D7E9B" w:rsidP="00CE77BE">
            <w:pPr>
              <w:pStyle w:val="NormalWeb"/>
              <w:numPr>
                <w:ilvl w:val="0"/>
                <w:numId w:val="46"/>
              </w:numPr>
              <w:spacing w:before="0" w:beforeAutospacing="0" w:after="0" w:afterAutospacing="0"/>
              <w:rPr>
                <w:rStyle w:val="text308font2"/>
                <w:color w:val="auto"/>
                <w:sz w:val="24"/>
                <w:szCs w:val="24"/>
                <w:lang w:val="en"/>
              </w:rPr>
            </w:pPr>
            <w:r w:rsidRPr="00462BF1">
              <w:rPr>
                <w:rStyle w:val="text308font2"/>
                <w:sz w:val="24"/>
                <w:szCs w:val="24"/>
                <w:lang w:val="en"/>
              </w:rPr>
              <w:t>S</w:t>
            </w:r>
            <w:r w:rsidR="002212F4" w:rsidRPr="00462BF1">
              <w:rPr>
                <w:rStyle w:val="text308font2"/>
                <w:sz w:val="24"/>
                <w:szCs w:val="24"/>
                <w:lang w:val="en"/>
              </w:rPr>
              <w:t>pecific to the age of the patient, includes information about the benefits of healthy lifestyles and practices that promote injury and disease prevention</w:t>
            </w:r>
          </w:p>
          <w:p w:rsidR="00C546C9" w:rsidRDefault="00C546C9" w:rsidP="002212F4">
            <w:pPr>
              <w:rPr>
                <w:rStyle w:val="Hyperlink"/>
                <w:rFonts w:ascii="Arial" w:hAnsi="Arial" w:cs="Arial"/>
              </w:rPr>
            </w:pPr>
          </w:p>
          <w:p w:rsidR="00047807" w:rsidRPr="00462BF1" w:rsidRDefault="006C322C" w:rsidP="002212F4">
            <w:pPr>
              <w:rPr>
                <w:rStyle w:val="Hyperlink"/>
                <w:rFonts w:ascii="Arial" w:hAnsi="Arial" w:cs="Arial"/>
              </w:rPr>
            </w:pPr>
            <w:hyperlink r:id="rId28" w:history="1">
              <w:r w:rsidR="00047807" w:rsidRPr="00950948">
                <w:rPr>
                  <w:rStyle w:val="Hyperlink"/>
                  <w:rFonts w:ascii="Arial" w:hAnsi="Arial" w:cs="Arial"/>
                </w:rPr>
                <w:t>https://brightfutures.aap.org/Bright%20Futures%20Documents/BF_PreventiveServices_Tipsheet.pdf#search=document%20anticipatory%20document</w:t>
              </w:r>
            </w:hyperlink>
          </w:p>
          <w:p w:rsidR="002212F4" w:rsidRPr="00462BF1" w:rsidRDefault="002212F4" w:rsidP="002212F4">
            <w:pPr>
              <w:rPr>
                <w:rFonts w:ascii="Arial" w:hAnsi="Arial" w:cs="Arial"/>
              </w:rPr>
            </w:pPr>
          </w:p>
        </w:tc>
      </w:tr>
      <w:tr w:rsidR="002212F4" w:rsidRPr="00462BF1" w:rsidTr="009715D9">
        <w:tc>
          <w:tcPr>
            <w:tcW w:w="4140" w:type="dxa"/>
            <w:tcBorders>
              <w:left w:val="single" w:sz="24" w:space="0" w:color="auto"/>
              <w:right w:val="single" w:sz="18" w:space="0" w:color="auto"/>
            </w:tcBorders>
          </w:tcPr>
          <w:p w:rsidR="00E23747" w:rsidRPr="00442F2F" w:rsidRDefault="00E23747" w:rsidP="0080728B">
            <w:pPr>
              <w:rPr>
                <w:rFonts w:ascii="Arial" w:hAnsi="Arial" w:cs="Arial"/>
                <w:b/>
                <w:bCs/>
              </w:rPr>
            </w:pPr>
          </w:p>
          <w:p w:rsidR="002212F4" w:rsidRPr="00462BF1" w:rsidRDefault="002212F4" w:rsidP="00E0174F">
            <w:pPr>
              <w:pStyle w:val="ListParagraph"/>
              <w:numPr>
                <w:ilvl w:val="0"/>
                <w:numId w:val="8"/>
              </w:numPr>
              <w:ind w:left="522" w:hanging="270"/>
              <w:rPr>
                <w:rFonts w:ascii="Arial" w:hAnsi="Arial" w:cs="Arial"/>
                <w:b/>
              </w:rPr>
            </w:pPr>
            <w:r w:rsidRPr="00462BF1">
              <w:rPr>
                <w:rFonts w:ascii="Arial" w:hAnsi="Arial" w:cs="Arial"/>
                <w:b/>
              </w:rPr>
              <w:t xml:space="preserve">Autism Spectrum Disorder </w:t>
            </w:r>
            <w:r w:rsidR="00B40A41">
              <w:rPr>
                <w:rFonts w:ascii="Arial" w:hAnsi="Arial" w:cs="Arial"/>
                <w:b/>
              </w:rPr>
              <w:t xml:space="preserve">(ASD) </w:t>
            </w:r>
            <w:r w:rsidRPr="00462BF1">
              <w:rPr>
                <w:rFonts w:ascii="Arial" w:hAnsi="Arial" w:cs="Arial"/>
                <w:b/>
              </w:rPr>
              <w:t>Screening</w:t>
            </w:r>
          </w:p>
        </w:tc>
        <w:tc>
          <w:tcPr>
            <w:tcW w:w="9420" w:type="dxa"/>
            <w:tcBorders>
              <w:left w:val="single" w:sz="18" w:space="0" w:color="auto"/>
              <w:right w:val="single" w:sz="24" w:space="0" w:color="auto"/>
            </w:tcBorders>
          </w:tcPr>
          <w:p w:rsidR="001C0CDF" w:rsidRDefault="00F646F8" w:rsidP="002212F4">
            <w:pPr>
              <w:rPr>
                <w:rFonts w:ascii="Arial" w:hAnsi="Arial" w:cs="Arial"/>
              </w:rPr>
            </w:pPr>
            <w:r w:rsidRPr="00462BF1">
              <w:rPr>
                <w:rFonts w:ascii="Arial" w:hAnsi="Arial" w:cs="Arial"/>
              </w:rPr>
              <w:t>ASD s</w:t>
            </w:r>
            <w:r w:rsidR="002212F4" w:rsidRPr="00462BF1">
              <w:rPr>
                <w:rFonts w:ascii="Arial" w:hAnsi="Arial" w:cs="Arial"/>
              </w:rPr>
              <w:t>creening must be performed at 18 months and 24 months</w:t>
            </w:r>
            <w:r w:rsidR="000D1D73" w:rsidRPr="00462BF1">
              <w:rPr>
                <w:rFonts w:ascii="Arial" w:hAnsi="Arial" w:cs="Arial"/>
              </w:rPr>
              <w:t xml:space="preserve"> of age</w:t>
            </w:r>
            <w:r w:rsidR="002212F4" w:rsidRPr="00462BF1">
              <w:rPr>
                <w:rFonts w:ascii="Arial" w:hAnsi="Arial" w:cs="Arial"/>
              </w:rPr>
              <w:t xml:space="preserve"> based on AAP periodicity “Bright Futures”</w:t>
            </w:r>
            <w:r w:rsidR="008D3111">
              <w:rPr>
                <w:rFonts w:ascii="Arial" w:hAnsi="Arial" w:cs="Arial"/>
              </w:rPr>
              <w:t xml:space="preserve">.  </w:t>
            </w:r>
            <w:r w:rsidR="008D3111">
              <w:rPr>
                <w:rFonts w:ascii="Arial" w:hAnsi="Arial" w:cs="Arial"/>
                <w:color w:val="000000"/>
                <w:lang w:val="en"/>
              </w:rPr>
              <w:t>If the patient is positive for risk factors, provider shall offer and document appropriate follow-up intervention(s</w:t>
            </w:r>
            <w:r w:rsidR="008D3111">
              <w:rPr>
                <w:rFonts w:ascii="Arial" w:hAnsi="Arial" w:cs="Arial"/>
              </w:rPr>
              <w:t>).</w:t>
            </w:r>
          </w:p>
          <w:p w:rsidR="002212F4" w:rsidRPr="00462BF1" w:rsidRDefault="00F646F8" w:rsidP="002212F4">
            <w:pPr>
              <w:rPr>
                <w:rFonts w:ascii="Arial" w:hAnsi="Arial" w:cs="Arial"/>
              </w:rPr>
            </w:pPr>
            <w:r w:rsidRPr="00462BF1">
              <w:rPr>
                <w:rFonts w:ascii="Arial" w:hAnsi="Arial" w:cs="Arial"/>
              </w:rPr>
              <w:t>ASD s</w:t>
            </w:r>
            <w:r w:rsidR="002212F4" w:rsidRPr="00462BF1">
              <w:rPr>
                <w:rFonts w:ascii="Arial" w:hAnsi="Arial" w:cs="Arial"/>
              </w:rPr>
              <w:t xml:space="preserve">creening tools </w:t>
            </w:r>
            <w:r w:rsidRPr="00462BF1">
              <w:rPr>
                <w:rFonts w:ascii="Arial" w:hAnsi="Arial" w:cs="Arial"/>
              </w:rPr>
              <w:t>examples</w:t>
            </w:r>
            <w:r w:rsidR="002212F4" w:rsidRPr="00462BF1">
              <w:rPr>
                <w:rFonts w:ascii="Arial" w:hAnsi="Arial" w:cs="Arial"/>
              </w:rPr>
              <w:t>:</w:t>
            </w:r>
          </w:p>
          <w:p w:rsidR="002212F4" w:rsidRPr="00E0174F" w:rsidRDefault="002212F4" w:rsidP="00CE77BE">
            <w:pPr>
              <w:pStyle w:val="ListParagraph"/>
              <w:numPr>
                <w:ilvl w:val="0"/>
                <w:numId w:val="47"/>
              </w:numPr>
              <w:rPr>
                <w:rFonts w:ascii="Arial" w:hAnsi="Arial" w:cs="Arial"/>
              </w:rPr>
            </w:pPr>
            <w:r w:rsidRPr="00E0174F">
              <w:rPr>
                <w:rFonts w:ascii="Arial" w:hAnsi="Arial" w:cs="Arial"/>
              </w:rPr>
              <w:t>Ages and Stages Questionnaires (ASQ)</w:t>
            </w:r>
          </w:p>
          <w:p w:rsidR="002212F4" w:rsidRPr="00E0174F" w:rsidRDefault="002212F4" w:rsidP="00CE77BE">
            <w:pPr>
              <w:pStyle w:val="ListParagraph"/>
              <w:numPr>
                <w:ilvl w:val="0"/>
                <w:numId w:val="47"/>
              </w:numPr>
              <w:rPr>
                <w:rFonts w:ascii="Arial" w:hAnsi="Arial" w:cs="Arial"/>
              </w:rPr>
            </w:pPr>
            <w:r w:rsidRPr="00E0174F">
              <w:rPr>
                <w:rFonts w:ascii="Arial" w:hAnsi="Arial" w:cs="Arial"/>
              </w:rPr>
              <w:t>Communication and Symbolic Behavior Scales (CSBS)</w:t>
            </w:r>
          </w:p>
          <w:p w:rsidR="002212F4" w:rsidRPr="00E0174F" w:rsidRDefault="002212F4" w:rsidP="00CE77BE">
            <w:pPr>
              <w:pStyle w:val="ListParagraph"/>
              <w:numPr>
                <w:ilvl w:val="0"/>
                <w:numId w:val="47"/>
              </w:numPr>
              <w:rPr>
                <w:rFonts w:ascii="Arial" w:hAnsi="Arial" w:cs="Arial"/>
              </w:rPr>
            </w:pPr>
            <w:r w:rsidRPr="00E0174F">
              <w:rPr>
                <w:rFonts w:ascii="Arial" w:hAnsi="Arial" w:cs="Arial"/>
              </w:rPr>
              <w:t>Parents' Evaluation of Developmental Status (PEDS)</w:t>
            </w:r>
          </w:p>
          <w:p w:rsidR="002212F4" w:rsidRPr="00E0174F" w:rsidRDefault="002212F4" w:rsidP="00CE77BE">
            <w:pPr>
              <w:pStyle w:val="ListParagraph"/>
              <w:numPr>
                <w:ilvl w:val="0"/>
                <w:numId w:val="47"/>
              </w:numPr>
              <w:rPr>
                <w:rFonts w:ascii="Arial" w:hAnsi="Arial" w:cs="Arial"/>
              </w:rPr>
            </w:pPr>
            <w:r w:rsidRPr="00E0174F">
              <w:rPr>
                <w:rFonts w:ascii="Arial" w:hAnsi="Arial" w:cs="Arial"/>
              </w:rPr>
              <w:t>Modified Checklist for Autism in Toddlers (MCHAT)</w:t>
            </w:r>
          </w:p>
          <w:p w:rsidR="002212F4" w:rsidRPr="00E0174F" w:rsidRDefault="002212F4" w:rsidP="00CE77BE">
            <w:pPr>
              <w:pStyle w:val="ListParagraph"/>
              <w:numPr>
                <w:ilvl w:val="0"/>
                <w:numId w:val="47"/>
              </w:numPr>
              <w:rPr>
                <w:rFonts w:ascii="Arial" w:hAnsi="Arial" w:cs="Arial"/>
              </w:rPr>
            </w:pPr>
            <w:r w:rsidRPr="00E0174F">
              <w:rPr>
                <w:rFonts w:ascii="Arial" w:hAnsi="Arial" w:cs="Arial"/>
              </w:rPr>
              <w:t>Screening Tool for Autism in Toddlers and Young Children (STAT)</w:t>
            </w:r>
          </w:p>
          <w:p w:rsidR="00EA0CF7" w:rsidRPr="00462BF1" w:rsidRDefault="004E21D0" w:rsidP="00CE77BE">
            <w:pPr>
              <w:pStyle w:val="ListParagraph"/>
              <w:numPr>
                <w:ilvl w:val="0"/>
                <w:numId w:val="47"/>
              </w:numPr>
              <w:rPr>
                <w:rFonts w:ascii="Arial" w:hAnsi="Arial" w:cs="Arial"/>
              </w:rPr>
            </w:pPr>
            <w:r w:rsidRPr="00E0174F">
              <w:rPr>
                <w:rFonts w:ascii="Arial" w:hAnsi="Arial" w:cs="Arial"/>
              </w:rPr>
              <w:t>Survey of Well-being of Young Children (SWYC) screening tools</w:t>
            </w:r>
            <w:r w:rsidR="00F30B27" w:rsidRPr="00E0174F">
              <w:rPr>
                <w:rFonts w:ascii="Arial" w:hAnsi="Arial" w:cs="Arial"/>
              </w:rPr>
              <w:t xml:space="preserve"> (</w:t>
            </w:r>
            <w:r w:rsidR="00EA0CF7" w:rsidRPr="00462BF1">
              <w:rPr>
                <w:rFonts w:ascii="Arial" w:hAnsi="Arial" w:cs="Arial"/>
              </w:rPr>
              <w:t xml:space="preserve">assess three domains of child functioning: developmental domain, emotional/behavioral domain, and family context) </w:t>
            </w:r>
          </w:p>
          <w:p w:rsidR="002212F4" w:rsidRPr="00E0174F" w:rsidRDefault="002212F4" w:rsidP="00E0174F">
            <w:pPr>
              <w:pStyle w:val="ListParagraph"/>
              <w:ind w:left="360"/>
              <w:rPr>
                <w:rFonts w:ascii="Arial" w:hAnsi="Arial" w:cs="Arial"/>
              </w:rPr>
            </w:pPr>
          </w:p>
          <w:p w:rsidR="0040085F" w:rsidRDefault="00EA0CF7" w:rsidP="002212F4">
            <w:pPr>
              <w:rPr>
                <w:rFonts w:ascii="Arial" w:hAnsi="Arial" w:cs="Arial"/>
              </w:rPr>
            </w:pPr>
            <w:r w:rsidRPr="00462BF1">
              <w:rPr>
                <w:rFonts w:ascii="Arial" w:hAnsi="Arial" w:cs="Arial"/>
              </w:rPr>
              <w:t>R</w:t>
            </w:r>
            <w:r w:rsidR="002212F4" w:rsidRPr="00462BF1">
              <w:rPr>
                <w:rFonts w:ascii="Arial" w:hAnsi="Arial" w:cs="Arial"/>
              </w:rPr>
              <w:t>efer to APL 1</w:t>
            </w:r>
            <w:r w:rsidR="00B40A41">
              <w:rPr>
                <w:rFonts w:ascii="Arial" w:hAnsi="Arial" w:cs="Arial"/>
              </w:rPr>
              <w:t>9</w:t>
            </w:r>
            <w:r w:rsidR="002212F4" w:rsidRPr="00462BF1">
              <w:rPr>
                <w:rFonts w:ascii="Arial" w:hAnsi="Arial" w:cs="Arial"/>
              </w:rPr>
              <w:t>-0</w:t>
            </w:r>
            <w:r w:rsidR="00B40A41">
              <w:rPr>
                <w:rFonts w:ascii="Arial" w:hAnsi="Arial" w:cs="Arial"/>
              </w:rPr>
              <w:t>14, Responsibilities for Behavioral Health Treatment Coverage for Members Under the Age of 21,</w:t>
            </w:r>
            <w:r w:rsidR="002212F4" w:rsidRPr="00462BF1">
              <w:rPr>
                <w:rFonts w:ascii="Arial" w:hAnsi="Arial" w:cs="Arial"/>
              </w:rPr>
              <w:t xml:space="preserve"> and APL 1</w:t>
            </w:r>
            <w:r w:rsidR="00B40A41">
              <w:rPr>
                <w:rFonts w:ascii="Arial" w:hAnsi="Arial" w:cs="Arial"/>
              </w:rPr>
              <w:t>9</w:t>
            </w:r>
            <w:r w:rsidR="002212F4" w:rsidRPr="00462BF1">
              <w:rPr>
                <w:rFonts w:ascii="Arial" w:hAnsi="Arial" w:cs="Arial"/>
              </w:rPr>
              <w:t>-0</w:t>
            </w:r>
            <w:r w:rsidR="00B40A41">
              <w:rPr>
                <w:rFonts w:ascii="Arial" w:hAnsi="Arial" w:cs="Arial"/>
              </w:rPr>
              <w:t>10, Requirements for Coverage of Early and Periodic Screening, Diagnostic, and Treatment Services for Medi-Cal Members Under the Age of 21</w:t>
            </w:r>
            <w:r w:rsidR="0040085F">
              <w:rPr>
                <w:rFonts w:ascii="Arial" w:hAnsi="Arial" w:cs="Arial"/>
              </w:rPr>
              <w:t>,</w:t>
            </w:r>
            <w:r w:rsidR="002212F4" w:rsidRPr="00462BF1">
              <w:rPr>
                <w:rFonts w:ascii="Arial" w:hAnsi="Arial" w:cs="Arial"/>
              </w:rPr>
              <w:t xml:space="preserve"> or </w:t>
            </w:r>
            <w:r w:rsidR="0040085F">
              <w:rPr>
                <w:rFonts w:ascii="Arial" w:hAnsi="Arial" w:cs="Arial"/>
              </w:rPr>
              <w:t>any superseding APLs</w:t>
            </w:r>
            <w:r w:rsidR="0040085F" w:rsidRPr="00462BF1">
              <w:rPr>
                <w:rFonts w:ascii="Arial" w:hAnsi="Arial" w:cs="Arial"/>
              </w:rPr>
              <w:t xml:space="preserve"> </w:t>
            </w:r>
            <w:r w:rsidR="00664727" w:rsidRPr="00462BF1">
              <w:rPr>
                <w:rFonts w:ascii="Arial" w:hAnsi="Arial" w:cs="Arial"/>
              </w:rPr>
              <w:t>for more information on ASD</w:t>
            </w:r>
            <w:r w:rsidR="0040085F">
              <w:rPr>
                <w:rFonts w:ascii="Arial" w:hAnsi="Arial" w:cs="Arial"/>
              </w:rPr>
              <w:t>.</w:t>
            </w:r>
          </w:p>
          <w:p w:rsidR="002212F4" w:rsidRPr="00462BF1" w:rsidRDefault="00664727" w:rsidP="002212F4">
            <w:pPr>
              <w:rPr>
                <w:rFonts w:ascii="Arial" w:hAnsi="Arial" w:cs="Arial"/>
              </w:rPr>
            </w:pPr>
            <w:r w:rsidRPr="00462BF1">
              <w:rPr>
                <w:rFonts w:ascii="Arial" w:hAnsi="Arial" w:cs="Arial"/>
              </w:rPr>
              <w:t xml:space="preserve"> </w:t>
            </w:r>
          </w:p>
          <w:p w:rsidR="00EA0CF7" w:rsidRPr="00810812" w:rsidRDefault="00DB7FE2" w:rsidP="002212F4">
            <w:pPr>
              <w:rPr>
                <w:rFonts w:ascii="Arial" w:hAnsi="Arial" w:cs="Arial"/>
              </w:rPr>
            </w:pPr>
            <w:r w:rsidRPr="00810812">
              <w:rPr>
                <w:rFonts w:ascii="Arial" w:hAnsi="Arial" w:cs="Arial"/>
              </w:rPr>
              <w:t xml:space="preserve">Screening should occur per “Identification, Evaluation, and Management of Children With Autism Spectrum Disorder” </w:t>
            </w:r>
          </w:p>
          <w:p w:rsidR="0040085F" w:rsidRPr="00462BF1" w:rsidRDefault="0040085F" w:rsidP="002212F4">
            <w:pPr>
              <w:rPr>
                <w:rStyle w:val="Hyperlink"/>
                <w:rFonts w:ascii="Arial" w:hAnsi="Arial" w:cs="Arial"/>
              </w:rPr>
            </w:pPr>
          </w:p>
          <w:p w:rsidR="00EA0CF7" w:rsidRPr="00462BF1" w:rsidRDefault="00EA0CF7" w:rsidP="002212F4">
            <w:pPr>
              <w:rPr>
                <w:rStyle w:val="Hyperlink"/>
                <w:rFonts w:ascii="Arial" w:hAnsi="Arial" w:cs="Arial"/>
              </w:rPr>
            </w:pPr>
            <w:r w:rsidRPr="00E0174F">
              <w:rPr>
                <w:rFonts w:ascii="Arial" w:hAnsi="Arial" w:cs="Arial"/>
              </w:rPr>
              <w:t>Screening should occur per “Promoting Optimal Development: Identifying Infants and Young Children With Developmental Disorders Through Developmental Surveillance and Screening”</w:t>
            </w:r>
            <w:r w:rsidR="0040085F">
              <w:rPr>
                <w:rFonts w:ascii="Arial" w:hAnsi="Arial" w:cs="Arial"/>
              </w:rPr>
              <w:t>, available at:</w:t>
            </w:r>
            <w:r w:rsidR="0040085F">
              <w:t xml:space="preserve"> </w:t>
            </w:r>
            <w:hyperlink r:id="rId29" w:history="1">
              <w:r w:rsidRPr="00243D6E">
                <w:rPr>
                  <w:rStyle w:val="Hyperlink"/>
                  <w:rFonts w:ascii="Arial" w:hAnsi="Arial" w:cs="Arial"/>
                </w:rPr>
                <w:t>https://pediatrics.aappublications.org/content/145/1/</w:t>
              </w:r>
              <w:r w:rsidRPr="0040085F">
                <w:rPr>
                  <w:rStyle w:val="Hyperlink"/>
                  <w:rFonts w:ascii="Arial" w:hAnsi="Arial" w:cs="Arial"/>
                </w:rPr>
                <w:t>e20193449</w:t>
              </w:r>
            </w:hyperlink>
            <w:r w:rsidR="0040085F">
              <w:rPr>
                <w:rFonts w:ascii="Arial" w:hAnsi="Arial" w:cs="Arial"/>
              </w:rPr>
              <w:t>.</w:t>
            </w:r>
          </w:p>
          <w:p w:rsidR="0040085F" w:rsidRDefault="0040085F" w:rsidP="002212F4">
            <w:pPr>
              <w:rPr>
                <w:rStyle w:val="Hyperlink"/>
                <w:rFonts w:ascii="Arial" w:hAnsi="Arial" w:cs="Arial"/>
              </w:rPr>
            </w:pPr>
          </w:p>
          <w:p w:rsidR="00DB7FE2" w:rsidRPr="00462BF1" w:rsidRDefault="0040085F" w:rsidP="002212F4">
            <w:pPr>
              <w:rPr>
                <w:rStyle w:val="Hyperlink"/>
                <w:rFonts w:ascii="Arial" w:hAnsi="Arial" w:cs="Arial"/>
              </w:rPr>
            </w:pPr>
            <w:r w:rsidRPr="004D60AE">
              <w:rPr>
                <w:rFonts w:ascii="Arial" w:hAnsi="Arial" w:cs="Arial"/>
              </w:rPr>
              <w:t>See the AAP publication regarding Identification, Evaluation, and Management of Children with ASD, available at:</w:t>
            </w:r>
            <w:r>
              <w:rPr>
                <w:rStyle w:val="Hyperlink"/>
                <w:rFonts w:ascii="Arial" w:hAnsi="Arial" w:cs="Arial"/>
              </w:rPr>
              <w:t xml:space="preserve"> </w:t>
            </w:r>
            <w:r w:rsidR="00DB7FE2" w:rsidRPr="00462BF1">
              <w:rPr>
                <w:rStyle w:val="Hyperlink"/>
                <w:rFonts w:ascii="Arial" w:hAnsi="Arial" w:cs="Arial"/>
              </w:rPr>
              <w:t>https://pediatrics.aappublications.org/content/145/1/e20193447</w:t>
            </w:r>
            <w:r w:rsidRPr="004D60AE">
              <w:rPr>
                <w:rStyle w:val="Hyperlink"/>
                <w:rFonts w:ascii="Arial" w:hAnsi="Arial" w:cs="Arial"/>
                <w:u w:val="none"/>
              </w:rPr>
              <w:t>.</w:t>
            </w:r>
          </w:p>
          <w:p w:rsidR="0040085F" w:rsidRDefault="0040085F" w:rsidP="002212F4"/>
          <w:p w:rsidR="004E21D0" w:rsidRDefault="0040085F" w:rsidP="002212F4">
            <w:pPr>
              <w:rPr>
                <w:rFonts w:ascii="Arial" w:hAnsi="Arial" w:cs="Arial"/>
              </w:rPr>
            </w:pPr>
            <w:r w:rsidRPr="004D60AE">
              <w:rPr>
                <w:rFonts w:ascii="Arial" w:hAnsi="Arial" w:cs="Arial"/>
              </w:rPr>
              <w:t xml:space="preserve">See the Tufts Children’s Hospital </w:t>
            </w:r>
            <w:r w:rsidR="00A564A1" w:rsidRPr="004D60AE">
              <w:rPr>
                <w:rFonts w:ascii="Arial" w:hAnsi="Arial" w:cs="Arial"/>
              </w:rPr>
              <w:t xml:space="preserve">Survey of Well-being of Young Children, available at: </w:t>
            </w:r>
            <w:hyperlink r:id="rId30" w:history="1">
              <w:r w:rsidR="00F646F8" w:rsidRPr="00462BF1">
                <w:rPr>
                  <w:rStyle w:val="Hyperlink"/>
                  <w:rFonts w:ascii="Arial" w:hAnsi="Arial" w:cs="Arial"/>
                </w:rPr>
                <w:t>https://www.tuftschildrenshospital.org/The-Survey-of-Wellbeing-of-Young-Children/Overview</w:t>
              </w:r>
            </w:hyperlink>
            <w:r w:rsidR="00A564A1">
              <w:rPr>
                <w:rStyle w:val="Hyperlink"/>
                <w:rFonts w:ascii="Arial" w:hAnsi="Arial" w:cs="Arial"/>
                <w:u w:val="none"/>
              </w:rPr>
              <w:t>.</w:t>
            </w:r>
            <w:r w:rsidR="00F646F8" w:rsidRPr="00462BF1">
              <w:rPr>
                <w:rFonts w:ascii="Arial" w:hAnsi="Arial" w:cs="Arial"/>
              </w:rPr>
              <w:t xml:space="preserve"> </w:t>
            </w:r>
          </w:p>
          <w:p w:rsidR="00A564A1" w:rsidRPr="00462BF1" w:rsidRDefault="00A564A1" w:rsidP="002212F4">
            <w:pPr>
              <w:rPr>
                <w:rFonts w:ascii="Arial" w:hAnsi="Arial" w:cs="Arial"/>
              </w:rPr>
            </w:pPr>
          </w:p>
          <w:p w:rsidR="002212F4" w:rsidRPr="00462BF1" w:rsidRDefault="00A564A1" w:rsidP="00414B39">
            <w:pPr>
              <w:rPr>
                <w:rFonts w:ascii="Arial" w:hAnsi="Arial" w:cs="Arial"/>
              </w:rPr>
            </w:pPr>
            <w:r w:rsidRPr="004D60AE">
              <w:rPr>
                <w:rFonts w:ascii="Arial" w:hAnsi="Arial" w:cs="Arial"/>
              </w:rPr>
              <w:t xml:space="preserve">See the AAP Screening Tools, available at: </w:t>
            </w:r>
            <w:hyperlink r:id="rId31" w:anchor="/screening-tools" w:history="1">
              <w:r w:rsidR="00572CA9" w:rsidRPr="00462BF1">
                <w:rPr>
                  <w:rStyle w:val="Hyperlink"/>
                  <w:rFonts w:ascii="Arial" w:hAnsi="Arial" w:cs="Arial"/>
                </w:rPr>
                <w:t>https://screeningtime.org/star-center/#/screening-tools</w:t>
              </w:r>
            </w:hyperlink>
          </w:p>
          <w:p w:rsidR="00572CA9" w:rsidRPr="00462BF1" w:rsidRDefault="00572CA9" w:rsidP="00414B39">
            <w:pPr>
              <w:rPr>
                <w:rFonts w:ascii="Arial" w:hAnsi="Arial" w:cs="Arial"/>
              </w:rPr>
            </w:pPr>
          </w:p>
        </w:tc>
      </w:tr>
      <w:tr w:rsidR="002212F4" w:rsidRPr="00462BF1" w:rsidTr="009715D9">
        <w:tc>
          <w:tcPr>
            <w:tcW w:w="4140" w:type="dxa"/>
            <w:tcBorders>
              <w:left w:val="single" w:sz="24" w:space="0" w:color="auto"/>
              <w:right w:val="single" w:sz="18" w:space="0" w:color="auto"/>
            </w:tcBorders>
          </w:tcPr>
          <w:p w:rsidR="00E23747" w:rsidRPr="00442F2F" w:rsidRDefault="00E23747" w:rsidP="0080728B">
            <w:pPr>
              <w:rPr>
                <w:rFonts w:ascii="Arial" w:hAnsi="Arial" w:cs="Arial"/>
                <w:b/>
                <w:bCs/>
              </w:rPr>
            </w:pPr>
          </w:p>
          <w:p w:rsidR="002212F4" w:rsidRPr="00462BF1" w:rsidRDefault="002212F4" w:rsidP="000A18D9">
            <w:pPr>
              <w:pStyle w:val="ListParagraph"/>
              <w:numPr>
                <w:ilvl w:val="0"/>
                <w:numId w:val="8"/>
              </w:numPr>
              <w:ind w:left="522" w:hanging="270"/>
              <w:rPr>
                <w:rFonts w:ascii="Arial" w:hAnsi="Arial" w:cs="Arial"/>
                <w:b/>
              </w:rPr>
            </w:pPr>
            <w:r w:rsidRPr="00462BF1">
              <w:rPr>
                <w:rFonts w:ascii="Arial" w:hAnsi="Arial" w:cs="Arial"/>
                <w:b/>
              </w:rPr>
              <w:t xml:space="preserve">Blood Lead </w:t>
            </w:r>
            <w:r w:rsidR="00F30B27" w:rsidRPr="00462BF1">
              <w:rPr>
                <w:rFonts w:ascii="Arial" w:hAnsi="Arial" w:cs="Arial"/>
                <w:b/>
              </w:rPr>
              <w:t>Screening</w:t>
            </w:r>
          </w:p>
        </w:tc>
        <w:tc>
          <w:tcPr>
            <w:tcW w:w="9420" w:type="dxa"/>
            <w:tcBorders>
              <w:left w:val="single" w:sz="18" w:space="0" w:color="auto"/>
              <w:right w:val="single" w:sz="24" w:space="0" w:color="auto"/>
            </w:tcBorders>
          </w:tcPr>
          <w:p w:rsidR="00EA0CF7" w:rsidRDefault="002212F4" w:rsidP="00CE77BE">
            <w:pPr>
              <w:pStyle w:val="ListParagraph"/>
              <w:numPr>
                <w:ilvl w:val="0"/>
                <w:numId w:val="126"/>
              </w:numPr>
              <w:rPr>
                <w:rFonts w:ascii="Arial" w:hAnsi="Arial" w:cs="Arial"/>
              </w:rPr>
            </w:pPr>
            <w:r w:rsidRPr="00E0174F">
              <w:rPr>
                <w:rFonts w:ascii="Arial" w:hAnsi="Arial" w:cs="Arial"/>
              </w:rPr>
              <w:t xml:space="preserve">Children receiving health services through publicly funded programs must receive anticipatory guidance </w:t>
            </w:r>
            <w:r w:rsidR="00F30B27" w:rsidRPr="00E0174F">
              <w:rPr>
                <w:rFonts w:ascii="Arial" w:hAnsi="Arial" w:cs="Arial"/>
              </w:rPr>
              <w:t xml:space="preserve">on lead poisoning prevention </w:t>
            </w:r>
            <w:r w:rsidRPr="00E0174F">
              <w:rPr>
                <w:rFonts w:ascii="Arial" w:hAnsi="Arial" w:cs="Arial"/>
              </w:rPr>
              <w:t>at each periodic health assessment, starting at 6 months of age and continuing until 72 months of age</w:t>
            </w:r>
            <w:r w:rsidR="00A564A1">
              <w:rPr>
                <w:rFonts w:ascii="Arial" w:hAnsi="Arial" w:cs="Arial"/>
              </w:rPr>
              <w:t>.</w:t>
            </w:r>
            <w:r w:rsidR="00E512E2" w:rsidRPr="00E0174F">
              <w:rPr>
                <w:rFonts w:ascii="Arial" w:hAnsi="Arial" w:cs="Arial"/>
              </w:rPr>
              <w:t xml:space="preserve"> </w:t>
            </w:r>
          </w:p>
          <w:p w:rsidR="002212F4" w:rsidRPr="00A96748" w:rsidRDefault="00A96748" w:rsidP="00A96748">
            <w:pPr>
              <w:pStyle w:val="ListParagraph"/>
              <w:numPr>
                <w:ilvl w:val="0"/>
                <w:numId w:val="126"/>
              </w:numPr>
              <w:rPr>
                <w:rFonts w:ascii="Arial" w:hAnsi="Arial" w:cs="Arial"/>
              </w:rPr>
            </w:pPr>
            <w:r w:rsidRPr="008D3111">
              <w:rPr>
                <w:rFonts w:ascii="Arial" w:hAnsi="Arial" w:cs="Arial"/>
              </w:rPr>
              <w:t xml:space="preserve">Provider </w:t>
            </w:r>
            <w:r w:rsidR="003925ED">
              <w:rPr>
                <w:rFonts w:ascii="Arial" w:hAnsi="Arial" w:cs="Arial"/>
              </w:rPr>
              <w:t xml:space="preserve">shall offer and </w:t>
            </w:r>
            <w:r w:rsidRPr="008D3111">
              <w:rPr>
                <w:rFonts w:ascii="Arial" w:hAnsi="Arial" w:cs="Arial"/>
              </w:rPr>
              <w:t>document appropriate follow</w:t>
            </w:r>
            <w:r w:rsidR="008D3111">
              <w:rPr>
                <w:rFonts w:ascii="Arial" w:hAnsi="Arial" w:cs="Arial"/>
              </w:rPr>
              <w:t>-</w:t>
            </w:r>
            <w:r w:rsidRPr="008D3111">
              <w:rPr>
                <w:rFonts w:ascii="Arial" w:hAnsi="Arial" w:cs="Arial"/>
              </w:rPr>
              <w:t xml:space="preserve">up </w:t>
            </w:r>
            <w:r w:rsidR="008D3111" w:rsidRPr="008D3111">
              <w:rPr>
                <w:rFonts w:ascii="Arial" w:hAnsi="Arial" w:cs="Arial"/>
              </w:rPr>
              <w:t>intervention(s) f</w:t>
            </w:r>
            <w:r w:rsidRPr="008D3111">
              <w:rPr>
                <w:rFonts w:ascii="Arial" w:hAnsi="Arial" w:cs="Arial"/>
              </w:rPr>
              <w:t xml:space="preserve">or </w:t>
            </w:r>
            <w:r w:rsidR="008D3111">
              <w:rPr>
                <w:rFonts w:ascii="Arial" w:hAnsi="Arial" w:cs="Arial"/>
              </w:rPr>
              <w:t xml:space="preserve">patient </w:t>
            </w:r>
            <w:r w:rsidRPr="008D3111">
              <w:rPr>
                <w:rFonts w:ascii="Arial" w:hAnsi="Arial" w:cs="Arial"/>
              </w:rPr>
              <w:t>whose screen reveals elevated B</w:t>
            </w:r>
            <w:r w:rsidR="00385E42">
              <w:rPr>
                <w:rFonts w:ascii="Arial" w:hAnsi="Arial" w:cs="Arial"/>
              </w:rPr>
              <w:t xml:space="preserve">lood </w:t>
            </w:r>
            <w:r w:rsidRPr="008D3111">
              <w:rPr>
                <w:rFonts w:ascii="Arial" w:hAnsi="Arial" w:cs="Arial"/>
              </w:rPr>
              <w:t>L</w:t>
            </w:r>
            <w:r w:rsidR="00385E42">
              <w:rPr>
                <w:rFonts w:ascii="Arial" w:hAnsi="Arial" w:cs="Arial"/>
              </w:rPr>
              <w:t xml:space="preserve">ead </w:t>
            </w:r>
            <w:r w:rsidRPr="008D3111">
              <w:rPr>
                <w:rFonts w:ascii="Arial" w:hAnsi="Arial" w:cs="Arial"/>
              </w:rPr>
              <w:t>L</w:t>
            </w:r>
            <w:r w:rsidR="00385E42">
              <w:rPr>
                <w:rFonts w:ascii="Arial" w:hAnsi="Arial" w:cs="Arial"/>
              </w:rPr>
              <w:t>evel</w:t>
            </w:r>
            <w:r w:rsidRPr="008D3111">
              <w:rPr>
                <w:rFonts w:ascii="Arial" w:hAnsi="Arial" w:cs="Arial"/>
              </w:rPr>
              <w:t>s</w:t>
            </w:r>
            <w:r w:rsidR="00385E42">
              <w:rPr>
                <w:rFonts w:ascii="Arial" w:hAnsi="Arial" w:cs="Arial"/>
              </w:rPr>
              <w:t xml:space="preserve">. </w:t>
            </w:r>
            <w:r w:rsidR="00A564A1" w:rsidRPr="00A96748">
              <w:rPr>
                <w:rFonts w:ascii="Arial" w:hAnsi="Arial" w:cs="Arial"/>
              </w:rPr>
              <w:t>Medi-Cal managed care health plans (</w:t>
            </w:r>
            <w:r w:rsidR="00E512E2" w:rsidRPr="00A96748">
              <w:rPr>
                <w:rFonts w:ascii="Arial" w:hAnsi="Arial" w:cs="Arial"/>
              </w:rPr>
              <w:t>MCPs</w:t>
            </w:r>
            <w:r w:rsidR="00A564A1" w:rsidRPr="00A96748">
              <w:rPr>
                <w:rFonts w:ascii="Arial" w:hAnsi="Arial" w:cs="Arial"/>
              </w:rPr>
              <w:t>)</w:t>
            </w:r>
            <w:r w:rsidR="00E512E2" w:rsidRPr="00A96748">
              <w:rPr>
                <w:rFonts w:ascii="Arial" w:hAnsi="Arial" w:cs="Arial"/>
              </w:rPr>
              <w:t xml:space="preserve"> must ensure that the providers provide oral or written anticipatory guidance to the parent(s) or guardian(s) of a child member that, at a minimum, includes information that children can be harmed by exposure to lead, especially deteriorating or disturbed lead-based paint and the dust from it, and are particularly at risk of lead poisoning from the time the child begins to crawl until 72 months of age</w:t>
            </w:r>
            <w:r w:rsidR="00A564A1" w:rsidRPr="00A96748">
              <w:rPr>
                <w:rFonts w:ascii="Arial" w:hAnsi="Arial" w:cs="Arial"/>
              </w:rPr>
              <w:t>.</w:t>
            </w:r>
          </w:p>
          <w:p w:rsidR="009F771D" w:rsidRPr="00462BF1" w:rsidRDefault="009F771D" w:rsidP="002212F4">
            <w:pPr>
              <w:rPr>
                <w:rFonts w:ascii="Arial" w:hAnsi="Arial" w:cs="Arial"/>
              </w:rPr>
            </w:pPr>
          </w:p>
          <w:p w:rsidR="007E5BB3" w:rsidRDefault="00C50547" w:rsidP="002212F4">
            <w:pPr>
              <w:rPr>
                <w:rFonts w:ascii="Arial" w:hAnsi="Arial" w:cs="Arial"/>
              </w:rPr>
            </w:pPr>
            <w:r w:rsidRPr="00462BF1">
              <w:rPr>
                <w:rFonts w:ascii="Arial" w:hAnsi="Arial" w:cs="Arial"/>
              </w:rPr>
              <w:t>Childhood Lead Poisoning Prevention Branch (</w:t>
            </w:r>
            <w:r w:rsidR="009F771D" w:rsidRPr="00462BF1">
              <w:rPr>
                <w:rFonts w:ascii="Arial" w:hAnsi="Arial" w:cs="Arial"/>
              </w:rPr>
              <w:t>CLPPB</w:t>
            </w:r>
            <w:r w:rsidRPr="00462BF1">
              <w:rPr>
                <w:rFonts w:ascii="Arial" w:hAnsi="Arial" w:cs="Arial"/>
              </w:rPr>
              <w:t>)</w:t>
            </w:r>
            <w:r w:rsidR="009F771D" w:rsidRPr="00462BF1">
              <w:rPr>
                <w:rFonts w:ascii="Arial" w:hAnsi="Arial" w:cs="Arial"/>
              </w:rPr>
              <w:t xml:space="preserve"> anticipatory guidance includes information about other common sources of lead exposure for children.</w:t>
            </w:r>
            <w:r w:rsidR="00A564A1">
              <w:rPr>
                <w:rStyle w:val="FootnoteReference"/>
                <w:rFonts w:ascii="Arial" w:hAnsi="Arial" w:cs="Arial"/>
              </w:rPr>
              <w:footnoteReference w:id="17"/>
            </w:r>
          </w:p>
          <w:p w:rsidR="00C546C9" w:rsidRPr="00462BF1" w:rsidRDefault="00C546C9" w:rsidP="002212F4">
            <w:pPr>
              <w:rPr>
                <w:rFonts w:ascii="Arial" w:hAnsi="Arial" w:cs="Arial"/>
              </w:rPr>
            </w:pPr>
          </w:p>
          <w:p w:rsidR="002212F4" w:rsidRPr="00462BF1" w:rsidRDefault="009F771D" w:rsidP="002212F4">
            <w:pPr>
              <w:rPr>
                <w:rFonts w:ascii="Arial" w:hAnsi="Arial" w:cs="Arial"/>
              </w:rPr>
            </w:pPr>
            <w:r w:rsidRPr="00462BF1">
              <w:rPr>
                <w:rFonts w:ascii="Arial" w:hAnsi="Arial" w:cs="Arial"/>
              </w:rPr>
              <w:t xml:space="preserve">Spanish version: </w:t>
            </w:r>
            <w:hyperlink r:id="rId32" w:history="1">
              <w:r w:rsidRPr="00462BF1">
                <w:rPr>
                  <w:rStyle w:val="Hyperlink"/>
                  <w:rFonts w:ascii="Arial" w:hAnsi="Arial" w:cs="Arial"/>
                </w:rPr>
                <w:t>https://www.cdph.ca.gov/Programs/CCDPHP/DEODC/CLPPB/CDPH%20Document%20Library/CLPPB-antguid(S).pdf</w:t>
              </w:r>
            </w:hyperlink>
            <w:r w:rsidRPr="00462BF1">
              <w:rPr>
                <w:rFonts w:ascii="Arial" w:hAnsi="Arial" w:cs="Arial"/>
              </w:rPr>
              <w:t>.</w:t>
            </w:r>
          </w:p>
          <w:p w:rsidR="009F771D" w:rsidRPr="00462BF1" w:rsidRDefault="009F771D" w:rsidP="002212F4">
            <w:pPr>
              <w:rPr>
                <w:rFonts w:ascii="Arial" w:hAnsi="Arial" w:cs="Arial"/>
              </w:rPr>
            </w:pPr>
          </w:p>
          <w:p w:rsidR="00E512E2" w:rsidRPr="00462BF1" w:rsidRDefault="00E512E2" w:rsidP="002212F4">
            <w:pPr>
              <w:rPr>
                <w:rFonts w:ascii="Arial" w:hAnsi="Arial" w:cs="Arial"/>
              </w:rPr>
            </w:pPr>
            <w:r w:rsidRPr="00462BF1">
              <w:rPr>
                <w:rFonts w:ascii="Arial" w:hAnsi="Arial" w:cs="Arial"/>
              </w:rPr>
              <w:t xml:space="preserve">Order or perform blood lead screening tests on all child members in accordance with the following: </w:t>
            </w:r>
          </w:p>
          <w:p w:rsidR="00E512E2" w:rsidRPr="00E0174F" w:rsidRDefault="00E512E2" w:rsidP="00CE77BE">
            <w:pPr>
              <w:pStyle w:val="ListParagraph"/>
              <w:numPr>
                <w:ilvl w:val="0"/>
                <w:numId w:val="161"/>
              </w:numPr>
              <w:ind w:left="351"/>
              <w:rPr>
                <w:rFonts w:ascii="Arial" w:hAnsi="Arial" w:cs="Arial"/>
              </w:rPr>
            </w:pPr>
            <w:r w:rsidRPr="00E0174F">
              <w:rPr>
                <w:rFonts w:ascii="Arial" w:hAnsi="Arial" w:cs="Arial"/>
              </w:rPr>
              <w:t>At 12 months and at 24 months of age</w:t>
            </w:r>
            <w:r w:rsidR="005F2AAC">
              <w:rPr>
                <w:rFonts w:ascii="Arial" w:hAnsi="Arial" w:cs="Arial"/>
              </w:rPr>
              <w:t>.</w:t>
            </w:r>
          </w:p>
          <w:p w:rsidR="00E512E2" w:rsidRPr="00E0174F" w:rsidRDefault="00E512E2" w:rsidP="00CE77BE">
            <w:pPr>
              <w:pStyle w:val="ListParagraph"/>
              <w:numPr>
                <w:ilvl w:val="0"/>
                <w:numId w:val="161"/>
              </w:numPr>
              <w:ind w:left="351"/>
              <w:rPr>
                <w:rFonts w:ascii="Arial" w:hAnsi="Arial" w:cs="Arial"/>
              </w:rPr>
            </w:pPr>
            <w:r w:rsidRPr="00E0174F">
              <w:rPr>
                <w:rFonts w:ascii="Arial" w:hAnsi="Arial" w:cs="Arial"/>
              </w:rPr>
              <w:t>When the network provider performing a PHA becomes aware that a child member who is 12 to 24 months of age has no documented evidence of a blood lead screening test taken at 12 months of age or thereafter</w:t>
            </w:r>
            <w:r w:rsidR="005F2AAC">
              <w:rPr>
                <w:rFonts w:ascii="Arial" w:hAnsi="Arial" w:cs="Arial"/>
              </w:rPr>
              <w:t>.</w:t>
            </w:r>
          </w:p>
          <w:p w:rsidR="00E512E2" w:rsidRPr="00E0174F" w:rsidRDefault="00E512E2" w:rsidP="00CE77BE">
            <w:pPr>
              <w:pStyle w:val="ListParagraph"/>
              <w:numPr>
                <w:ilvl w:val="0"/>
                <w:numId w:val="161"/>
              </w:numPr>
              <w:ind w:left="351"/>
              <w:rPr>
                <w:rFonts w:ascii="Arial" w:hAnsi="Arial" w:cs="Arial"/>
              </w:rPr>
            </w:pPr>
            <w:r w:rsidRPr="00E0174F">
              <w:rPr>
                <w:rFonts w:ascii="Arial" w:hAnsi="Arial" w:cs="Arial"/>
              </w:rPr>
              <w:t>When the network provider performing a PHA becomes aware that a child member who is 24 to 72 months of age has no documented evidence of a blood lead screening test taken</w:t>
            </w:r>
            <w:r w:rsidR="005F2AAC">
              <w:rPr>
                <w:rFonts w:ascii="Arial" w:hAnsi="Arial" w:cs="Arial"/>
              </w:rPr>
              <w:t>.</w:t>
            </w:r>
            <w:r w:rsidRPr="00E0174F">
              <w:rPr>
                <w:rFonts w:ascii="Arial" w:hAnsi="Arial" w:cs="Arial"/>
              </w:rPr>
              <w:t xml:space="preserve"> </w:t>
            </w:r>
          </w:p>
          <w:p w:rsidR="00E512E2" w:rsidRPr="00E0174F" w:rsidRDefault="00E512E2" w:rsidP="00CE77BE">
            <w:pPr>
              <w:pStyle w:val="ListParagraph"/>
              <w:numPr>
                <w:ilvl w:val="0"/>
                <w:numId w:val="161"/>
              </w:numPr>
              <w:ind w:left="351"/>
              <w:rPr>
                <w:rFonts w:ascii="Arial" w:hAnsi="Arial" w:cs="Arial"/>
              </w:rPr>
            </w:pPr>
            <w:r w:rsidRPr="00E0174F">
              <w:rPr>
                <w:rFonts w:ascii="Arial" w:hAnsi="Arial" w:cs="Arial"/>
              </w:rPr>
              <w:t xml:space="preserve"> At any </w:t>
            </w:r>
            <w:r w:rsidR="007F07A5" w:rsidRPr="00E0174F">
              <w:rPr>
                <w:rFonts w:ascii="Arial" w:hAnsi="Arial" w:cs="Arial"/>
              </w:rPr>
              <w:t>time,</w:t>
            </w:r>
            <w:r w:rsidRPr="00E0174F">
              <w:rPr>
                <w:rFonts w:ascii="Arial" w:hAnsi="Arial" w:cs="Arial"/>
              </w:rPr>
              <w:t xml:space="preserve"> a change in circumstances has, in the professional judgement of the network provider, put the child member at risk</w:t>
            </w:r>
            <w:r w:rsidR="005F2AAC">
              <w:rPr>
                <w:rFonts w:ascii="Arial" w:hAnsi="Arial" w:cs="Arial"/>
              </w:rPr>
              <w:t>.</w:t>
            </w:r>
            <w:r w:rsidRPr="00E0174F">
              <w:rPr>
                <w:rFonts w:ascii="Arial" w:hAnsi="Arial" w:cs="Arial"/>
              </w:rPr>
              <w:t xml:space="preserve">   </w:t>
            </w:r>
          </w:p>
          <w:p w:rsidR="00E512E2" w:rsidRPr="00E0174F" w:rsidRDefault="00E512E2" w:rsidP="00CE77BE">
            <w:pPr>
              <w:pStyle w:val="ListParagraph"/>
              <w:numPr>
                <w:ilvl w:val="0"/>
                <w:numId w:val="161"/>
              </w:numPr>
              <w:ind w:left="351"/>
              <w:rPr>
                <w:rFonts w:ascii="Arial" w:hAnsi="Arial" w:cs="Arial"/>
              </w:rPr>
            </w:pPr>
            <w:r w:rsidRPr="00E0174F">
              <w:rPr>
                <w:rFonts w:ascii="Arial" w:hAnsi="Arial" w:cs="Arial"/>
              </w:rPr>
              <w:t>If requested by the parent or guardian</w:t>
            </w:r>
            <w:r w:rsidR="005F2AAC">
              <w:rPr>
                <w:rFonts w:ascii="Arial" w:hAnsi="Arial" w:cs="Arial"/>
              </w:rPr>
              <w:t>.</w:t>
            </w:r>
          </w:p>
          <w:p w:rsidR="00E512E2" w:rsidRPr="00462BF1" w:rsidRDefault="00E512E2" w:rsidP="002212F4">
            <w:pPr>
              <w:rPr>
                <w:rFonts w:ascii="Arial" w:hAnsi="Arial" w:cs="Arial"/>
              </w:rPr>
            </w:pPr>
          </w:p>
          <w:p w:rsidR="00E512E2" w:rsidRPr="00462BF1" w:rsidRDefault="00E512E2" w:rsidP="002212F4">
            <w:pPr>
              <w:rPr>
                <w:rFonts w:ascii="Arial" w:hAnsi="Arial" w:cs="Arial"/>
              </w:rPr>
            </w:pPr>
            <w:r w:rsidRPr="00462BF1">
              <w:rPr>
                <w:rFonts w:ascii="Arial" w:hAnsi="Arial" w:cs="Arial"/>
              </w:rPr>
              <w:t>Follow the CDC Recommendations for Post-Arrival Lead Screening of Refugees contained in the CLPPB issued guidelines.</w:t>
            </w:r>
            <w:r w:rsidR="005F2AAC">
              <w:rPr>
                <w:rStyle w:val="FootnoteReference"/>
                <w:rFonts w:ascii="Arial" w:hAnsi="Arial" w:cs="Arial"/>
              </w:rPr>
              <w:footnoteReference w:id="18"/>
            </w:r>
          </w:p>
          <w:p w:rsidR="00E512E2" w:rsidRPr="00462BF1" w:rsidRDefault="00E512E2" w:rsidP="002212F4">
            <w:pPr>
              <w:rPr>
                <w:rFonts w:ascii="Arial" w:hAnsi="Arial" w:cs="Arial"/>
              </w:rPr>
            </w:pPr>
          </w:p>
          <w:p w:rsidR="00E512E2" w:rsidRPr="00462BF1" w:rsidRDefault="00804D0E" w:rsidP="002212F4">
            <w:pPr>
              <w:rPr>
                <w:rFonts w:ascii="Arial" w:hAnsi="Arial" w:cs="Arial"/>
              </w:rPr>
            </w:pPr>
            <w:r w:rsidRPr="00E0174F">
              <w:rPr>
                <w:rFonts w:ascii="Arial" w:hAnsi="Arial" w:cs="Arial"/>
                <w:b/>
                <w:bCs/>
                <w:u w:val="single"/>
              </w:rPr>
              <w:t>Note</w:t>
            </w:r>
            <w:r w:rsidRPr="00E0174F">
              <w:rPr>
                <w:rFonts w:ascii="Arial" w:hAnsi="Arial" w:cs="Arial"/>
                <w:b/>
                <w:bCs/>
              </w:rPr>
              <w:t xml:space="preserve">: </w:t>
            </w:r>
            <w:r w:rsidR="00E512E2" w:rsidRPr="00462BF1">
              <w:rPr>
                <w:rFonts w:ascii="Arial" w:hAnsi="Arial" w:cs="Arial"/>
              </w:rPr>
              <w:t>Network providers are not required to perform a blood lead screening test if either of the following applies:</w:t>
            </w:r>
          </w:p>
          <w:p w:rsidR="00E512E2" w:rsidRPr="00E0174F" w:rsidRDefault="00E512E2" w:rsidP="00CE77BE">
            <w:pPr>
              <w:pStyle w:val="ListParagraph"/>
              <w:numPr>
                <w:ilvl w:val="0"/>
                <w:numId w:val="162"/>
              </w:numPr>
              <w:ind w:left="351"/>
              <w:rPr>
                <w:rFonts w:ascii="Arial" w:hAnsi="Arial" w:cs="Arial"/>
              </w:rPr>
            </w:pPr>
            <w:r w:rsidRPr="00E0174F">
              <w:rPr>
                <w:rFonts w:ascii="Arial" w:hAnsi="Arial" w:cs="Arial"/>
              </w:rPr>
              <w:t>In the professional judgment of the network provider, the risk of screening poses a greater risk to the child member’s health than the risk of lead poisoning</w:t>
            </w:r>
            <w:r w:rsidR="005479D9">
              <w:rPr>
                <w:rFonts w:ascii="Arial" w:hAnsi="Arial" w:cs="Arial"/>
              </w:rPr>
              <w:t>.</w:t>
            </w:r>
            <w:r w:rsidRPr="00E0174F">
              <w:rPr>
                <w:rFonts w:ascii="Arial" w:hAnsi="Arial" w:cs="Arial"/>
              </w:rPr>
              <w:t xml:space="preserve"> </w:t>
            </w:r>
          </w:p>
          <w:p w:rsidR="00E512E2" w:rsidRPr="00E0174F" w:rsidRDefault="00E512E2" w:rsidP="00CE77BE">
            <w:pPr>
              <w:pStyle w:val="ListParagraph"/>
              <w:numPr>
                <w:ilvl w:val="0"/>
                <w:numId w:val="162"/>
              </w:numPr>
              <w:ind w:left="351"/>
              <w:rPr>
                <w:rFonts w:ascii="Arial" w:hAnsi="Arial" w:cs="Arial"/>
              </w:rPr>
            </w:pPr>
            <w:r w:rsidRPr="00E0174F">
              <w:rPr>
                <w:rFonts w:ascii="Arial" w:hAnsi="Arial" w:cs="Arial"/>
              </w:rPr>
              <w:t>If a parent, guardian, or other person with legal authority to withhold consent for the child refuses to consent to the screening</w:t>
            </w:r>
            <w:r w:rsidR="005479D9">
              <w:rPr>
                <w:rFonts w:ascii="Arial" w:hAnsi="Arial" w:cs="Arial"/>
              </w:rPr>
              <w:t>.</w:t>
            </w:r>
          </w:p>
          <w:p w:rsidR="001C0CDF" w:rsidRDefault="001C0CDF" w:rsidP="00804D0E">
            <w:pPr>
              <w:rPr>
                <w:rFonts w:ascii="Arial" w:hAnsi="Arial" w:cs="Arial"/>
              </w:rPr>
            </w:pPr>
          </w:p>
          <w:p w:rsidR="00804D0E" w:rsidRPr="00462BF1" w:rsidRDefault="00804D0E" w:rsidP="00804D0E">
            <w:pPr>
              <w:rPr>
                <w:rFonts w:ascii="Arial" w:hAnsi="Arial" w:cs="Arial"/>
              </w:rPr>
            </w:pPr>
            <w:r w:rsidRPr="00462BF1">
              <w:rPr>
                <w:rFonts w:ascii="Arial" w:hAnsi="Arial" w:cs="Arial"/>
              </w:rPr>
              <w:t>Evidence of provider compliance of blood lead screening test if not performed:</w:t>
            </w:r>
          </w:p>
          <w:p w:rsidR="00804D0E" w:rsidRPr="00E0174F" w:rsidRDefault="00804D0E" w:rsidP="00CE77BE">
            <w:pPr>
              <w:pStyle w:val="ListParagraph"/>
              <w:numPr>
                <w:ilvl w:val="0"/>
                <w:numId w:val="163"/>
              </w:numPr>
              <w:ind w:left="351"/>
              <w:rPr>
                <w:rFonts w:ascii="Arial" w:hAnsi="Arial" w:cs="Arial"/>
              </w:rPr>
            </w:pPr>
            <w:r w:rsidRPr="00E0174F">
              <w:rPr>
                <w:rFonts w:ascii="Arial" w:hAnsi="Arial" w:cs="Arial"/>
              </w:rPr>
              <w:t>The provider must document the reason(s) for not performing the blood lead screening test in the child member’s medical record</w:t>
            </w:r>
            <w:r w:rsidR="005479D9">
              <w:rPr>
                <w:rFonts w:ascii="Arial" w:hAnsi="Arial" w:cs="Arial"/>
              </w:rPr>
              <w:t>.</w:t>
            </w:r>
          </w:p>
          <w:p w:rsidR="00804D0E" w:rsidRPr="00E0174F" w:rsidRDefault="00804D0E" w:rsidP="00CE77BE">
            <w:pPr>
              <w:pStyle w:val="ListParagraph"/>
              <w:numPr>
                <w:ilvl w:val="0"/>
                <w:numId w:val="163"/>
              </w:numPr>
              <w:ind w:left="351"/>
              <w:rPr>
                <w:rFonts w:ascii="Arial" w:hAnsi="Arial" w:cs="Arial"/>
              </w:rPr>
            </w:pPr>
            <w:r w:rsidRPr="00E0174F">
              <w:rPr>
                <w:rFonts w:ascii="Arial" w:hAnsi="Arial" w:cs="Arial"/>
              </w:rPr>
              <w:t>In cases where consent has been withheld, the provider must obtain a signed statement of voluntary refusal by parent or guardian</w:t>
            </w:r>
            <w:r w:rsidR="005479D9">
              <w:rPr>
                <w:rFonts w:ascii="Arial" w:hAnsi="Arial" w:cs="Arial"/>
              </w:rPr>
              <w:t>.</w:t>
            </w:r>
          </w:p>
          <w:p w:rsidR="001C0CDF" w:rsidRDefault="001C0CDF" w:rsidP="00804D0E">
            <w:pPr>
              <w:rPr>
                <w:rFonts w:ascii="Arial" w:hAnsi="Arial" w:cs="Arial"/>
              </w:rPr>
            </w:pPr>
          </w:p>
          <w:p w:rsidR="00AB3778" w:rsidRPr="00462BF1" w:rsidRDefault="00804D0E" w:rsidP="00804D0E">
            <w:pPr>
              <w:rPr>
                <w:rFonts w:ascii="Arial" w:hAnsi="Arial" w:cs="Arial"/>
              </w:rPr>
            </w:pPr>
            <w:r w:rsidRPr="00462BF1">
              <w:rPr>
                <w:rFonts w:ascii="Arial" w:hAnsi="Arial" w:cs="Arial"/>
              </w:rPr>
              <w:t>If the provider is unable to obtain a signed statement of voluntary refusal because the party that withheld consent, refuses or declines to sign it, or is unable to sign it (e.g., when services are provided via telehealth modality), it is acceptable for the provider to document the refusal.</w:t>
            </w:r>
          </w:p>
          <w:p w:rsidR="005479D9" w:rsidRDefault="005479D9" w:rsidP="002212F4">
            <w:pPr>
              <w:rPr>
                <w:rFonts w:ascii="Arial" w:hAnsi="Arial" w:cs="Arial"/>
              </w:rPr>
            </w:pPr>
          </w:p>
          <w:p w:rsidR="00C67420" w:rsidRPr="00462BF1" w:rsidRDefault="005479D9" w:rsidP="002212F4">
            <w:pPr>
              <w:rPr>
                <w:rFonts w:ascii="Arial" w:hAnsi="Arial" w:cs="Arial"/>
              </w:rPr>
            </w:pPr>
            <w:r>
              <w:rPr>
                <w:rFonts w:ascii="Arial" w:hAnsi="Arial" w:cs="Arial"/>
              </w:rPr>
              <w:t xml:space="preserve">See </w:t>
            </w:r>
            <w:r w:rsidR="00C67420" w:rsidRPr="00462BF1">
              <w:rPr>
                <w:rFonts w:ascii="Arial" w:hAnsi="Arial" w:cs="Arial"/>
              </w:rPr>
              <w:t>APL 20-016</w:t>
            </w:r>
            <w:r>
              <w:rPr>
                <w:rFonts w:ascii="Arial" w:hAnsi="Arial" w:cs="Arial"/>
              </w:rPr>
              <w:t>, Blood Lead Screening of Young Children,</w:t>
            </w:r>
            <w:r w:rsidR="00C67420" w:rsidRPr="00462BF1">
              <w:rPr>
                <w:rFonts w:ascii="Arial" w:hAnsi="Arial" w:cs="Arial"/>
              </w:rPr>
              <w:t xml:space="preserve"> or </w:t>
            </w:r>
            <w:r>
              <w:rPr>
                <w:rFonts w:ascii="Arial" w:hAnsi="Arial" w:cs="Arial"/>
              </w:rPr>
              <w:t>any superseding APL</w:t>
            </w:r>
            <w:r w:rsidRPr="00462BF1">
              <w:rPr>
                <w:rFonts w:ascii="Arial" w:hAnsi="Arial" w:cs="Arial"/>
              </w:rPr>
              <w:t xml:space="preserve"> </w:t>
            </w:r>
            <w:r w:rsidR="00C67420" w:rsidRPr="00462BF1">
              <w:rPr>
                <w:rFonts w:ascii="Arial" w:hAnsi="Arial" w:cs="Arial"/>
              </w:rPr>
              <w:t xml:space="preserve">for more information. </w:t>
            </w:r>
          </w:p>
          <w:p w:rsidR="00C67420" w:rsidRPr="00462BF1" w:rsidRDefault="00C67420" w:rsidP="002212F4">
            <w:pPr>
              <w:rPr>
                <w:rFonts w:ascii="Arial" w:hAnsi="Arial" w:cs="Arial"/>
              </w:rPr>
            </w:pPr>
          </w:p>
          <w:p w:rsidR="002212F4" w:rsidRPr="00462BF1" w:rsidRDefault="00C67420" w:rsidP="002212F4">
            <w:pPr>
              <w:rPr>
                <w:rFonts w:ascii="Arial" w:hAnsi="Arial" w:cs="Arial"/>
              </w:rPr>
            </w:pPr>
            <w:r w:rsidRPr="00462BF1">
              <w:rPr>
                <w:rFonts w:ascii="Arial" w:hAnsi="Arial" w:cs="Arial"/>
              </w:rPr>
              <w:t>Please r</w:t>
            </w:r>
            <w:r w:rsidR="002212F4" w:rsidRPr="00462BF1">
              <w:rPr>
                <w:rFonts w:ascii="Arial" w:hAnsi="Arial" w:cs="Arial"/>
              </w:rPr>
              <w:t>efer to California Dep</w:t>
            </w:r>
            <w:r w:rsidR="00F46A9E" w:rsidRPr="00462BF1">
              <w:rPr>
                <w:rFonts w:ascii="Arial" w:hAnsi="Arial" w:cs="Arial"/>
              </w:rPr>
              <w:t>artment</w:t>
            </w:r>
            <w:r w:rsidR="002212F4" w:rsidRPr="00462BF1">
              <w:rPr>
                <w:rFonts w:ascii="Arial" w:hAnsi="Arial" w:cs="Arial"/>
              </w:rPr>
              <w:t xml:space="preserve"> of Public Health (CDPH) CLPPB and </w:t>
            </w:r>
            <w:r w:rsidR="005479D9">
              <w:rPr>
                <w:rFonts w:ascii="Arial" w:hAnsi="Arial" w:cs="Arial"/>
              </w:rPr>
              <w:t xml:space="preserve">the </w:t>
            </w:r>
            <w:r w:rsidR="002212F4" w:rsidRPr="00462BF1">
              <w:rPr>
                <w:rFonts w:ascii="Arial" w:hAnsi="Arial" w:cs="Arial"/>
              </w:rPr>
              <w:t>CDC for recommended actions based on BLL levels:</w:t>
            </w:r>
          </w:p>
          <w:p w:rsidR="009F771D" w:rsidRPr="00462BF1" w:rsidRDefault="009F771D" w:rsidP="002212F4">
            <w:pPr>
              <w:rPr>
                <w:rFonts w:ascii="Arial" w:hAnsi="Arial" w:cs="Arial"/>
              </w:rPr>
            </w:pPr>
          </w:p>
          <w:p w:rsidR="009F771D" w:rsidRPr="00243D6E" w:rsidRDefault="00243D6E" w:rsidP="00CE77BE">
            <w:pPr>
              <w:pStyle w:val="ListParagraph"/>
              <w:numPr>
                <w:ilvl w:val="0"/>
                <w:numId w:val="126"/>
              </w:numPr>
              <w:rPr>
                <w:rStyle w:val="Hyperlink"/>
                <w:rFonts w:ascii="Arial" w:hAnsi="Arial" w:cs="Arial"/>
                <w:color w:val="auto"/>
                <w:u w:val="none"/>
              </w:rPr>
            </w:pPr>
            <w:r>
              <w:rPr>
                <w:rFonts w:ascii="Arial" w:hAnsi="Arial" w:cs="Arial"/>
              </w:rPr>
              <w:t>I</w:t>
            </w:r>
            <w:r w:rsidR="009F771D" w:rsidRPr="004D60AE">
              <w:rPr>
                <w:rFonts w:ascii="Arial" w:hAnsi="Arial" w:cs="Arial"/>
              </w:rPr>
              <w:t xml:space="preserve">nformation on how to report blood lead screening test results to CLPPB can be found at: </w:t>
            </w:r>
            <w:hyperlink r:id="rId33" w:history="1">
              <w:r w:rsidR="009F771D" w:rsidRPr="00243D6E">
                <w:rPr>
                  <w:rStyle w:val="Hyperlink"/>
                  <w:rFonts w:ascii="Arial" w:hAnsi="Arial" w:cs="Arial"/>
                </w:rPr>
                <w:t>https://www.cdph.ca.gov/Programs/CCDPHP/DEODC/CLPPB/Pages/report_results.aspx</w:t>
              </w:r>
            </w:hyperlink>
            <w:r>
              <w:rPr>
                <w:rStyle w:val="Hyperlink"/>
                <w:rFonts w:ascii="Arial" w:hAnsi="Arial" w:cs="Arial"/>
                <w:u w:val="none"/>
              </w:rPr>
              <w:t>.</w:t>
            </w:r>
          </w:p>
          <w:p w:rsidR="00243D6E" w:rsidRPr="004D60AE" w:rsidRDefault="00243D6E" w:rsidP="004D60AE">
            <w:pPr>
              <w:pStyle w:val="ListParagraph"/>
              <w:ind w:left="288"/>
              <w:rPr>
                <w:rFonts w:ascii="Arial" w:hAnsi="Arial" w:cs="Arial"/>
              </w:rPr>
            </w:pPr>
          </w:p>
          <w:p w:rsidR="00F46A9E" w:rsidRPr="004D60AE" w:rsidRDefault="009F771D" w:rsidP="00CE77BE">
            <w:pPr>
              <w:pStyle w:val="ListParagraph"/>
              <w:numPr>
                <w:ilvl w:val="0"/>
                <w:numId w:val="126"/>
              </w:numPr>
              <w:rPr>
                <w:rFonts w:ascii="Arial" w:hAnsi="Arial" w:cs="Arial"/>
              </w:rPr>
            </w:pPr>
            <w:r w:rsidRPr="004D60AE">
              <w:rPr>
                <w:rFonts w:ascii="Arial" w:hAnsi="Arial" w:cs="Arial"/>
              </w:rPr>
              <w:t>Health care providers using a point-of-care device are considered laboratories and must report.</w:t>
            </w:r>
            <w:r w:rsidR="00243D6E">
              <w:rPr>
                <w:rStyle w:val="FootnoteReference"/>
                <w:rFonts w:ascii="Arial" w:hAnsi="Arial" w:cs="Arial"/>
              </w:rPr>
              <w:footnoteReference w:id="19"/>
            </w:r>
            <w:r w:rsidRPr="004D60AE">
              <w:rPr>
                <w:rFonts w:ascii="Arial" w:hAnsi="Arial" w:cs="Arial"/>
              </w:rPr>
              <w:t xml:space="preserve"> </w:t>
            </w:r>
          </w:p>
          <w:p w:rsidR="00414B39" w:rsidRPr="00462BF1" w:rsidRDefault="00414B39" w:rsidP="00767E26">
            <w:pPr>
              <w:rPr>
                <w:rFonts w:ascii="Arial" w:hAnsi="Arial" w:cs="Arial"/>
              </w:rPr>
            </w:pPr>
          </w:p>
          <w:p w:rsidR="002212F4" w:rsidRPr="009A72E6" w:rsidRDefault="00F254A2" w:rsidP="00CE77BE">
            <w:pPr>
              <w:pStyle w:val="ListParagraph"/>
              <w:numPr>
                <w:ilvl w:val="0"/>
                <w:numId w:val="126"/>
              </w:numPr>
              <w:rPr>
                <w:rFonts w:ascii="Arial" w:hAnsi="Arial" w:cs="Arial"/>
              </w:rPr>
            </w:pPr>
            <w:r w:rsidRPr="004D60AE">
              <w:rPr>
                <w:rFonts w:ascii="Arial" w:hAnsi="Arial" w:cs="Arial"/>
              </w:rPr>
              <w:t>See the CDC Guidance on Childhood Lead Poisoning Prevention, available at:</w:t>
            </w:r>
            <w:r>
              <w:t xml:space="preserve"> </w:t>
            </w:r>
            <w:hyperlink r:id="rId34" w:history="1">
              <w:r w:rsidR="00414B39" w:rsidRPr="009A72E6">
                <w:rPr>
                  <w:rStyle w:val="Hyperlink"/>
                  <w:rFonts w:ascii="Arial" w:hAnsi="Arial" w:cs="Arial"/>
                </w:rPr>
                <w:t>https://www.cdc.gov/nceh/lead</w:t>
              </w:r>
            </w:hyperlink>
            <w:r>
              <w:rPr>
                <w:rStyle w:val="Hyperlink"/>
                <w:rFonts w:ascii="Arial" w:hAnsi="Arial" w:cs="Arial"/>
              </w:rPr>
              <w:t>.</w:t>
            </w:r>
          </w:p>
          <w:p w:rsidR="00F254A2" w:rsidRPr="004D60AE" w:rsidRDefault="00F254A2" w:rsidP="004D60AE">
            <w:pPr>
              <w:pStyle w:val="ListParagraph"/>
              <w:rPr>
                <w:rFonts w:ascii="Arial" w:hAnsi="Arial" w:cs="Arial"/>
              </w:rPr>
            </w:pPr>
          </w:p>
          <w:p w:rsidR="009715D9" w:rsidRPr="004D60AE" w:rsidRDefault="009F771D" w:rsidP="00CE77BE">
            <w:pPr>
              <w:pStyle w:val="ListParagraph"/>
              <w:numPr>
                <w:ilvl w:val="0"/>
                <w:numId w:val="126"/>
              </w:numPr>
              <w:rPr>
                <w:rFonts w:ascii="Arial" w:hAnsi="Arial" w:cs="Arial"/>
              </w:rPr>
            </w:pPr>
            <w:r w:rsidRPr="004D60AE">
              <w:rPr>
                <w:rFonts w:ascii="Arial" w:hAnsi="Arial" w:cs="Arial"/>
              </w:rPr>
              <w:t>See the California Management Guidelines on Childhood Lead Poisoning for Health Care Providers publication, available at</w:t>
            </w:r>
            <w:r w:rsidR="009B1E9E" w:rsidRPr="004D60AE">
              <w:rPr>
                <w:rFonts w:ascii="Arial" w:hAnsi="Arial" w:cs="Arial"/>
              </w:rPr>
              <w:t>:</w:t>
            </w:r>
            <w:r w:rsidR="00F254A2">
              <w:rPr>
                <w:rFonts w:ascii="Arial" w:hAnsi="Arial" w:cs="Arial"/>
              </w:rPr>
              <w:t xml:space="preserve"> </w:t>
            </w:r>
            <w:hyperlink r:id="rId35" w:history="1">
              <w:r w:rsidR="00A0491C" w:rsidRPr="009A72E6">
                <w:rPr>
                  <w:rStyle w:val="Hyperlink"/>
                  <w:rFonts w:ascii="Arial" w:hAnsi="Arial" w:cs="Arial"/>
                </w:rPr>
                <w:t>https://www.cdph.ca.gov/Programs/CCDPHP/DEODC/CLPPB/Pages/prov.aspx</w:t>
              </w:r>
            </w:hyperlink>
            <w:r w:rsidR="00A0491C" w:rsidRPr="004D60AE">
              <w:rPr>
                <w:rFonts w:ascii="Arial" w:hAnsi="Arial" w:cs="Arial"/>
              </w:rPr>
              <w:t xml:space="preserve"> </w:t>
            </w:r>
            <w:r w:rsidRPr="004D60AE">
              <w:rPr>
                <w:rFonts w:ascii="Arial" w:hAnsi="Arial" w:cs="Arial"/>
              </w:rPr>
              <w:t xml:space="preserve">  </w:t>
            </w:r>
          </w:p>
          <w:p w:rsidR="00F254A2" w:rsidRDefault="00F254A2" w:rsidP="002212F4">
            <w:pPr>
              <w:rPr>
                <w:rFonts w:ascii="Arial" w:hAnsi="Arial" w:cs="Arial"/>
              </w:rPr>
            </w:pPr>
          </w:p>
          <w:p w:rsidR="00C46509" w:rsidRPr="00181572" w:rsidRDefault="002212F4" w:rsidP="00CE77BE">
            <w:pPr>
              <w:pStyle w:val="ListParagraph"/>
              <w:numPr>
                <w:ilvl w:val="0"/>
                <w:numId w:val="126"/>
              </w:numPr>
              <w:rPr>
                <w:rFonts w:ascii="Arial" w:hAnsi="Arial" w:cs="Arial"/>
              </w:rPr>
            </w:pPr>
            <w:r w:rsidRPr="00181572">
              <w:rPr>
                <w:rFonts w:ascii="Arial" w:hAnsi="Arial" w:cs="Arial"/>
              </w:rPr>
              <w:t xml:space="preserve">For children at risk of </w:t>
            </w:r>
            <w:r w:rsidR="0F551DF4" w:rsidRPr="6693B01A">
              <w:rPr>
                <w:rFonts w:ascii="Arial" w:hAnsi="Arial" w:cs="Arial"/>
              </w:rPr>
              <w:t>le</w:t>
            </w:r>
            <w:r w:rsidR="2EC4327A" w:rsidRPr="6693B01A">
              <w:rPr>
                <w:rFonts w:ascii="Arial" w:hAnsi="Arial" w:cs="Arial"/>
              </w:rPr>
              <w:t>a</w:t>
            </w:r>
            <w:r w:rsidR="0F551DF4" w:rsidRPr="6693B01A">
              <w:rPr>
                <w:rFonts w:ascii="Arial" w:hAnsi="Arial" w:cs="Arial"/>
              </w:rPr>
              <w:t>d</w:t>
            </w:r>
            <w:r w:rsidRPr="00181572">
              <w:rPr>
                <w:rFonts w:ascii="Arial" w:hAnsi="Arial" w:cs="Arial"/>
              </w:rPr>
              <w:t xml:space="preserve"> exposure, see “Prevention of Childhood Lead Toxicity</w:t>
            </w:r>
            <w:r w:rsidR="00673314" w:rsidRPr="00181572">
              <w:rPr>
                <w:rFonts w:ascii="Arial" w:hAnsi="Arial" w:cs="Arial"/>
              </w:rPr>
              <w:t>”</w:t>
            </w:r>
            <w:r w:rsidR="00F254A2">
              <w:rPr>
                <w:rFonts w:ascii="Arial" w:hAnsi="Arial" w:cs="Arial"/>
              </w:rPr>
              <w:t>, available at:</w:t>
            </w:r>
            <w:r w:rsidR="00CD07E3" w:rsidRPr="00181572">
              <w:rPr>
                <w:rFonts w:ascii="Arial" w:hAnsi="Arial" w:cs="Arial"/>
              </w:rPr>
              <w:t xml:space="preserve"> </w:t>
            </w:r>
            <w:hyperlink r:id="rId36">
              <w:r w:rsidR="1AF331AA" w:rsidRPr="6693B01A">
                <w:rPr>
                  <w:rStyle w:val="Hyperlink"/>
                  <w:rFonts w:ascii="Arial" w:hAnsi="Arial" w:cs="Arial"/>
                </w:rPr>
                <w:t>http://pediatrics.aappublicatons.org/content/138/1/e20161493</w:t>
              </w:r>
            </w:hyperlink>
            <w:r w:rsidR="00F254A2">
              <w:rPr>
                <w:rStyle w:val="Hyperlink"/>
                <w:rFonts w:ascii="Arial" w:hAnsi="Arial" w:cs="Arial"/>
                <w:u w:val="none"/>
              </w:rPr>
              <w:t>,</w:t>
            </w:r>
            <w:r w:rsidRPr="00181572">
              <w:rPr>
                <w:rFonts w:ascii="Arial" w:hAnsi="Arial" w:cs="Arial"/>
              </w:rPr>
              <w:t xml:space="preserve"> and</w:t>
            </w:r>
            <w:r w:rsidR="00F254A2">
              <w:rPr>
                <w:rFonts w:ascii="Arial" w:hAnsi="Arial" w:cs="Arial"/>
              </w:rPr>
              <w:t xml:space="preserve"> </w:t>
            </w:r>
            <w:r w:rsidRPr="00181572">
              <w:rPr>
                <w:rFonts w:ascii="Arial" w:hAnsi="Arial" w:cs="Arial"/>
              </w:rPr>
              <w:t>“Low Level Lead Exposure Harms Children: A Renew</w:t>
            </w:r>
            <w:r w:rsidR="00197C97" w:rsidRPr="00181572">
              <w:rPr>
                <w:rFonts w:ascii="Arial" w:hAnsi="Arial" w:cs="Arial"/>
              </w:rPr>
              <w:t>ed Call for Primary Prevention</w:t>
            </w:r>
            <w:r w:rsidR="00F254A2">
              <w:rPr>
                <w:rFonts w:ascii="Arial" w:hAnsi="Arial" w:cs="Arial"/>
              </w:rPr>
              <w:t xml:space="preserve">”, available at: </w:t>
            </w:r>
            <w:hyperlink r:id="rId37">
              <w:r w:rsidR="1AF331AA" w:rsidRPr="6693B01A">
                <w:rPr>
                  <w:rStyle w:val="Hyperlink"/>
                  <w:rFonts w:ascii="Arial" w:hAnsi="Arial" w:cs="Arial"/>
                </w:rPr>
                <w:t>https://www.cdc.gov/nceh/lead/acclpp/final_document_030712.pdf</w:t>
              </w:r>
            </w:hyperlink>
          </w:p>
          <w:p w:rsidR="00197C97" w:rsidRPr="00462BF1" w:rsidRDefault="00197C97" w:rsidP="002212F4">
            <w:pPr>
              <w:rPr>
                <w:rFonts w:ascii="Arial" w:hAnsi="Arial" w:cs="Arial"/>
              </w:rPr>
            </w:pPr>
          </w:p>
        </w:tc>
      </w:tr>
      <w:tr w:rsidR="002212F4" w:rsidRPr="00462BF1" w:rsidTr="00E0174F">
        <w:tc>
          <w:tcPr>
            <w:tcW w:w="4140" w:type="dxa"/>
            <w:tcBorders>
              <w:left w:val="single" w:sz="24" w:space="0" w:color="auto"/>
              <w:right w:val="single" w:sz="18" w:space="0" w:color="auto"/>
            </w:tcBorders>
            <w:shd w:val="clear" w:color="auto" w:fill="FFFFFF" w:themeFill="background1"/>
          </w:tcPr>
          <w:p w:rsidR="00E23747" w:rsidRPr="00442F2F" w:rsidRDefault="00E23747" w:rsidP="0080728B">
            <w:pPr>
              <w:rPr>
                <w:rFonts w:ascii="Arial" w:hAnsi="Arial" w:cs="Arial"/>
                <w:b/>
                <w:bCs/>
              </w:rPr>
            </w:pPr>
          </w:p>
          <w:p w:rsidR="002212F4" w:rsidRPr="00462BF1" w:rsidRDefault="002212F4" w:rsidP="00E0174F">
            <w:pPr>
              <w:pStyle w:val="ListParagraph"/>
              <w:numPr>
                <w:ilvl w:val="0"/>
                <w:numId w:val="8"/>
              </w:numPr>
              <w:ind w:left="522" w:hanging="270"/>
              <w:rPr>
                <w:rFonts w:ascii="Arial" w:hAnsi="Arial" w:cs="Arial"/>
                <w:b/>
              </w:rPr>
            </w:pPr>
            <w:r w:rsidRPr="00462BF1">
              <w:rPr>
                <w:rFonts w:ascii="Arial" w:hAnsi="Arial" w:cs="Arial"/>
                <w:b/>
              </w:rPr>
              <w:t>Blood Pressure Screening</w:t>
            </w:r>
          </w:p>
        </w:tc>
        <w:tc>
          <w:tcPr>
            <w:tcW w:w="9420" w:type="dxa"/>
            <w:tcBorders>
              <w:left w:val="single" w:sz="18" w:space="0" w:color="auto"/>
              <w:right w:val="single" w:sz="24" w:space="0" w:color="auto"/>
            </w:tcBorders>
          </w:tcPr>
          <w:p w:rsidR="00554777" w:rsidRPr="00E0174F" w:rsidRDefault="007A7003" w:rsidP="00CE77BE">
            <w:pPr>
              <w:pStyle w:val="ListParagraph"/>
              <w:numPr>
                <w:ilvl w:val="0"/>
                <w:numId w:val="127"/>
              </w:numPr>
              <w:rPr>
                <w:rFonts w:ascii="Arial" w:hAnsi="Arial" w:cs="Arial"/>
              </w:rPr>
            </w:pPr>
            <w:r w:rsidRPr="00E0174F">
              <w:rPr>
                <w:rFonts w:ascii="Arial" w:hAnsi="Arial" w:cs="Arial"/>
              </w:rPr>
              <w:t>Per AAP</w:t>
            </w:r>
            <w:r w:rsidR="00231085" w:rsidRPr="00E0174F">
              <w:rPr>
                <w:rFonts w:ascii="Arial" w:hAnsi="Arial" w:cs="Arial"/>
              </w:rPr>
              <w:t>, b</w:t>
            </w:r>
            <w:r w:rsidR="002212F4" w:rsidRPr="00E0174F">
              <w:rPr>
                <w:rFonts w:ascii="Arial" w:hAnsi="Arial" w:cs="Arial"/>
              </w:rPr>
              <w:t>lood pressure screening starts at 3 years old</w:t>
            </w:r>
            <w:r w:rsidR="00F254A2">
              <w:rPr>
                <w:rFonts w:ascii="Arial" w:hAnsi="Arial" w:cs="Arial"/>
              </w:rPr>
              <w:t>.</w:t>
            </w:r>
          </w:p>
          <w:p w:rsidR="00F857A9" w:rsidRDefault="00231085" w:rsidP="00CE77BE">
            <w:pPr>
              <w:pStyle w:val="ListParagraph"/>
              <w:numPr>
                <w:ilvl w:val="0"/>
                <w:numId w:val="127"/>
              </w:numPr>
              <w:rPr>
                <w:rFonts w:ascii="Arial" w:hAnsi="Arial" w:cs="Arial"/>
              </w:rPr>
            </w:pPr>
            <w:r w:rsidRPr="00E0174F">
              <w:rPr>
                <w:rFonts w:ascii="Arial" w:hAnsi="Arial" w:cs="Arial"/>
              </w:rPr>
              <w:t>In infants and children with specific risk conditions, blood pressure measurements should be performed at visits before age 3 years</w:t>
            </w:r>
            <w:r w:rsidR="00F254A2">
              <w:rPr>
                <w:rFonts w:ascii="Arial" w:hAnsi="Arial" w:cs="Arial"/>
              </w:rPr>
              <w:t>.</w:t>
            </w:r>
          </w:p>
          <w:p w:rsidR="007A7003" w:rsidRPr="00E0174F" w:rsidRDefault="00F857A9" w:rsidP="00CE77BE">
            <w:pPr>
              <w:pStyle w:val="ListParagraph"/>
              <w:numPr>
                <w:ilvl w:val="0"/>
                <w:numId w:val="127"/>
              </w:numPr>
              <w:rPr>
                <w:rFonts w:ascii="Arial" w:hAnsi="Arial" w:cs="Arial"/>
              </w:rPr>
            </w:pPr>
            <w:r>
              <w:rPr>
                <w:rFonts w:ascii="Arial" w:hAnsi="Arial" w:cs="Arial"/>
              </w:rPr>
              <w:t xml:space="preserve">Provider </w:t>
            </w:r>
            <w:r w:rsidR="003925ED">
              <w:rPr>
                <w:rFonts w:ascii="Arial" w:hAnsi="Arial" w:cs="Arial"/>
              </w:rPr>
              <w:t xml:space="preserve">shall offer and </w:t>
            </w:r>
            <w:r>
              <w:rPr>
                <w:rFonts w:ascii="Arial" w:hAnsi="Arial" w:cs="Arial"/>
              </w:rPr>
              <w:t>document appropriate follow</w:t>
            </w:r>
            <w:r w:rsidR="003925ED">
              <w:rPr>
                <w:rFonts w:ascii="Arial" w:hAnsi="Arial" w:cs="Arial"/>
              </w:rPr>
              <w:t>-</w:t>
            </w:r>
            <w:r>
              <w:rPr>
                <w:rFonts w:ascii="Arial" w:hAnsi="Arial" w:cs="Arial"/>
              </w:rPr>
              <w:t xml:space="preserve">up </w:t>
            </w:r>
            <w:r w:rsidR="008D3111">
              <w:rPr>
                <w:rFonts w:ascii="Arial" w:hAnsi="Arial" w:cs="Arial"/>
              </w:rPr>
              <w:t xml:space="preserve">intervention(s) for patient </w:t>
            </w:r>
            <w:r>
              <w:rPr>
                <w:rFonts w:ascii="Arial" w:hAnsi="Arial" w:cs="Arial"/>
              </w:rPr>
              <w:t>whose screening reveals elevated blood pressure.</w:t>
            </w:r>
          </w:p>
          <w:p w:rsidR="00554777" w:rsidRPr="00462BF1" w:rsidRDefault="00554777" w:rsidP="002212F4">
            <w:pPr>
              <w:rPr>
                <w:rFonts w:ascii="Arial" w:hAnsi="Arial" w:cs="Arial"/>
              </w:rPr>
            </w:pPr>
          </w:p>
          <w:p w:rsidR="002212F4" w:rsidRPr="00462BF1" w:rsidRDefault="002212F4" w:rsidP="002212F4">
            <w:pPr>
              <w:rPr>
                <w:rFonts w:ascii="Arial" w:hAnsi="Arial" w:cs="Arial"/>
              </w:rPr>
            </w:pPr>
            <w:r w:rsidRPr="00462BF1">
              <w:rPr>
                <w:rFonts w:ascii="Arial" w:hAnsi="Arial" w:cs="Arial"/>
              </w:rPr>
              <w:t xml:space="preserve">In persons aged </w:t>
            </w:r>
            <w:r w:rsidR="007A7003" w:rsidRPr="00462BF1">
              <w:rPr>
                <w:rFonts w:ascii="Arial" w:hAnsi="Arial" w:cs="Arial"/>
              </w:rPr>
              <w:t>3-</w:t>
            </w:r>
            <w:r w:rsidRPr="00462BF1">
              <w:rPr>
                <w:rFonts w:ascii="Arial" w:hAnsi="Arial" w:cs="Arial"/>
              </w:rPr>
              <w:t>18 years, the prevalence of hypertension is 3.6</w:t>
            </w:r>
            <w:r w:rsidR="007A7003" w:rsidRPr="00462BF1">
              <w:rPr>
                <w:rFonts w:ascii="Arial" w:hAnsi="Arial" w:cs="Arial"/>
              </w:rPr>
              <w:t xml:space="preserve"> %</w:t>
            </w:r>
            <w:r w:rsidR="00554777" w:rsidRPr="00462BF1">
              <w:rPr>
                <w:rFonts w:ascii="Arial" w:hAnsi="Arial" w:cs="Arial"/>
              </w:rPr>
              <w:t>.</w:t>
            </w:r>
            <w:r w:rsidRPr="00462BF1">
              <w:rPr>
                <w:rFonts w:ascii="Arial" w:hAnsi="Arial" w:cs="Arial"/>
              </w:rPr>
              <w:t xml:space="preserve"> Evidence suggests that elevated </w:t>
            </w:r>
            <w:r w:rsidR="00231085" w:rsidRPr="00462BF1">
              <w:rPr>
                <w:rFonts w:ascii="Arial" w:hAnsi="Arial" w:cs="Arial"/>
              </w:rPr>
              <w:t xml:space="preserve">blood </w:t>
            </w:r>
            <w:r w:rsidR="007F2C0A" w:rsidRPr="00462BF1">
              <w:rPr>
                <w:rFonts w:ascii="Arial" w:hAnsi="Arial" w:cs="Arial"/>
              </w:rPr>
              <w:t>pressure in</w:t>
            </w:r>
            <w:r w:rsidRPr="00462BF1">
              <w:rPr>
                <w:rFonts w:ascii="Arial" w:hAnsi="Arial" w:cs="Arial"/>
              </w:rPr>
              <w:t xml:space="preserve"> childhood increases the risk for ad</w:t>
            </w:r>
            <w:r w:rsidR="00F46A9E" w:rsidRPr="00462BF1">
              <w:rPr>
                <w:rFonts w:ascii="Arial" w:hAnsi="Arial" w:cs="Arial"/>
              </w:rPr>
              <w:t xml:space="preserve">ult </w:t>
            </w:r>
            <w:r w:rsidR="00231085" w:rsidRPr="00462BF1">
              <w:rPr>
                <w:rFonts w:ascii="Arial" w:hAnsi="Arial" w:cs="Arial"/>
              </w:rPr>
              <w:t>Hypertension</w:t>
            </w:r>
            <w:r w:rsidR="00F46A9E" w:rsidRPr="00462BF1">
              <w:rPr>
                <w:rFonts w:ascii="Arial" w:hAnsi="Arial" w:cs="Arial"/>
              </w:rPr>
              <w:t xml:space="preserve"> and </w:t>
            </w:r>
            <w:r w:rsidR="00231085" w:rsidRPr="00462BF1">
              <w:rPr>
                <w:rFonts w:ascii="Arial" w:hAnsi="Arial" w:cs="Arial"/>
              </w:rPr>
              <w:t>M</w:t>
            </w:r>
            <w:r w:rsidR="00F46A9E" w:rsidRPr="00462BF1">
              <w:rPr>
                <w:rFonts w:ascii="Arial" w:hAnsi="Arial" w:cs="Arial"/>
              </w:rPr>
              <w:t xml:space="preserve">etabolic </w:t>
            </w:r>
            <w:r w:rsidR="00231085" w:rsidRPr="00462BF1">
              <w:rPr>
                <w:rFonts w:ascii="Arial" w:hAnsi="Arial" w:cs="Arial"/>
              </w:rPr>
              <w:t>S</w:t>
            </w:r>
            <w:r w:rsidR="00F46A9E" w:rsidRPr="00462BF1">
              <w:rPr>
                <w:rFonts w:ascii="Arial" w:hAnsi="Arial" w:cs="Arial"/>
              </w:rPr>
              <w:t>yndrome.</w:t>
            </w:r>
          </w:p>
          <w:p w:rsidR="00231085" w:rsidRPr="00462BF1" w:rsidRDefault="00231085" w:rsidP="002212F4">
            <w:pPr>
              <w:rPr>
                <w:rFonts w:ascii="Arial" w:hAnsi="Arial" w:cs="Arial"/>
              </w:rPr>
            </w:pPr>
          </w:p>
          <w:p w:rsidR="002212F4" w:rsidRPr="00462BF1" w:rsidRDefault="00231085" w:rsidP="002212F4">
            <w:pPr>
              <w:rPr>
                <w:rFonts w:ascii="Arial" w:hAnsi="Arial" w:cs="Arial"/>
              </w:rPr>
            </w:pPr>
            <w:r w:rsidRPr="00462BF1">
              <w:rPr>
                <w:rFonts w:ascii="Arial" w:hAnsi="Arial" w:cs="Arial"/>
              </w:rPr>
              <w:t>Screening should occur per “Clinical Practice Guideline for Screening and Management of High Blood Pressure in Children and Adolescents”</w:t>
            </w:r>
            <w:r w:rsidR="00F254A2">
              <w:rPr>
                <w:rFonts w:ascii="Arial" w:hAnsi="Arial" w:cs="Arial"/>
              </w:rPr>
              <w:t>, available at:</w:t>
            </w:r>
            <w:r w:rsidRPr="00462BF1">
              <w:rPr>
                <w:rFonts w:ascii="Arial" w:hAnsi="Arial" w:cs="Arial"/>
              </w:rPr>
              <w:t xml:space="preserve"> </w:t>
            </w:r>
            <w:hyperlink r:id="rId38" w:history="1">
              <w:r w:rsidR="00E00217" w:rsidRPr="00462BF1">
                <w:rPr>
                  <w:rStyle w:val="Hyperlink"/>
                  <w:rFonts w:ascii="Arial" w:hAnsi="Arial" w:cs="Arial"/>
                </w:rPr>
                <w:t>http://pediatrics.aappublications.org/content/140/3/e20171904</w:t>
              </w:r>
            </w:hyperlink>
            <w:r w:rsidR="007A7003" w:rsidRPr="00462BF1">
              <w:rPr>
                <w:rFonts w:ascii="Arial" w:hAnsi="Arial" w:cs="Arial"/>
              </w:rPr>
              <w:t xml:space="preserve"> </w:t>
            </w:r>
          </w:p>
          <w:p w:rsidR="00F254A2" w:rsidRDefault="00F254A2" w:rsidP="002212F4"/>
          <w:p w:rsidR="00F46A9E" w:rsidRPr="00950948" w:rsidRDefault="00950948" w:rsidP="002212F4">
            <w:pPr>
              <w:rPr>
                <w:rFonts w:ascii="Arial" w:hAnsi="Arial" w:cs="Arial"/>
                <w:color w:val="0070C0"/>
              </w:rPr>
            </w:pPr>
            <w:r w:rsidRPr="00950948">
              <w:rPr>
                <w:rFonts w:ascii="Arial" w:hAnsi="Arial" w:cs="Arial"/>
              </w:rPr>
              <w:t xml:space="preserve">See the Bright Futures Medical Screening Reference Table, available at: </w:t>
            </w:r>
            <w:hyperlink r:id="rId39" w:history="1">
              <w:r w:rsidR="005E7AC3" w:rsidRPr="00950948">
                <w:rPr>
                  <w:rStyle w:val="Hyperlink"/>
                  <w:rFonts w:ascii="Arial" w:hAnsi="Arial" w:cs="Arial"/>
                </w:rPr>
                <w:t>https://brightfutures.aap.org/Bright%20Futures%20Documents/MSRTable_InfancyVisits_BF4.pdf</w:t>
              </w:r>
            </w:hyperlink>
            <w:r>
              <w:rPr>
                <w:rFonts w:ascii="Arial" w:hAnsi="Arial" w:cs="Arial"/>
                <w:color w:val="0070C0"/>
              </w:rPr>
              <w:t>.</w:t>
            </w:r>
          </w:p>
          <w:p w:rsidR="002212F4" w:rsidRDefault="002212F4" w:rsidP="002212F4">
            <w:pPr>
              <w:rPr>
                <w:rStyle w:val="Hyperlink"/>
                <w:rFonts w:ascii="Arial" w:hAnsi="Arial" w:cs="Arial"/>
              </w:rPr>
            </w:pPr>
          </w:p>
          <w:p w:rsidR="005E7AC3" w:rsidRDefault="00950948" w:rsidP="002212F4">
            <w:pPr>
              <w:rPr>
                <w:rStyle w:val="Hyperlink"/>
                <w:rFonts w:ascii="Arial" w:hAnsi="Arial" w:cs="Arial"/>
              </w:rPr>
            </w:pPr>
            <w:r w:rsidRPr="00950948">
              <w:rPr>
                <w:rStyle w:val="Hyperlink"/>
                <w:rFonts w:ascii="Arial" w:hAnsi="Arial" w:cs="Arial"/>
                <w:color w:val="auto"/>
                <w:u w:val="none"/>
              </w:rPr>
              <w:t>See the AAP guidance on Clinical Practice Guidelines for Screening and Management of High Blood Pressure in Children and Adolescents, available at:</w:t>
            </w:r>
            <w:r w:rsidRPr="00950948">
              <w:rPr>
                <w:rStyle w:val="Hyperlink"/>
                <w:rFonts w:ascii="Arial" w:hAnsi="Arial" w:cs="Arial"/>
                <w:color w:val="auto"/>
              </w:rPr>
              <w:t xml:space="preserve"> </w:t>
            </w:r>
            <w:r w:rsidR="005E7AC3" w:rsidRPr="005E7AC3">
              <w:rPr>
                <w:rStyle w:val="Hyperlink"/>
                <w:rFonts w:ascii="Arial" w:hAnsi="Arial" w:cs="Arial"/>
              </w:rPr>
              <w:t>https://publications.aap.org/pediatrics/article/140/3/e20171904/38358/Clinical-Practice-Guideline-for-Screening-and</w:t>
            </w:r>
          </w:p>
          <w:p w:rsidR="002212F4" w:rsidRPr="00462BF1" w:rsidRDefault="002212F4" w:rsidP="0044168A">
            <w:pPr>
              <w:rPr>
                <w:rFonts w:ascii="Arial" w:hAnsi="Arial" w:cs="Arial"/>
              </w:rPr>
            </w:pPr>
          </w:p>
        </w:tc>
      </w:tr>
      <w:tr w:rsidR="002212F4" w:rsidRPr="00462BF1" w:rsidTr="009715D9">
        <w:tc>
          <w:tcPr>
            <w:tcW w:w="4140" w:type="dxa"/>
            <w:tcBorders>
              <w:left w:val="single" w:sz="24" w:space="0" w:color="auto"/>
              <w:right w:val="single" w:sz="18" w:space="0" w:color="auto"/>
            </w:tcBorders>
          </w:tcPr>
          <w:p w:rsidR="00E23747" w:rsidRPr="00442F2F" w:rsidRDefault="00E23747" w:rsidP="0080728B">
            <w:pPr>
              <w:rPr>
                <w:rFonts w:ascii="Arial" w:hAnsi="Arial" w:cs="Arial"/>
                <w:b/>
                <w:bCs/>
              </w:rPr>
            </w:pPr>
          </w:p>
          <w:p w:rsidR="002212F4" w:rsidRPr="00462BF1" w:rsidRDefault="00F02A45" w:rsidP="00E0174F">
            <w:pPr>
              <w:pStyle w:val="ListParagraph"/>
              <w:numPr>
                <w:ilvl w:val="0"/>
                <w:numId w:val="8"/>
              </w:numPr>
              <w:ind w:left="522" w:hanging="270"/>
              <w:rPr>
                <w:rFonts w:ascii="Arial" w:hAnsi="Arial" w:cs="Arial"/>
                <w:b/>
              </w:rPr>
            </w:pPr>
            <w:r w:rsidRPr="00462BF1">
              <w:rPr>
                <w:rFonts w:ascii="Arial" w:hAnsi="Arial" w:cs="Arial"/>
                <w:b/>
              </w:rPr>
              <w:t>Dental/</w:t>
            </w:r>
            <w:r w:rsidR="009F771D" w:rsidRPr="00462BF1">
              <w:rPr>
                <w:rFonts w:ascii="Arial" w:hAnsi="Arial" w:cs="Arial"/>
                <w:b/>
              </w:rPr>
              <w:t>Oral Health</w:t>
            </w:r>
            <w:r w:rsidR="002212F4" w:rsidRPr="00462BF1">
              <w:rPr>
                <w:rFonts w:ascii="Arial" w:hAnsi="Arial" w:cs="Arial"/>
                <w:b/>
              </w:rPr>
              <w:t xml:space="preserve"> Assessment</w:t>
            </w:r>
          </w:p>
          <w:p w:rsidR="001843E8" w:rsidRPr="00462BF1" w:rsidRDefault="001843E8" w:rsidP="001843E8">
            <w:pPr>
              <w:rPr>
                <w:rFonts w:ascii="Arial" w:hAnsi="Arial" w:cs="Arial"/>
                <w:b/>
              </w:rPr>
            </w:pPr>
          </w:p>
        </w:tc>
        <w:tc>
          <w:tcPr>
            <w:tcW w:w="9420" w:type="dxa"/>
            <w:tcBorders>
              <w:left w:val="single" w:sz="18" w:space="0" w:color="auto"/>
              <w:right w:val="single" w:sz="24" w:space="0" w:color="auto"/>
            </w:tcBorders>
          </w:tcPr>
          <w:p w:rsidR="00247198" w:rsidRDefault="00933517" w:rsidP="008B2C5D">
            <w:pPr>
              <w:pStyle w:val="ListParagraph"/>
              <w:numPr>
                <w:ilvl w:val="0"/>
                <w:numId w:val="48"/>
              </w:numPr>
              <w:rPr>
                <w:rFonts w:ascii="Arial" w:hAnsi="Arial" w:cs="Arial"/>
              </w:rPr>
            </w:pPr>
            <w:r w:rsidRPr="00E0174F">
              <w:rPr>
                <w:rFonts w:ascii="Arial" w:hAnsi="Arial" w:cs="Arial"/>
              </w:rPr>
              <w:t xml:space="preserve">Per DHCS contracts, </w:t>
            </w:r>
            <w:r>
              <w:rPr>
                <w:rFonts w:ascii="Arial" w:hAnsi="Arial" w:cs="Arial"/>
              </w:rPr>
              <w:t xml:space="preserve">the </w:t>
            </w:r>
            <w:r w:rsidRPr="00E0174F">
              <w:rPr>
                <w:rFonts w:ascii="Arial" w:hAnsi="Arial" w:cs="Arial"/>
              </w:rPr>
              <w:t>provider is responsible for ensuring that dental screening/oral health assessment for all members are included as part of the IHA</w:t>
            </w:r>
            <w:r>
              <w:rPr>
                <w:rFonts w:ascii="Arial" w:hAnsi="Arial" w:cs="Arial"/>
              </w:rPr>
              <w:t>.</w:t>
            </w:r>
            <w:r>
              <w:rPr>
                <w:rStyle w:val="FootnoteReference"/>
                <w:rFonts w:ascii="Arial" w:hAnsi="Arial" w:cs="Arial"/>
              </w:rPr>
              <w:footnoteReference w:id="20"/>
            </w:r>
          </w:p>
          <w:p w:rsidR="00933517" w:rsidRPr="00777919" w:rsidRDefault="00933517" w:rsidP="00777919">
            <w:pPr>
              <w:pStyle w:val="ListParagraph"/>
              <w:numPr>
                <w:ilvl w:val="0"/>
                <w:numId w:val="48"/>
              </w:numPr>
              <w:rPr>
                <w:rFonts w:ascii="Arial" w:hAnsi="Arial" w:cs="Arial"/>
              </w:rPr>
            </w:pPr>
            <w:r w:rsidRPr="00777919">
              <w:rPr>
                <w:rFonts w:ascii="Arial" w:hAnsi="Arial" w:cs="Arial"/>
              </w:rPr>
              <w:t>Inspection of the mouth, teeth, and gums is performed at every health assessment visit</w:t>
            </w:r>
            <w:r w:rsidR="0062184B">
              <w:rPr>
                <w:rFonts w:ascii="Arial" w:hAnsi="Arial" w:cs="Arial"/>
              </w:rPr>
              <w:t xml:space="preserve"> and refer to a dentist if a dental problem is detected or suspected</w:t>
            </w:r>
            <w:r w:rsidRPr="00777919">
              <w:rPr>
                <w:rFonts w:ascii="Arial" w:hAnsi="Arial" w:cs="Arial"/>
              </w:rPr>
              <w:t>.</w:t>
            </w:r>
            <w:r w:rsidRPr="00777919">
              <w:rPr>
                <w:rFonts w:ascii="Arial" w:hAnsi="Arial" w:cs="Arial"/>
                <w:i/>
              </w:rPr>
              <w:t xml:space="preserve">  </w:t>
            </w:r>
          </w:p>
          <w:p w:rsidR="002833FE" w:rsidRPr="00462BF1" w:rsidRDefault="002833FE" w:rsidP="004615AF">
            <w:pPr>
              <w:pStyle w:val="ListParagraph"/>
              <w:numPr>
                <w:ilvl w:val="0"/>
                <w:numId w:val="48"/>
              </w:numPr>
              <w:rPr>
                <w:rFonts w:ascii="Arial" w:hAnsi="Arial" w:cs="Arial"/>
              </w:rPr>
            </w:pPr>
            <w:r>
              <w:rPr>
                <w:rFonts w:ascii="Arial" w:hAnsi="Arial" w:cs="Arial"/>
              </w:rPr>
              <w:t>Per AAP, referral to a dental home begins at</w:t>
            </w:r>
            <w:r w:rsidRPr="00E0174F">
              <w:rPr>
                <w:rFonts w:ascii="Arial" w:hAnsi="Arial" w:cs="Arial"/>
              </w:rPr>
              <w:t xml:space="preserve"> 12 months</w:t>
            </w:r>
            <w:r>
              <w:rPr>
                <w:rFonts w:ascii="Arial" w:hAnsi="Arial" w:cs="Arial"/>
              </w:rPr>
              <w:t xml:space="preserve">. If </w:t>
            </w:r>
            <w:r w:rsidRPr="00F13389">
              <w:rPr>
                <w:rFonts w:ascii="Arial" w:hAnsi="Arial" w:cs="Arial"/>
              </w:rPr>
              <w:t xml:space="preserve">patients do not have an established dental home after 12 months, continue performing an oral health risk assessment </w:t>
            </w:r>
            <w:r w:rsidR="00770CFF">
              <w:rPr>
                <w:rFonts w:ascii="Arial" w:hAnsi="Arial" w:cs="Arial"/>
              </w:rPr>
              <w:t>and refer to a dental home</w:t>
            </w:r>
            <w:r w:rsidRPr="00F13389">
              <w:rPr>
                <w:rFonts w:ascii="Arial" w:hAnsi="Arial" w:cs="Arial"/>
              </w:rPr>
              <w:t>.</w:t>
            </w:r>
            <w:r w:rsidR="00AB3E55">
              <w:rPr>
                <w:rStyle w:val="FootnoteReference"/>
                <w:rFonts w:ascii="Arial" w:hAnsi="Arial" w:cs="Arial"/>
              </w:rPr>
              <w:footnoteReference w:id="21"/>
            </w:r>
          </w:p>
          <w:p w:rsidR="00297740" w:rsidRPr="00462BF1" w:rsidRDefault="002212F4" w:rsidP="00CE77BE">
            <w:pPr>
              <w:pStyle w:val="ListParagraph"/>
              <w:numPr>
                <w:ilvl w:val="0"/>
                <w:numId w:val="48"/>
              </w:numPr>
              <w:rPr>
                <w:rFonts w:ascii="Arial" w:hAnsi="Arial" w:cs="Arial"/>
              </w:rPr>
            </w:pPr>
            <w:r w:rsidRPr="00E0174F">
              <w:rPr>
                <w:rFonts w:ascii="Arial" w:hAnsi="Arial" w:cs="Arial"/>
              </w:rPr>
              <w:t>Documentation of “HEENT” is acceptable</w:t>
            </w:r>
            <w:r w:rsidR="00F254A2">
              <w:rPr>
                <w:rFonts w:ascii="Arial" w:hAnsi="Arial" w:cs="Arial"/>
              </w:rPr>
              <w:t>.</w:t>
            </w:r>
          </w:p>
          <w:p w:rsidR="000130A8" w:rsidRPr="00462BF1" w:rsidRDefault="000130A8" w:rsidP="002212F4">
            <w:pPr>
              <w:rPr>
                <w:rFonts w:ascii="Arial" w:hAnsi="Arial" w:cs="Arial"/>
              </w:rPr>
            </w:pPr>
          </w:p>
          <w:p w:rsidR="002212F4" w:rsidRPr="00462BF1" w:rsidRDefault="002212F4" w:rsidP="002212F4">
            <w:pPr>
              <w:rPr>
                <w:rStyle w:val="Hyperlink"/>
                <w:rFonts w:ascii="Arial" w:hAnsi="Arial" w:cs="Arial"/>
                <w:lang w:val="en"/>
              </w:rPr>
            </w:pPr>
            <w:r w:rsidRPr="00462BF1">
              <w:rPr>
                <w:rFonts w:ascii="Arial" w:hAnsi="Arial" w:cs="Arial"/>
              </w:rPr>
              <w:t xml:space="preserve">See </w:t>
            </w:r>
            <w:r w:rsidR="0036740D">
              <w:rPr>
                <w:rFonts w:ascii="Arial" w:hAnsi="Arial" w:cs="Arial"/>
              </w:rPr>
              <w:t>the C</w:t>
            </w:r>
            <w:r w:rsidRPr="00462BF1">
              <w:rPr>
                <w:rFonts w:ascii="Arial" w:hAnsi="Arial" w:cs="Arial"/>
              </w:rPr>
              <w:t xml:space="preserve">aries-risk </w:t>
            </w:r>
            <w:r w:rsidR="0036740D">
              <w:rPr>
                <w:rFonts w:ascii="Arial" w:hAnsi="Arial" w:cs="Arial"/>
              </w:rPr>
              <w:t>A</w:t>
            </w:r>
            <w:r w:rsidRPr="00462BF1">
              <w:rPr>
                <w:rFonts w:ascii="Arial" w:hAnsi="Arial" w:cs="Arial"/>
              </w:rPr>
              <w:t xml:space="preserve">ssessment and </w:t>
            </w:r>
            <w:r w:rsidR="0036740D">
              <w:rPr>
                <w:rFonts w:ascii="Arial" w:hAnsi="Arial" w:cs="Arial"/>
              </w:rPr>
              <w:t>M</w:t>
            </w:r>
            <w:r w:rsidRPr="00462BF1">
              <w:rPr>
                <w:rFonts w:ascii="Arial" w:hAnsi="Arial" w:cs="Arial"/>
              </w:rPr>
              <w:t xml:space="preserve">anagement for </w:t>
            </w:r>
            <w:r w:rsidR="0036740D">
              <w:rPr>
                <w:rFonts w:ascii="Arial" w:hAnsi="Arial" w:cs="Arial"/>
              </w:rPr>
              <w:t>I</w:t>
            </w:r>
            <w:r w:rsidRPr="00462BF1">
              <w:rPr>
                <w:rFonts w:ascii="Arial" w:hAnsi="Arial" w:cs="Arial"/>
              </w:rPr>
              <w:t xml:space="preserve">nfants, </w:t>
            </w:r>
            <w:r w:rsidR="0036740D">
              <w:rPr>
                <w:rFonts w:ascii="Arial" w:hAnsi="Arial" w:cs="Arial"/>
              </w:rPr>
              <w:t>C</w:t>
            </w:r>
            <w:r w:rsidRPr="00462BF1">
              <w:rPr>
                <w:rFonts w:ascii="Arial" w:hAnsi="Arial" w:cs="Arial"/>
              </w:rPr>
              <w:t xml:space="preserve">hildren, and </w:t>
            </w:r>
            <w:r w:rsidR="0036740D">
              <w:rPr>
                <w:rFonts w:ascii="Arial" w:hAnsi="Arial" w:cs="Arial"/>
              </w:rPr>
              <w:t>A</w:t>
            </w:r>
            <w:r w:rsidRPr="00462BF1">
              <w:rPr>
                <w:rFonts w:ascii="Arial" w:hAnsi="Arial" w:cs="Arial"/>
              </w:rPr>
              <w:t>dolescents</w:t>
            </w:r>
            <w:r w:rsidR="0036740D">
              <w:rPr>
                <w:rFonts w:ascii="Arial" w:hAnsi="Arial" w:cs="Arial"/>
              </w:rPr>
              <w:t xml:space="preserve">, available at: </w:t>
            </w:r>
            <w:hyperlink r:id="rId40" w:history="1">
              <w:r w:rsidRPr="00462BF1">
                <w:rPr>
                  <w:rStyle w:val="Hyperlink"/>
                  <w:rFonts w:ascii="Arial" w:hAnsi="Arial" w:cs="Arial"/>
                  <w:lang w:val="en"/>
                </w:rPr>
                <w:t>https://www.aapd.org/media/Policies_Guidelines/BP_CariesRiskAssessment.pdf</w:t>
              </w:r>
            </w:hyperlink>
          </w:p>
          <w:p w:rsidR="0036740D" w:rsidRDefault="0036740D" w:rsidP="002212F4"/>
          <w:p w:rsidR="002212F4" w:rsidRPr="00181572" w:rsidRDefault="0036740D" w:rsidP="002212F4">
            <w:pPr>
              <w:rPr>
                <w:rFonts w:ascii="Arial" w:hAnsi="Arial" w:cs="Arial"/>
              </w:rPr>
            </w:pPr>
            <w:r w:rsidRPr="00181572">
              <w:rPr>
                <w:rFonts w:ascii="Arial" w:hAnsi="Arial" w:cs="Arial"/>
              </w:rPr>
              <w:t xml:space="preserve">See the AAP guidance on Fluoride Use in Caries Prevention in the Primary Care Setting, available at: </w:t>
            </w:r>
            <w:hyperlink r:id="rId41" w:history="1">
              <w:r w:rsidR="00A97F30" w:rsidRPr="00181572">
                <w:rPr>
                  <w:rStyle w:val="Hyperlink"/>
                  <w:rFonts w:ascii="Arial" w:hAnsi="Arial" w:cs="Arial"/>
                </w:rPr>
                <w:t>http://pediatrics.aappublications.org/content/134/3/626</w:t>
              </w:r>
            </w:hyperlink>
            <w:r w:rsidRPr="009A72E6">
              <w:rPr>
                <w:rStyle w:val="Hyperlink"/>
                <w:rFonts w:ascii="Arial" w:hAnsi="Arial" w:cs="Arial"/>
                <w:u w:val="none"/>
              </w:rPr>
              <w:t>.</w:t>
            </w:r>
          </w:p>
          <w:p w:rsidR="002212F4" w:rsidRPr="00462BF1" w:rsidRDefault="002212F4" w:rsidP="00A97F30">
            <w:pPr>
              <w:rPr>
                <w:rFonts w:ascii="Arial" w:hAnsi="Arial" w:cs="Arial"/>
              </w:rPr>
            </w:pPr>
          </w:p>
        </w:tc>
      </w:tr>
      <w:tr w:rsidR="00F46A9E" w:rsidRPr="00462BF1" w:rsidTr="009715D9">
        <w:tc>
          <w:tcPr>
            <w:tcW w:w="4140" w:type="dxa"/>
            <w:tcBorders>
              <w:left w:val="single" w:sz="24" w:space="0" w:color="auto"/>
              <w:right w:val="single" w:sz="18" w:space="0" w:color="auto"/>
            </w:tcBorders>
          </w:tcPr>
          <w:p w:rsidR="00E23747" w:rsidRPr="00E23747" w:rsidRDefault="00E23747" w:rsidP="001D4789">
            <w:pPr>
              <w:rPr>
                <w:rFonts w:ascii="Arial" w:hAnsi="Arial" w:cs="Arial"/>
                <w:b/>
                <w:bCs/>
              </w:rPr>
            </w:pPr>
          </w:p>
          <w:p w:rsidR="00F46A9E" w:rsidRPr="00462BF1" w:rsidRDefault="00F46A9E" w:rsidP="00CE77BE">
            <w:pPr>
              <w:pStyle w:val="ListParagraph"/>
              <w:numPr>
                <w:ilvl w:val="0"/>
                <w:numId w:val="9"/>
              </w:numPr>
              <w:tabs>
                <w:tab w:val="left" w:pos="605"/>
              </w:tabs>
              <w:ind w:left="785" w:hanging="270"/>
              <w:rPr>
                <w:rFonts w:ascii="Arial" w:hAnsi="Arial" w:cs="Arial"/>
                <w:b/>
              </w:rPr>
            </w:pPr>
            <w:r w:rsidRPr="00462BF1">
              <w:rPr>
                <w:rFonts w:ascii="Arial" w:hAnsi="Arial" w:cs="Arial"/>
                <w:b/>
              </w:rPr>
              <w:t>Fluoride Supplementation</w:t>
            </w:r>
          </w:p>
        </w:tc>
        <w:tc>
          <w:tcPr>
            <w:tcW w:w="9420" w:type="dxa"/>
            <w:tcBorders>
              <w:left w:val="single" w:sz="18" w:space="0" w:color="auto"/>
              <w:right w:val="single" w:sz="24" w:space="0" w:color="auto"/>
            </w:tcBorders>
          </w:tcPr>
          <w:p w:rsidR="00F22FAD" w:rsidRPr="00E0174F" w:rsidRDefault="0036740D" w:rsidP="00CE77BE">
            <w:pPr>
              <w:pStyle w:val="ListParagraph"/>
              <w:numPr>
                <w:ilvl w:val="0"/>
                <w:numId w:val="128"/>
              </w:numPr>
              <w:rPr>
                <w:rFonts w:ascii="Arial" w:hAnsi="Arial" w:cs="Arial"/>
              </w:rPr>
            </w:pPr>
            <w:r>
              <w:rPr>
                <w:rFonts w:ascii="Arial" w:hAnsi="Arial" w:cs="Arial"/>
              </w:rPr>
              <w:t xml:space="preserve">The </w:t>
            </w:r>
            <w:r w:rsidR="006521BE" w:rsidRPr="00E0174F">
              <w:rPr>
                <w:rFonts w:ascii="Arial" w:hAnsi="Arial" w:cs="Arial"/>
              </w:rPr>
              <w:t>AAP</w:t>
            </w:r>
            <w:r w:rsidR="00777919">
              <w:rPr>
                <w:rFonts w:ascii="Arial" w:hAnsi="Arial" w:cs="Arial"/>
              </w:rPr>
              <w:t xml:space="preserve"> </w:t>
            </w:r>
            <w:r w:rsidR="006521BE" w:rsidRPr="00E0174F">
              <w:rPr>
                <w:rFonts w:ascii="Arial" w:hAnsi="Arial" w:cs="Arial"/>
              </w:rPr>
              <w:t xml:space="preserve">and </w:t>
            </w:r>
            <w:r w:rsidR="00AC5EA9" w:rsidRPr="00E0174F">
              <w:rPr>
                <w:rFonts w:ascii="Arial" w:hAnsi="Arial" w:cs="Arial"/>
              </w:rPr>
              <w:t>USPSTF recommends that primary care clinicians prescribe oral fluoride supplementation starting at age 6 months for children whose water supply is deficient in fluoride</w:t>
            </w:r>
            <w:r>
              <w:rPr>
                <w:rFonts w:ascii="Arial" w:hAnsi="Arial" w:cs="Arial"/>
              </w:rPr>
              <w:t>.</w:t>
            </w:r>
          </w:p>
          <w:p w:rsidR="00F22FAD" w:rsidRPr="00462BF1" w:rsidRDefault="00F46A9E" w:rsidP="00CE77BE">
            <w:pPr>
              <w:pStyle w:val="ListParagraph"/>
              <w:numPr>
                <w:ilvl w:val="0"/>
                <w:numId w:val="50"/>
              </w:numPr>
              <w:rPr>
                <w:rFonts w:ascii="Arial" w:hAnsi="Arial" w:cs="Arial"/>
              </w:rPr>
            </w:pPr>
            <w:r w:rsidRPr="00E0174F">
              <w:rPr>
                <w:rFonts w:ascii="Arial" w:hAnsi="Arial" w:cs="Arial"/>
              </w:rPr>
              <w:t>Parents or legal guardian should be encouraged to check with local water utility agency if water has fluoride</w:t>
            </w:r>
            <w:r w:rsidR="0036740D">
              <w:rPr>
                <w:rFonts w:ascii="Arial" w:hAnsi="Arial" w:cs="Arial"/>
              </w:rPr>
              <w:t>.</w:t>
            </w:r>
            <w:r w:rsidRPr="00E0174F">
              <w:rPr>
                <w:rFonts w:ascii="Arial" w:hAnsi="Arial" w:cs="Arial"/>
              </w:rPr>
              <w:t xml:space="preserve"> </w:t>
            </w:r>
            <w:r w:rsidR="00EC49F0" w:rsidRPr="00E0174F">
              <w:rPr>
                <w:rFonts w:ascii="Arial" w:hAnsi="Arial" w:cs="Arial"/>
              </w:rPr>
              <w:t xml:space="preserve"> </w:t>
            </w:r>
          </w:p>
          <w:p w:rsidR="00F22FAD" w:rsidRPr="00462BF1" w:rsidRDefault="00F46A9E" w:rsidP="00CE77BE">
            <w:pPr>
              <w:pStyle w:val="ListParagraph"/>
              <w:numPr>
                <w:ilvl w:val="0"/>
                <w:numId w:val="50"/>
              </w:numPr>
              <w:rPr>
                <w:rFonts w:ascii="Arial" w:hAnsi="Arial" w:cs="Arial"/>
              </w:rPr>
            </w:pPr>
            <w:r w:rsidRPr="00E0174F">
              <w:rPr>
                <w:rFonts w:ascii="Arial" w:hAnsi="Arial" w:cs="Arial"/>
              </w:rPr>
              <w:t xml:space="preserve">If local water does not contain fluoride, provider may recommend the purchase of fluoridated water or give prescription for fluoride drops or </w:t>
            </w:r>
            <w:r w:rsidR="007F2C0A" w:rsidRPr="00E0174F">
              <w:rPr>
                <w:rFonts w:ascii="Arial" w:hAnsi="Arial" w:cs="Arial"/>
              </w:rPr>
              <w:t>tablets</w:t>
            </w:r>
            <w:r w:rsidR="0036740D">
              <w:rPr>
                <w:rFonts w:ascii="Arial" w:hAnsi="Arial" w:cs="Arial"/>
              </w:rPr>
              <w:t>.</w:t>
            </w:r>
            <w:r w:rsidR="00F22FAD" w:rsidRPr="00E0174F">
              <w:rPr>
                <w:rFonts w:ascii="Arial" w:hAnsi="Arial" w:cs="Arial"/>
              </w:rPr>
              <w:t xml:space="preserve"> </w:t>
            </w:r>
          </w:p>
          <w:p w:rsidR="005372B9" w:rsidRPr="00462BF1" w:rsidRDefault="00F22FAD" w:rsidP="00CE77BE">
            <w:pPr>
              <w:pStyle w:val="ListParagraph"/>
              <w:numPr>
                <w:ilvl w:val="0"/>
                <w:numId w:val="50"/>
              </w:numPr>
              <w:rPr>
                <w:rFonts w:ascii="Arial" w:hAnsi="Arial" w:cs="Arial"/>
              </w:rPr>
            </w:pPr>
            <w:r w:rsidRPr="00E0174F">
              <w:rPr>
                <w:rFonts w:ascii="Arial" w:hAnsi="Arial" w:cs="Arial"/>
              </w:rPr>
              <w:t>Per AAP</w:t>
            </w:r>
            <w:r w:rsidR="0036740D">
              <w:rPr>
                <w:rFonts w:ascii="Arial" w:hAnsi="Arial" w:cs="Arial"/>
              </w:rPr>
              <w:t>,</w:t>
            </w:r>
            <w:r w:rsidR="007F2C0A" w:rsidRPr="00E0174F">
              <w:rPr>
                <w:rFonts w:ascii="Arial" w:hAnsi="Arial" w:cs="Arial"/>
              </w:rPr>
              <w:t xml:space="preserve"> </w:t>
            </w:r>
            <w:r w:rsidRPr="00E0174F">
              <w:rPr>
                <w:rFonts w:ascii="Arial" w:hAnsi="Arial" w:cs="Arial"/>
              </w:rPr>
              <w:t xml:space="preserve">fluoride supplementation for all children ages 6 months </w:t>
            </w:r>
            <w:r w:rsidR="00EF44BB">
              <w:rPr>
                <w:rFonts w:ascii="Arial" w:hAnsi="Arial" w:cs="Arial"/>
              </w:rPr>
              <w:t>until their fifth-year</w:t>
            </w:r>
            <w:r w:rsidR="00696923">
              <w:rPr>
                <w:rFonts w:ascii="Arial" w:hAnsi="Arial" w:cs="Arial"/>
              </w:rPr>
              <w:t xml:space="preserve"> birthday</w:t>
            </w:r>
            <w:r w:rsidRPr="00E0174F">
              <w:rPr>
                <w:rFonts w:ascii="Arial" w:hAnsi="Arial" w:cs="Arial"/>
              </w:rPr>
              <w:t xml:space="preserve"> </w:t>
            </w:r>
            <w:bookmarkStart w:id="0" w:name="OLE_LINK3"/>
            <w:r w:rsidR="00B400B7">
              <w:rPr>
                <w:rFonts w:ascii="Arial" w:hAnsi="Arial" w:cs="Arial"/>
              </w:rPr>
              <w:t xml:space="preserve">(age range according to the most current AAP periodicity schedule) </w:t>
            </w:r>
            <w:bookmarkEnd w:id="0"/>
            <w:r w:rsidRPr="00E0174F">
              <w:rPr>
                <w:rFonts w:ascii="Arial" w:hAnsi="Arial" w:cs="Arial"/>
              </w:rPr>
              <w:t>whose daily exposure to systemic fluoride is deficient</w:t>
            </w:r>
            <w:r w:rsidR="0036740D">
              <w:rPr>
                <w:rFonts w:ascii="Arial" w:hAnsi="Arial" w:cs="Arial"/>
              </w:rPr>
              <w:t>.</w:t>
            </w:r>
          </w:p>
          <w:p w:rsidR="0066677D" w:rsidRPr="00E0174F" w:rsidRDefault="0066677D" w:rsidP="00E0174F">
            <w:pPr>
              <w:pStyle w:val="ListParagraph"/>
              <w:ind w:left="288"/>
              <w:rPr>
                <w:rFonts w:ascii="Arial" w:hAnsi="Arial" w:cs="Arial"/>
              </w:rPr>
            </w:pPr>
          </w:p>
          <w:p w:rsidR="0044168A" w:rsidRPr="009501F7" w:rsidRDefault="007F2C0A" w:rsidP="004D6817">
            <w:pPr>
              <w:rPr>
                <w:rFonts w:ascii="Arial" w:hAnsi="Arial" w:cs="Arial"/>
              </w:rPr>
            </w:pPr>
            <w:r w:rsidRPr="00462BF1">
              <w:rPr>
                <w:rFonts w:ascii="Arial" w:hAnsi="Arial" w:cs="Arial"/>
              </w:rPr>
              <w:t>For</w:t>
            </w:r>
            <w:r w:rsidR="00A04B21" w:rsidRPr="00462BF1">
              <w:rPr>
                <w:rFonts w:ascii="Arial" w:hAnsi="Arial" w:cs="Arial"/>
              </w:rPr>
              <w:t xml:space="preserve"> the fluoridation status of a community water supply, contact the local water department or the link for “My Water’s Fluoride”</w:t>
            </w:r>
            <w:r w:rsidR="009501F7">
              <w:rPr>
                <w:rFonts w:ascii="Arial" w:hAnsi="Arial" w:cs="Arial"/>
              </w:rPr>
              <w:t xml:space="preserve">, available at: </w:t>
            </w:r>
            <w:hyperlink r:id="rId42" w:history="1">
              <w:r w:rsidR="0044168A" w:rsidRPr="009501F7">
                <w:rPr>
                  <w:rStyle w:val="Hyperlink"/>
                  <w:rFonts w:ascii="Arial" w:hAnsi="Arial" w:cs="Arial"/>
                </w:rPr>
                <w:t>https://nccd.cdc.gov/doh_mwf/default/default.aspx</w:t>
              </w:r>
            </w:hyperlink>
          </w:p>
          <w:p w:rsidR="00975DEB" w:rsidRPr="00987A82" w:rsidRDefault="00975DEB" w:rsidP="004D6817">
            <w:pPr>
              <w:rPr>
                <w:color w:val="0070C0"/>
              </w:rPr>
            </w:pPr>
          </w:p>
          <w:p w:rsidR="00CB4268" w:rsidRPr="00181572" w:rsidRDefault="00975DEB" w:rsidP="004D6817">
            <w:pPr>
              <w:rPr>
                <w:rStyle w:val="Hyperlink"/>
                <w:rFonts w:ascii="Arial" w:hAnsi="Arial" w:cs="Arial"/>
                <w:color w:val="0033CC"/>
              </w:rPr>
            </w:pPr>
            <w:r w:rsidRPr="00181572">
              <w:rPr>
                <w:rFonts w:ascii="Arial" w:hAnsi="Arial" w:cs="Arial"/>
              </w:rPr>
              <w:t xml:space="preserve">See the AAP’s guidance on Maintaining and Improving the Oral Health of Young Children, available at: </w:t>
            </w:r>
            <w:hyperlink r:id="rId43" w:history="1">
              <w:r w:rsidR="00F46A9E" w:rsidRPr="00181572">
                <w:rPr>
                  <w:rStyle w:val="Hyperlink"/>
                  <w:rFonts w:ascii="Arial" w:hAnsi="Arial" w:cs="Arial"/>
                  <w:color w:val="0033CC"/>
                </w:rPr>
                <w:t>http://pediatrics.aappublications.org/content/134/6/1224</w:t>
              </w:r>
            </w:hyperlink>
            <w:r w:rsidRPr="009A72E6">
              <w:rPr>
                <w:rStyle w:val="Hyperlink"/>
                <w:rFonts w:ascii="Arial" w:hAnsi="Arial" w:cs="Arial"/>
                <w:color w:val="0033CC"/>
              </w:rPr>
              <w:t>.</w:t>
            </w:r>
          </w:p>
          <w:p w:rsidR="00975DEB" w:rsidRPr="00181572" w:rsidRDefault="00975DEB" w:rsidP="00A97F30">
            <w:pPr>
              <w:rPr>
                <w:rStyle w:val="Hyperlink"/>
                <w:rFonts w:ascii="Arial" w:hAnsi="Arial" w:cs="Arial"/>
              </w:rPr>
            </w:pPr>
          </w:p>
          <w:p w:rsidR="00D45DFB" w:rsidRPr="00D45DFB" w:rsidRDefault="00D45DFB" w:rsidP="00D45DFB">
            <w:pPr>
              <w:autoSpaceDE w:val="0"/>
              <w:autoSpaceDN w:val="0"/>
              <w:adjustRightInd w:val="0"/>
              <w:rPr>
                <w:rFonts w:ascii="Arial" w:eastAsiaTheme="minorHAnsi" w:hAnsi="Arial" w:cs="Arial"/>
                <w:szCs w:val="22"/>
              </w:rPr>
            </w:pPr>
            <w:r w:rsidRPr="00D45DFB">
              <w:rPr>
                <w:rFonts w:ascii="Arial" w:eastAsiaTheme="minorHAnsi" w:hAnsi="Arial" w:cs="Arial"/>
                <w:color w:val="000000"/>
              </w:rPr>
              <w:t xml:space="preserve">See the USPSTF guidance on Dental Caries in Children </w:t>
            </w:r>
            <w:r w:rsidRPr="000A18D9">
              <w:rPr>
                <w:rFonts w:ascii="Arial" w:eastAsiaTheme="minorHAnsi" w:hAnsi="Arial" w:cs="Arial"/>
                <w:color w:val="000000"/>
                <w:u w:val="single"/>
              </w:rPr>
              <w:t>Younger Than</w:t>
            </w:r>
            <w:r w:rsidRPr="00D45DFB">
              <w:rPr>
                <w:rFonts w:ascii="Arial" w:eastAsiaTheme="minorHAnsi" w:hAnsi="Arial" w:cs="Arial"/>
                <w:color w:val="000000"/>
              </w:rPr>
              <w:t xml:space="preserve"> 5 Years, available at: </w:t>
            </w:r>
            <w:hyperlink r:id="rId44" w:history="1">
              <w:r w:rsidRPr="000A18D9">
                <w:rPr>
                  <w:rFonts w:ascii="Arial" w:eastAsiaTheme="minorHAnsi" w:hAnsi="Arial" w:cs="Arial"/>
                  <w:color w:val="0000FF"/>
                  <w:u w:val="single"/>
                </w:rPr>
                <w:t>https://www.uspreventiveservicestaskforce.org/uspstf/recommendation/prevention-of-dental-caries-in-children-younger-than-age-5-years-screening-and-interventions1</w:t>
              </w:r>
            </w:hyperlink>
            <w:r w:rsidRPr="000A18D9">
              <w:rPr>
                <w:rFonts w:ascii="Arial" w:eastAsiaTheme="minorHAnsi" w:hAnsi="Arial" w:cs="Arial"/>
                <w:u w:val="single"/>
              </w:rPr>
              <w:t xml:space="preserve"> </w:t>
            </w:r>
            <w:r w:rsidRPr="00D45DFB">
              <w:rPr>
                <w:rFonts w:ascii="Arial" w:eastAsiaTheme="minorHAnsi" w:hAnsi="Arial" w:cs="Arial"/>
              </w:rPr>
              <w:t>Comment: USPSTF changed their recommendation as of 12/7/21 which is what AAP is referencing in the AAP periodicity schedule footnote 35 and 36</w:t>
            </w:r>
            <w:r w:rsidRPr="00D45DFB">
              <w:rPr>
                <w:rFonts w:ascii="Arial" w:eastAsiaTheme="minorHAnsi" w:hAnsi="Arial" w:cs="Arial"/>
                <w:szCs w:val="22"/>
              </w:rPr>
              <w:t>.</w:t>
            </w:r>
          </w:p>
          <w:p w:rsidR="00FF588C" w:rsidRPr="00181572" w:rsidRDefault="00FF588C" w:rsidP="00A97F30">
            <w:pPr>
              <w:rPr>
                <w:rFonts w:ascii="Arial" w:hAnsi="Arial" w:cs="Arial"/>
              </w:rPr>
            </w:pPr>
          </w:p>
          <w:p w:rsidR="00F46A9E" w:rsidRPr="00181572" w:rsidRDefault="00975DEB" w:rsidP="00F46A9E">
            <w:pPr>
              <w:rPr>
                <w:rFonts w:ascii="Arial" w:hAnsi="Arial" w:cs="Arial"/>
              </w:rPr>
            </w:pPr>
            <w:r w:rsidRPr="00181572">
              <w:rPr>
                <w:rFonts w:ascii="Arial" w:hAnsi="Arial" w:cs="Arial"/>
              </w:rPr>
              <w:t xml:space="preserve">See guidance on fluoride supplementation, available at: </w:t>
            </w:r>
            <w:hyperlink r:id="rId45" w:anchor=":~:text=Pediatric%20Dentistry%20%28AAPD%29%20recommend%20the%20daily%20administration%20of,years%20of%20age%20to%20provide%20the%20maximum%20benefits" w:history="1">
              <w:r w:rsidR="00D914A9" w:rsidRPr="00181572">
                <w:rPr>
                  <w:rStyle w:val="Hyperlink"/>
                  <w:rFonts w:ascii="Arial" w:hAnsi="Arial" w:cs="Arial"/>
                </w:rPr>
                <w:t>https://publichealth.nc.gov/oralhealth/library/includes/IMBresources/2020-FluorideSupplementation.pdf#:~:text=Pediatric%20Dentistry%20%28AAPD%29%20recommend%20the%20daily%20administration%20of,years%20of%20age%20to%20provide%20the%20maximum%20benefits</w:t>
              </w:r>
            </w:hyperlink>
            <w:r w:rsidRPr="009A72E6">
              <w:rPr>
                <w:rStyle w:val="Hyperlink"/>
                <w:rFonts w:ascii="Arial" w:hAnsi="Arial" w:cs="Arial"/>
              </w:rPr>
              <w:t>.</w:t>
            </w:r>
            <w:r w:rsidR="00D914A9" w:rsidRPr="00181572">
              <w:rPr>
                <w:rFonts w:ascii="Arial" w:hAnsi="Arial" w:cs="Arial"/>
              </w:rPr>
              <w:t xml:space="preserve"> </w:t>
            </w:r>
          </w:p>
          <w:p w:rsidR="006521BE" w:rsidRPr="00462BF1" w:rsidRDefault="006521BE" w:rsidP="00F46A9E">
            <w:pPr>
              <w:rPr>
                <w:rFonts w:ascii="Arial" w:hAnsi="Arial" w:cs="Arial"/>
              </w:rPr>
            </w:pPr>
          </w:p>
        </w:tc>
      </w:tr>
      <w:tr w:rsidR="00F46A9E" w:rsidRPr="00462BF1" w:rsidTr="009715D9">
        <w:tc>
          <w:tcPr>
            <w:tcW w:w="4140" w:type="dxa"/>
            <w:tcBorders>
              <w:left w:val="single" w:sz="24" w:space="0" w:color="auto"/>
              <w:right w:val="single" w:sz="18" w:space="0" w:color="auto"/>
            </w:tcBorders>
          </w:tcPr>
          <w:p w:rsidR="00E23747" w:rsidRPr="00E23747" w:rsidRDefault="00E23747" w:rsidP="001D4789">
            <w:pPr>
              <w:rPr>
                <w:rFonts w:ascii="Arial" w:hAnsi="Arial" w:cs="Arial"/>
                <w:b/>
                <w:bCs/>
              </w:rPr>
            </w:pPr>
          </w:p>
          <w:p w:rsidR="00F46A9E" w:rsidRPr="00462BF1" w:rsidRDefault="00F46A9E" w:rsidP="00CE77BE">
            <w:pPr>
              <w:pStyle w:val="ListParagraph"/>
              <w:numPr>
                <w:ilvl w:val="0"/>
                <w:numId w:val="9"/>
              </w:numPr>
              <w:tabs>
                <w:tab w:val="left" w:pos="605"/>
              </w:tabs>
              <w:ind w:left="785" w:hanging="270"/>
              <w:rPr>
                <w:rFonts w:ascii="Arial" w:hAnsi="Arial" w:cs="Arial"/>
                <w:b/>
              </w:rPr>
            </w:pPr>
            <w:r w:rsidRPr="00462BF1">
              <w:rPr>
                <w:rFonts w:ascii="Arial" w:hAnsi="Arial" w:cs="Arial"/>
                <w:b/>
              </w:rPr>
              <w:t>Fluoride Varnish</w:t>
            </w:r>
          </w:p>
        </w:tc>
        <w:tc>
          <w:tcPr>
            <w:tcW w:w="9420" w:type="dxa"/>
            <w:tcBorders>
              <w:left w:val="single" w:sz="18" w:space="0" w:color="auto"/>
              <w:right w:val="single" w:sz="24" w:space="0" w:color="auto"/>
            </w:tcBorders>
          </w:tcPr>
          <w:p w:rsidR="00814862" w:rsidRPr="00E0174F" w:rsidRDefault="00F46A9E" w:rsidP="00CE77BE">
            <w:pPr>
              <w:pStyle w:val="ListParagraph"/>
              <w:numPr>
                <w:ilvl w:val="0"/>
                <w:numId w:val="129"/>
              </w:numPr>
              <w:rPr>
                <w:rFonts w:ascii="Arial" w:hAnsi="Arial" w:cs="Arial"/>
              </w:rPr>
            </w:pPr>
            <w:r w:rsidRPr="00E0174F">
              <w:rPr>
                <w:rFonts w:ascii="Arial" w:hAnsi="Arial" w:cs="Arial"/>
              </w:rPr>
              <w:t>Fluoride varnish is a dental treatment that can help prevent tooth decay, slow it down, or stop it from getting worse</w:t>
            </w:r>
            <w:r w:rsidR="00814862" w:rsidRPr="00E0174F">
              <w:rPr>
                <w:rFonts w:ascii="Arial" w:hAnsi="Arial" w:cs="Arial"/>
              </w:rPr>
              <w:t xml:space="preserve"> by </w:t>
            </w:r>
            <w:r w:rsidRPr="00E0174F">
              <w:rPr>
                <w:rFonts w:ascii="Arial" w:hAnsi="Arial" w:cs="Arial"/>
              </w:rPr>
              <w:t>strengthen</w:t>
            </w:r>
            <w:r w:rsidR="00814862" w:rsidRPr="00E0174F">
              <w:rPr>
                <w:rFonts w:ascii="Arial" w:hAnsi="Arial" w:cs="Arial"/>
              </w:rPr>
              <w:t>ing the</w:t>
            </w:r>
            <w:r w:rsidRPr="00E0174F">
              <w:rPr>
                <w:rFonts w:ascii="Arial" w:hAnsi="Arial" w:cs="Arial"/>
              </w:rPr>
              <w:t xml:space="preserve"> tooth enamel (outer coating on teeth).  </w:t>
            </w:r>
          </w:p>
          <w:p w:rsidR="00DA1345" w:rsidRPr="00E0174F" w:rsidRDefault="00DA1345" w:rsidP="00CE77BE">
            <w:pPr>
              <w:pStyle w:val="ListParagraph"/>
              <w:numPr>
                <w:ilvl w:val="0"/>
                <w:numId w:val="129"/>
              </w:numPr>
              <w:rPr>
                <w:rFonts w:ascii="Arial" w:hAnsi="Arial" w:cs="Arial"/>
              </w:rPr>
            </w:pPr>
            <w:r w:rsidRPr="00E0174F">
              <w:rPr>
                <w:rFonts w:ascii="Arial" w:hAnsi="Arial" w:cs="Arial"/>
              </w:rPr>
              <w:t xml:space="preserve">AAP </w:t>
            </w:r>
            <w:r w:rsidRPr="00E0174F">
              <w:rPr>
                <w:rStyle w:val="CommentReference"/>
                <w:rFonts w:ascii="Arial" w:hAnsi="Arial" w:cs="Arial"/>
                <w:sz w:val="24"/>
                <w:szCs w:val="24"/>
              </w:rPr>
              <w:t>recommends that fluoride varnish be applied to the teeth of infants and children starting at tooth eruption</w:t>
            </w:r>
            <w:r w:rsidR="008C1121" w:rsidRPr="00462BF1">
              <w:rPr>
                <w:rStyle w:val="CommentReference"/>
                <w:rFonts w:ascii="Arial" w:hAnsi="Arial" w:cs="Arial"/>
                <w:sz w:val="24"/>
                <w:szCs w:val="24"/>
              </w:rPr>
              <w:t xml:space="preserve"> until their </w:t>
            </w:r>
            <w:r w:rsidR="00424721">
              <w:rPr>
                <w:rStyle w:val="CommentReference"/>
                <w:rFonts w:ascii="Arial" w:hAnsi="Arial" w:cs="Arial"/>
                <w:sz w:val="24"/>
                <w:szCs w:val="24"/>
              </w:rPr>
              <w:t>fifth</w:t>
            </w:r>
            <w:r w:rsidR="008C1121" w:rsidRPr="00E0174F">
              <w:rPr>
                <w:rStyle w:val="CommentReference"/>
                <w:rFonts w:ascii="Arial" w:hAnsi="Arial" w:cs="Arial"/>
                <w:sz w:val="24"/>
                <w:szCs w:val="24"/>
              </w:rPr>
              <w:t>-year</w:t>
            </w:r>
            <w:r w:rsidR="008C1121" w:rsidRPr="00462BF1">
              <w:rPr>
                <w:rStyle w:val="CommentReference"/>
                <w:rFonts w:ascii="Arial" w:hAnsi="Arial" w:cs="Arial"/>
                <w:sz w:val="24"/>
                <w:szCs w:val="24"/>
              </w:rPr>
              <w:t xml:space="preserve"> birthdate</w:t>
            </w:r>
            <w:r w:rsidR="007D3BAA">
              <w:rPr>
                <w:rStyle w:val="CommentReference"/>
                <w:rFonts w:ascii="Arial" w:hAnsi="Arial" w:cs="Arial"/>
                <w:sz w:val="24"/>
                <w:szCs w:val="24"/>
              </w:rPr>
              <w:t xml:space="preserve"> </w:t>
            </w:r>
            <w:r w:rsidR="007D3BAA">
              <w:rPr>
                <w:rFonts w:ascii="Arial" w:hAnsi="Arial" w:cs="Arial"/>
              </w:rPr>
              <w:t>(age range according to the most current AAP periodicity schedule)</w:t>
            </w:r>
            <w:r w:rsidRPr="00E0174F">
              <w:rPr>
                <w:rStyle w:val="CommentReference"/>
                <w:rFonts w:ascii="Arial" w:hAnsi="Arial" w:cs="Arial"/>
                <w:sz w:val="24"/>
                <w:szCs w:val="24"/>
              </w:rPr>
              <w:t>. All children in this category should receive fluoride varnish application at least once every 3-6 months in the primary care or dental office</w:t>
            </w:r>
            <w:r w:rsidR="00EA09CD">
              <w:rPr>
                <w:rStyle w:val="CommentReference"/>
                <w:rFonts w:ascii="Arial" w:hAnsi="Arial" w:cs="Arial"/>
                <w:sz w:val="24"/>
                <w:szCs w:val="24"/>
              </w:rPr>
              <w:t>.</w:t>
            </w:r>
          </w:p>
          <w:p w:rsidR="00814862" w:rsidRPr="00462BF1" w:rsidRDefault="00814862" w:rsidP="00F46A9E">
            <w:pPr>
              <w:rPr>
                <w:rFonts w:ascii="Arial" w:hAnsi="Arial" w:cs="Arial"/>
              </w:rPr>
            </w:pPr>
          </w:p>
          <w:p w:rsidR="000D2B5E" w:rsidRPr="00462BF1" w:rsidRDefault="00814862" w:rsidP="00F46A9E">
            <w:pPr>
              <w:rPr>
                <w:rFonts w:ascii="Arial" w:hAnsi="Arial" w:cs="Arial"/>
              </w:rPr>
            </w:pPr>
            <w:r w:rsidRPr="00E0174F">
              <w:rPr>
                <w:rFonts w:ascii="Arial" w:hAnsi="Arial" w:cs="Arial"/>
                <w:b/>
                <w:bCs/>
                <w:u w:val="single"/>
              </w:rPr>
              <w:t>N</w:t>
            </w:r>
            <w:r w:rsidR="000D2B5E" w:rsidRPr="00E0174F">
              <w:rPr>
                <w:rFonts w:ascii="Arial" w:hAnsi="Arial" w:cs="Arial"/>
                <w:b/>
                <w:bCs/>
                <w:u w:val="single"/>
              </w:rPr>
              <w:t>ote</w:t>
            </w:r>
            <w:r w:rsidRPr="00E0174F">
              <w:rPr>
                <w:rFonts w:ascii="Arial" w:hAnsi="Arial" w:cs="Arial"/>
                <w:b/>
                <w:bCs/>
              </w:rPr>
              <w:t>:</w:t>
            </w:r>
            <w:r w:rsidR="000D2B5E" w:rsidRPr="00E0174F">
              <w:rPr>
                <w:rFonts w:ascii="Arial" w:hAnsi="Arial" w:cs="Arial"/>
                <w:b/>
                <w:bCs/>
              </w:rPr>
              <w:t xml:space="preserve"> </w:t>
            </w:r>
            <w:r w:rsidR="00EA09CD">
              <w:rPr>
                <w:rFonts w:ascii="Arial" w:hAnsi="Arial" w:cs="Arial"/>
              </w:rPr>
              <w:t>D</w:t>
            </w:r>
            <w:r w:rsidR="00F46A9E" w:rsidRPr="00462BF1">
              <w:rPr>
                <w:rFonts w:ascii="Arial" w:hAnsi="Arial" w:cs="Arial"/>
              </w:rPr>
              <w:t>ocumentation of “seeing a dentist” without specific notation that fluoride varnish was applied at the dentist office does not meet the criterion</w:t>
            </w:r>
            <w:r w:rsidRPr="00462BF1">
              <w:rPr>
                <w:rFonts w:ascii="Arial" w:hAnsi="Arial" w:cs="Arial"/>
              </w:rPr>
              <w:t>. N</w:t>
            </w:r>
            <w:r w:rsidR="00F46A9E" w:rsidRPr="00462BF1">
              <w:rPr>
                <w:rFonts w:ascii="Arial" w:hAnsi="Arial" w:cs="Arial"/>
              </w:rPr>
              <w:t>ot all dentists routinely apply fluoride varnish during routine dental visits.</w:t>
            </w:r>
          </w:p>
          <w:p w:rsidR="00F46A9E" w:rsidRPr="00462BF1" w:rsidRDefault="00F46A9E" w:rsidP="00F46A9E">
            <w:pPr>
              <w:rPr>
                <w:rFonts w:ascii="Arial" w:hAnsi="Arial" w:cs="Arial"/>
              </w:rPr>
            </w:pPr>
          </w:p>
          <w:p w:rsidR="0080059D" w:rsidRDefault="00EA09CD" w:rsidP="00F46A9E">
            <w:pPr>
              <w:rPr>
                <w:rFonts w:ascii="Arial" w:hAnsi="Arial" w:cs="Arial"/>
              </w:rPr>
            </w:pPr>
            <w:r w:rsidRPr="00181572">
              <w:rPr>
                <w:rFonts w:ascii="Arial" w:hAnsi="Arial" w:cs="Arial"/>
              </w:rPr>
              <w:t xml:space="preserve">See the USPSTF guidance on Dental Caries in Children </w:t>
            </w:r>
            <w:r w:rsidR="00E3139A">
              <w:rPr>
                <w:rFonts w:ascii="Arial" w:hAnsi="Arial" w:cs="Arial"/>
              </w:rPr>
              <w:t>Y</w:t>
            </w:r>
            <w:r w:rsidR="00A14F49">
              <w:rPr>
                <w:rFonts w:ascii="Arial" w:hAnsi="Arial" w:cs="Arial"/>
              </w:rPr>
              <w:t xml:space="preserve">ounger </w:t>
            </w:r>
            <w:r w:rsidR="00E3139A">
              <w:rPr>
                <w:rFonts w:ascii="Arial" w:hAnsi="Arial" w:cs="Arial"/>
              </w:rPr>
              <w:t>T</w:t>
            </w:r>
            <w:r w:rsidR="00A14F49">
              <w:rPr>
                <w:rFonts w:ascii="Arial" w:hAnsi="Arial" w:cs="Arial"/>
              </w:rPr>
              <w:t xml:space="preserve">han age </w:t>
            </w:r>
            <w:r w:rsidR="00C83B91">
              <w:rPr>
                <w:rFonts w:ascii="Arial" w:hAnsi="Arial" w:cs="Arial"/>
              </w:rPr>
              <w:t>5</w:t>
            </w:r>
            <w:r w:rsidR="00E3139A">
              <w:rPr>
                <w:rFonts w:ascii="Arial" w:hAnsi="Arial" w:cs="Arial"/>
              </w:rPr>
              <w:t xml:space="preserve"> Years</w:t>
            </w:r>
            <w:r w:rsidRPr="00181572">
              <w:rPr>
                <w:rFonts w:ascii="Arial" w:hAnsi="Arial" w:cs="Arial"/>
              </w:rPr>
              <w:t>, available at:</w:t>
            </w:r>
            <w:r w:rsidR="00F714F3">
              <w:rPr>
                <w:rFonts w:ascii="Arial" w:hAnsi="Arial" w:cs="Arial"/>
              </w:rPr>
              <w:t xml:space="preserve"> </w:t>
            </w:r>
            <w:hyperlink r:id="rId46" w:history="1">
              <w:r w:rsidR="0080059D" w:rsidRPr="001F4930">
                <w:rPr>
                  <w:rStyle w:val="Hyperlink"/>
                  <w:rFonts w:ascii="Arial" w:hAnsi="Arial" w:cs="Arial"/>
                </w:rPr>
                <w:t>https://www.uspreventiveservicestaskforce.org/uspstf/recommendation/prevention-of-dental-caries-in-children-younger-than-age-5-years-screening-and-interventions1</w:t>
              </w:r>
            </w:hyperlink>
            <w:r w:rsidR="0080059D">
              <w:rPr>
                <w:rFonts w:ascii="Arial" w:hAnsi="Arial" w:cs="Arial"/>
              </w:rPr>
              <w:t>.</w:t>
            </w:r>
          </w:p>
          <w:p w:rsidR="00F46A9E" w:rsidRPr="00181572" w:rsidRDefault="00814862" w:rsidP="00F46A9E">
            <w:pPr>
              <w:rPr>
                <w:rFonts w:ascii="Arial" w:hAnsi="Arial" w:cs="Arial"/>
              </w:rPr>
            </w:pPr>
            <w:r w:rsidRPr="00181572">
              <w:rPr>
                <w:rFonts w:ascii="Arial" w:hAnsi="Arial" w:cs="Arial"/>
              </w:rPr>
              <w:t xml:space="preserve"> </w:t>
            </w:r>
          </w:p>
          <w:p w:rsidR="00EA09CD" w:rsidRDefault="00EA09CD" w:rsidP="00F46A9E">
            <w:pPr>
              <w:rPr>
                <w:rFonts w:ascii="Arial" w:hAnsi="Arial" w:cs="Arial"/>
              </w:rPr>
            </w:pPr>
          </w:p>
          <w:p w:rsidR="00C5358F" w:rsidRDefault="00EA09CD" w:rsidP="00F46A9E">
            <w:pPr>
              <w:rPr>
                <w:rFonts w:ascii="Arial" w:hAnsi="Arial" w:cs="Arial"/>
                <w:color w:val="0000FF"/>
              </w:rPr>
            </w:pPr>
            <w:r>
              <w:rPr>
                <w:rFonts w:ascii="Arial" w:hAnsi="Arial" w:cs="Arial"/>
              </w:rPr>
              <w:t xml:space="preserve">See </w:t>
            </w:r>
            <w:r w:rsidR="00363BCF" w:rsidRPr="00462BF1">
              <w:rPr>
                <w:rFonts w:ascii="Arial" w:hAnsi="Arial" w:cs="Arial"/>
              </w:rPr>
              <w:t xml:space="preserve">APL </w:t>
            </w:r>
            <w:r>
              <w:rPr>
                <w:rFonts w:ascii="Arial" w:hAnsi="Arial" w:cs="Arial"/>
              </w:rPr>
              <w:t>19-010, Requirements for Coverage of Early and Periodic Screening, Diagnostic, and Treatment Services for Medi-Cal Members Under the Age of 21, for additional guidance on</w:t>
            </w:r>
            <w:r w:rsidR="00363BCF" w:rsidRPr="00462BF1">
              <w:rPr>
                <w:rFonts w:ascii="Arial" w:hAnsi="Arial" w:cs="Arial"/>
              </w:rPr>
              <w:t xml:space="preserve"> fluoride varnish</w:t>
            </w:r>
            <w:r w:rsidR="00810812">
              <w:rPr>
                <w:rFonts w:ascii="Arial" w:hAnsi="Arial" w:cs="Arial"/>
              </w:rPr>
              <w:t>.</w:t>
            </w:r>
            <w:r w:rsidR="00F46A9E" w:rsidRPr="00462BF1">
              <w:rPr>
                <w:rFonts w:ascii="Arial" w:hAnsi="Arial" w:cs="Arial"/>
                <w:color w:val="0000FF"/>
              </w:rPr>
              <w:t xml:space="preserve"> </w:t>
            </w:r>
          </w:p>
          <w:p w:rsidR="00810812" w:rsidRDefault="00810812" w:rsidP="00F46A9E">
            <w:pPr>
              <w:rPr>
                <w:rFonts w:ascii="Arial" w:hAnsi="Arial" w:cs="Arial"/>
                <w:color w:val="0070C0"/>
              </w:rPr>
            </w:pPr>
          </w:p>
          <w:p w:rsidR="00E71BB4" w:rsidRPr="00987A82" w:rsidRDefault="00810812" w:rsidP="00F46A9E">
            <w:pPr>
              <w:rPr>
                <w:rFonts w:ascii="Arial" w:hAnsi="Arial" w:cs="Arial"/>
                <w:color w:val="0070C0"/>
              </w:rPr>
            </w:pPr>
            <w:r w:rsidRPr="00810812">
              <w:rPr>
                <w:rFonts w:ascii="Arial" w:hAnsi="Arial" w:cs="Arial"/>
              </w:rPr>
              <w:t xml:space="preserve">See the AAP publication on Maintaining and Improving the Oral Health of Young Children, available at: </w:t>
            </w:r>
            <w:hyperlink r:id="rId47" w:history="1">
              <w:r w:rsidR="00E71BB4" w:rsidRPr="00810812">
                <w:rPr>
                  <w:rStyle w:val="Hyperlink"/>
                  <w:rFonts w:ascii="Arial" w:hAnsi="Arial" w:cs="Arial"/>
                </w:rPr>
                <w:t>https://publications.aap.org/pediatrics/article/134/6/1224/33112/Maintaining-and-Improving-the-Oral-Health-of-Young</w:t>
              </w:r>
            </w:hyperlink>
            <w:r>
              <w:rPr>
                <w:rFonts w:ascii="Arial" w:hAnsi="Arial" w:cs="Arial"/>
                <w:color w:val="0070C0"/>
              </w:rPr>
              <w:t>.</w:t>
            </w:r>
          </w:p>
          <w:p w:rsidR="00F46A9E" w:rsidRPr="00462BF1" w:rsidRDefault="00F46A9E" w:rsidP="009501F7">
            <w:pPr>
              <w:rPr>
                <w:rFonts w:ascii="Arial" w:hAnsi="Arial" w:cs="Arial"/>
              </w:rPr>
            </w:pPr>
          </w:p>
        </w:tc>
      </w:tr>
      <w:tr w:rsidR="003B5465" w:rsidRPr="00462BF1" w:rsidTr="009715D9">
        <w:tc>
          <w:tcPr>
            <w:tcW w:w="4140" w:type="dxa"/>
            <w:tcBorders>
              <w:left w:val="single" w:sz="24" w:space="0" w:color="auto"/>
              <w:right w:val="single" w:sz="18" w:space="0" w:color="auto"/>
            </w:tcBorders>
          </w:tcPr>
          <w:p w:rsidR="00E23747" w:rsidRPr="00E23747" w:rsidRDefault="001D4789" w:rsidP="007F2C0A">
            <w:pPr>
              <w:rPr>
                <w:rFonts w:ascii="Arial" w:hAnsi="Arial" w:cs="Arial"/>
                <w:b/>
                <w:bCs/>
              </w:rPr>
            </w:pPr>
            <w:r w:rsidRPr="00E23747">
              <w:rPr>
                <w:rFonts w:ascii="Arial" w:hAnsi="Arial" w:cs="Arial"/>
                <w:b/>
                <w:bCs/>
              </w:rPr>
              <w:t xml:space="preserve"> </w:t>
            </w:r>
          </w:p>
          <w:p w:rsidR="003B5465" w:rsidRPr="00462BF1" w:rsidRDefault="005B7859" w:rsidP="007F2C0A">
            <w:pPr>
              <w:rPr>
                <w:rFonts w:ascii="Arial" w:hAnsi="Arial" w:cs="Arial"/>
                <w:b/>
              </w:rPr>
            </w:pPr>
            <w:r w:rsidRPr="00462BF1">
              <w:rPr>
                <w:rFonts w:ascii="Arial" w:hAnsi="Arial" w:cs="Arial"/>
                <w:b/>
              </w:rPr>
              <w:t xml:space="preserve"> </w:t>
            </w:r>
            <w:r w:rsidR="001D4789">
              <w:rPr>
                <w:rFonts w:ascii="Arial" w:hAnsi="Arial" w:cs="Arial"/>
                <w:b/>
              </w:rPr>
              <w:t>9)</w:t>
            </w:r>
            <w:r w:rsidRPr="00462BF1">
              <w:rPr>
                <w:rFonts w:ascii="Arial" w:hAnsi="Arial" w:cs="Arial"/>
                <w:b/>
              </w:rPr>
              <w:t xml:space="preserve"> </w:t>
            </w:r>
            <w:r w:rsidR="003B5465" w:rsidRPr="00462BF1">
              <w:rPr>
                <w:rFonts w:ascii="Arial" w:hAnsi="Arial" w:cs="Arial"/>
                <w:b/>
              </w:rPr>
              <w:t>Depression Screening</w:t>
            </w:r>
          </w:p>
        </w:tc>
        <w:tc>
          <w:tcPr>
            <w:tcW w:w="9420" w:type="dxa"/>
            <w:tcBorders>
              <w:left w:val="single" w:sz="18" w:space="0" w:color="auto"/>
              <w:right w:val="single" w:sz="24" w:space="0" w:color="auto"/>
            </w:tcBorders>
          </w:tcPr>
          <w:p w:rsidR="00D233B9" w:rsidRPr="00462BF1" w:rsidRDefault="00D233B9" w:rsidP="00CE77BE">
            <w:pPr>
              <w:pStyle w:val="ListParagraph"/>
              <w:numPr>
                <w:ilvl w:val="0"/>
                <w:numId w:val="130"/>
              </w:numPr>
              <w:rPr>
                <w:rFonts w:ascii="Arial" w:hAnsi="Arial" w:cs="Arial"/>
              </w:rPr>
            </w:pPr>
            <w:r w:rsidRPr="00462BF1">
              <w:rPr>
                <w:rFonts w:ascii="Arial" w:hAnsi="Arial" w:cs="Arial"/>
              </w:rPr>
              <w:t>AAP recommends screening for major depressive disorder (MDD) in adolescents aged 12 to</w:t>
            </w:r>
            <w:r w:rsidR="007469D8">
              <w:rPr>
                <w:rFonts w:ascii="Arial" w:hAnsi="Arial" w:cs="Arial"/>
              </w:rPr>
              <w:t xml:space="preserve"> </w:t>
            </w:r>
            <w:r w:rsidR="0049325C">
              <w:rPr>
                <w:rFonts w:ascii="Arial" w:hAnsi="Arial" w:cs="Arial"/>
              </w:rPr>
              <w:t>20</w:t>
            </w:r>
            <w:r w:rsidR="007469D8">
              <w:rPr>
                <w:rFonts w:ascii="Arial" w:hAnsi="Arial" w:cs="Arial"/>
              </w:rPr>
              <w:t xml:space="preserve"> </w:t>
            </w:r>
            <w:r w:rsidRPr="00462BF1">
              <w:rPr>
                <w:rFonts w:ascii="Arial" w:hAnsi="Arial" w:cs="Arial"/>
              </w:rPr>
              <w:t>years</w:t>
            </w:r>
            <w:r w:rsidR="007469D8">
              <w:rPr>
                <w:rFonts w:ascii="Arial" w:hAnsi="Arial" w:cs="Arial"/>
              </w:rPr>
              <w:t>.</w:t>
            </w:r>
            <w:r w:rsidRPr="00462BF1">
              <w:rPr>
                <w:rFonts w:ascii="Arial" w:hAnsi="Arial" w:cs="Arial"/>
              </w:rPr>
              <w:t xml:space="preserve"> </w:t>
            </w:r>
          </w:p>
          <w:p w:rsidR="0087669C" w:rsidRDefault="0087669C" w:rsidP="00CE77BE">
            <w:pPr>
              <w:pStyle w:val="ListParagraph"/>
              <w:numPr>
                <w:ilvl w:val="0"/>
                <w:numId w:val="130"/>
              </w:numPr>
              <w:rPr>
                <w:rFonts w:ascii="Arial" w:hAnsi="Arial" w:cs="Arial"/>
              </w:rPr>
            </w:pPr>
            <w:r w:rsidRPr="00462BF1">
              <w:rPr>
                <w:rFonts w:ascii="Arial" w:hAnsi="Arial" w:cs="Arial"/>
              </w:rPr>
              <w:t>Screening should be implemented with adequate systems in place to ensure accurate diagnosis, effective treatment, and appropriate follow-up if screening is positive and a follow up plan is documented</w:t>
            </w:r>
            <w:r w:rsidR="007469D8">
              <w:rPr>
                <w:rFonts w:ascii="Arial" w:hAnsi="Arial" w:cs="Arial"/>
              </w:rPr>
              <w:t>.</w:t>
            </w:r>
            <w:r w:rsidRPr="00462BF1">
              <w:rPr>
                <w:rFonts w:ascii="Arial" w:hAnsi="Arial" w:cs="Arial"/>
              </w:rPr>
              <w:t xml:space="preserve">  </w:t>
            </w:r>
          </w:p>
          <w:p w:rsidR="00664A92" w:rsidRPr="00462BF1" w:rsidRDefault="00664A92" w:rsidP="00CE77BE">
            <w:pPr>
              <w:pStyle w:val="ListParagraph"/>
              <w:numPr>
                <w:ilvl w:val="0"/>
                <w:numId w:val="130"/>
              </w:numPr>
              <w:rPr>
                <w:rFonts w:ascii="Arial" w:hAnsi="Arial" w:cs="Arial"/>
              </w:rPr>
            </w:pPr>
            <w:r>
              <w:rPr>
                <w:rFonts w:ascii="Arial" w:hAnsi="Arial" w:cs="Arial"/>
              </w:rPr>
              <w:t xml:space="preserve">Provider </w:t>
            </w:r>
            <w:r w:rsidR="003925ED">
              <w:rPr>
                <w:rFonts w:ascii="Arial" w:hAnsi="Arial" w:cs="Arial"/>
              </w:rPr>
              <w:t xml:space="preserve">shall offer and </w:t>
            </w:r>
            <w:r>
              <w:rPr>
                <w:rFonts w:ascii="Arial" w:hAnsi="Arial" w:cs="Arial"/>
              </w:rPr>
              <w:t>document appropriate follow</w:t>
            </w:r>
            <w:r w:rsidR="003925ED">
              <w:rPr>
                <w:rFonts w:ascii="Arial" w:hAnsi="Arial" w:cs="Arial"/>
              </w:rPr>
              <w:t>-</w:t>
            </w:r>
            <w:r>
              <w:rPr>
                <w:rFonts w:ascii="Arial" w:hAnsi="Arial" w:cs="Arial"/>
              </w:rPr>
              <w:t xml:space="preserve">up </w:t>
            </w:r>
            <w:r w:rsidR="008D3111">
              <w:rPr>
                <w:rFonts w:ascii="Arial" w:hAnsi="Arial" w:cs="Arial"/>
              </w:rPr>
              <w:t xml:space="preserve">intervention(s) </w:t>
            </w:r>
            <w:r>
              <w:rPr>
                <w:rFonts w:ascii="Arial" w:hAnsi="Arial" w:cs="Arial"/>
              </w:rPr>
              <w:t xml:space="preserve">for </w:t>
            </w:r>
            <w:r w:rsidR="008D3111">
              <w:rPr>
                <w:rFonts w:ascii="Arial" w:hAnsi="Arial" w:cs="Arial"/>
              </w:rPr>
              <w:t>patient w</w:t>
            </w:r>
            <w:r>
              <w:rPr>
                <w:rFonts w:ascii="Arial" w:hAnsi="Arial" w:cs="Arial"/>
              </w:rPr>
              <w:t>hose screening is positive for depression.</w:t>
            </w:r>
          </w:p>
          <w:p w:rsidR="00D233B9" w:rsidRPr="00462BF1" w:rsidRDefault="00D233B9" w:rsidP="00CE77BE">
            <w:pPr>
              <w:pStyle w:val="ListParagraph"/>
              <w:numPr>
                <w:ilvl w:val="0"/>
                <w:numId w:val="130"/>
              </w:numPr>
              <w:rPr>
                <w:rFonts w:ascii="Arial" w:hAnsi="Arial" w:cs="Arial"/>
              </w:rPr>
            </w:pPr>
            <w:r w:rsidRPr="00462BF1">
              <w:rPr>
                <w:rFonts w:ascii="Arial" w:hAnsi="Arial" w:cs="Arial"/>
              </w:rPr>
              <w:t>Depression screening must be done using a validated screening tool</w:t>
            </w:r>
            <w:r w:rsidR="007469D8">
              <w:rPr>
                <w:rFonts w:ascii="Arial" w:hAnsi="Arial" w:cs="Arial"/>
              </w:rPr>
              <w:t>.</w:t>
            </w:r>
          </w:p>
          <w:p w:rsidR="008E22FF" w:rsidRPr="00E0174F" w:rsidRDefault="008E22FF" w:rsidP="00E0174F">
            <w:pPr>
              <w:pStyle w:val="ListParagraph"/>
              <w:ind w:left="288"/>
              <w:rPr>
                <w:rFonts w:ascii="Arial" w:hAnsi="Arial" w:cs="Arial"/>
              </w:rPr>
            </w:pPr>
          </w:p>
          <w:p w:rsidR="003273EB" w:rsidRPr="00E0174F" w:rsidRDefault="0069481E" w:rsidP="00E0174F">
            <w:pPr>
              <w:ind w:left="72"/>
              <w:rPr>
                <w:rFonts w:ascii="Arial" w:hAnsi="Arial" w:cs="Arial"/>
              </w:rPr>
            </w:pPr>
            <w:r w:rsidRPr="00E0174F">
              <w:rPr>
                <w:rFonts w:ascii="Arial" w:hAnsi="Arial" w:cs="Arial"/>
              </w:rPr>
              <w:t xml:space="preserve">Per </w:t>
            </w:r>
            <w:r w:rsidR="003273EB" w:rsidRPr="00E0174F">
              <w:rPr>
                <w:rFonts w:ascii="Arial" w:hAnsi="Arial" w:cs="Arial"/>
              </w:rPr>
              <w:t>AAP</w:t>
            </w:r>
            <w:r w:rsidR="007469D8">
              <w:rPr>
                <w:rFonts w:ascii="Arial" w:hAnsi="Arial" w:cs="Arial"/>
              </w:rPr>
              <w:t>,</w:t>
            </w:r>
            <w:r w:rsidR="003273EB" w:rsidRPr="00E0174F">
              <w:rPr>
                <w:rFonts w:ascii="Arial" w:hAnsi="Arial" w:cs="Arial"/>
              </w:rPr>
              <w:t xml:space="preserve"> screen using the Patient Health Questionnaire (PHQ)-2 or other tools available in the GLAD-PC toolkit</w:t>
            </w:r>
            <w:r w:rsidR="007469D8">
              <w:rPr>
                <w:rFonts w:ascii="Arial" w:hAnsi="Arial" w:cs="Arial"/>
              </w:rPr>
              <w:t>,</w:t>
            </w:r>
            <w:r w:rsidR="003273EB" w:rsidRPr="00E0174F">
              <w:rPr>
                <w:rFonts w:ascii="Arial" w:hAnsi="Arial" w:cs="Arial"/>
              </w:rPr>
              <w:t xml:space="preserve"> and </w:t>
            </w:r>
            <w:r w:rsidR="007469D8">
              <w:rPr>
                <w:rFonts w:ascii="Arial" w:hAnsi="Arial" w:cs="Arial"/>
              </w:rPr>
              <w:t xml:space="preserve">available </w:t>
            </w:r>
            <w:r w:rsidR="003273EB" w:rsidRPr="00E0174F">
              <w:rPr>
                <w:rFonts w:ascii="Arial" w:hAnsi="Arial" w:cs="Arial"/>
              </w:rPr>
              <w:t>at</w:t>
            </w:r>
            <w:r w:rsidR="007469D8">
              <w:rPr>
                <w:rFonts w:ascii="Arial" w:hAnsi="Arial" w:cs="Arial"/>
              </w:rPr>
              <w:t>:</w:t>
            </w:r>
            <w:r w:rsidR="003273EB" w:rsidRPr="00E0174F">
              <w:rPr>
                <w:rFonts w:ascii="Arial" w:hAnsi="Arial" w:cs="Arial"/>
              </w:rPr>
              <w:t xml:space="preserve"> </w:t>
            </w:r>
            <w:hyperlink r:id="rId48" w:history="1">
              <w:r w:rsidR="009472C4" w:rsidRPr="00462BF1">
                <w:rPr>
                  <w:rStyle w:val="Hyperlink"/>
                  <w:rFonts w:ascii="Arial" w:hAnsi="Arial" w:cs="Arial"/>
                </w:rPr>
                <w:t>https://downloads.aap.org/AAP/PDF/Mental_Health_Tools_for_Pediatrics.pdf</w:t>
              </w:r>
            </w:hyperlink>
            <w:r w:rsidR="009472C4" w:rsidRPr="00E0174F">
              <w:rPr>
                <w:rFonts w:ascii="Arial" w:hAnsi="Arial" w:cs="Arial"/>
              </w:rPr>
              <w:t xml:space="preserve"> </w:t>
            </w:r>
            <w:r w:rsidR="007469D8">
              <w:rPr>
                <w:rFonts w:ascii="Arial" w:hAnsi="Arial" w:cs="Arial"/>
              </w:rPr>
              <w:t>and</w:t>
            </w:r>
          </w:p>
          <w:p w:rsidR="00572CA9" w:rsidRPr="00462BF1" w:rsidRDefault="00CB4268" w:rsidP="00572CA9">
            <w:pPr>
              <w:rPr>
                <w:rFonts w:ascii="Arial" w:hAnsi="Arial" w:cs="Arial"/>
              </w:rPr>
            </w:pPr>
            <w:r w:rsidRPr="00462BF1">
              <w:rPr>
                <w:rFonts w:ascii="Arial" w:hAnsi="Arial" w:cs="Arial"/>
              </w:rPr>
              <w:t xml:space="preserve"> </w:t>
            </w:r>
            <w:hyperlink r:id="rId49" w:anchor="/screening-tools" w:history="1">
              <w:r w:rsidR="00C46509" w:rsidRPr="00462BF1">
                <w:rPr>
                  <w:rStyle w:val="Hyperlink"/>
                  <w:rFonts w:ascii="Arial" w:hAnsi="Arial" w:cs="Arial"/>
                </w:rPr>
                <w:t>https://screeningtime.org/star-center/#/screening-tools</w:t>
              </w:r>
            </w:hyperlink>
            <w:r w:rsidR="007469D8">
              <w:rPr>
                <w:rStyle w:val="Hyperlink"/>
                <w:rFonts w:ascii="Arial" w:hAnsi="Arial" w:cs="Arial"/>
                <w:u w:val="none"/>
              </w:rPr>
              <w:t>.</w:t>
            </w:r>
          </w:p>
          <w:p w:rsidR="003B5465" w:rsidRPr="00462BF1" w:rsidRDefault="003B5465">
            <w:pPr>
              <w:rPr>
                <w:rFonts w:ascii="Arial" w:hAnsi="Arial" w:cs="Arial"/>
              </w:rPr>
            </w:pPr>
          </w:p>
        </w:tc>
      </w:tr>
      <w:tr w:rsidR="00F857A9" w:rsidRPr="00462BF1" w:rsidTr="009715D9">
        <w:tc>
          <w:tcPr>
            <w:tcW w:w="4140" w:type="dxa"/>
            <w:tcBorders>
              <w:left w:val="single" w:sz="24" w:space="0" w:color="auto"/>
              <w:right w:val="single" w:sz="18" w:space="0" w:color="auto"/>
            </w:tcBorders>
          </w:tcPr>
          <w:p w:rsidR="00F857A9" w:rsidRPr="001D4789" w:rsidRDefault="00F857A9" w:rsidP="001D4789">
            <w:pPr>
              <w:pStyle w:val="ListParagraph"/>
              <w:numPr>
                <w:ilvl w:val="0"/>
                <w:numId w:val="180"/>
              </w:numPr>
              <w:rPr>
                <w:rFonts w:ascii="Arial" w:hAnsi="Arial" w:cs="Arial"/>
                <w:b/>
              </w:rPr>
            </w:pPr>
            <w:r>
              <w:rPr>
                <w:rFonts w:ascii="Arial" w:hAnsi="Arial" w:cs="Arial"/>
                <w:b/>
              </w:rPr>
              <w:t>Suicide Risk Screening</w:t>
            </w:r>
          </w:p>
        </w:tc>
        <w:tc>
          <w:tcPr>
            <w:tcW w:w="9420" w:type="dxa"/>
            <w:tcBorders>
              <w:left w:val="single" w:sz="18" w:space="0" w:color="auto"/>
              <w:right w:val="single" w:sz="24" w:space="0" w:color="auto"/>
            </w:tcBorders>
          </w:tcPr>
          <w:p w:rsidR="00F857A9" w:rsidRPr="00E0174F" w:rsidRDefault="00F857A9" w:rsidP="00CE77BE">
            <w:pPr>
              <w:pStyle w:val="ListParagraph"/>
              <w:numPr>
                <w:ilvl w:val="0"/>
                <w:numId w:val="51"/>
              </w:numPr>
              <w:textAlignment w:val="baseline"/>
              <w:rPr>
                <w:rFonts w:ascii="Arial" w:hAnsi="Arial" w:cs="Arial"/>
                <w:lang w:val="en"/>
              </w:rPr>
            </w:pPr>
            <w:r>
              <w:rPr>
                <w:rFonts w:ascii="Arial" w:hAnsi="Arial" w:cs="Arial"/>
                <w:lang w:val="en"/>
              </w:rPr>
              <w:t>Pending AAP guidance</w:t>
            </w:r>
          </w:p>
        </w:tc>
      </w:tr>
      <w:tr w:rsidR="003B5465" w:rsidRPr="00462BF1" w:rsidTr="009715D9">
        <w:tc>
          <w:tcPr>
            <w:tcW w:w="4140" w:type="dxa"/>
            <w:tcBorders>
              <w:left w:val="single" w:sz="24" w:space="0" w:color="auto"/>
              <w:right w:val="single" w:sz="18" w:space="0" w:color="auto"/>
            </w:tcBorders>
          </w:tcPr>
          <w:p w:rsidR="003B5465" w:rsidRPr="001D4789" w:rsidRDefault="003B5465" w:rsidP="001D4789">
            <w:pPr>
              <w:pStyle w:val="ListParagraph"/>
              <w:numPr>
                <w:ilvl w:val="0"/>
                <w:numId w:val="180"/>
              </w:numPr>
              <w:rPr>
                <w:rFonts w:ascii="Arial" w:hAnsi="Arial" w:cs="Arial"/>
                <w:b/>
              </w:rPr>
            </w:pPr>
            <w:r w:rsidRPr="001D4789">
              <w:rPr>
                <w:rFonts w:ascii="Arial" w:hAnsi="Arial" w:cs="Arial"/>
                <w:b/>
              </w:rPr>
              <w:t>Maternal Depression Screening</w:t>
            </w:r>
          </w:p>
        </w:tc>
        <w:tc>
          <w:tcPr>
            <w:tcW w:w="9420" w:type="dxa"/>
            <w:tcBorders>
              <w:left w:val="single" w:sz="18" w:space="0" w:color="auto"/>
              <w:right w:val="single" w:sz="24" w:space="0" w:color="auto"/>
            </w:tcBorders>
          </w:tcPr>
          <w:p w:rsidR="00E66FA5" w:rsidRPr="00E0174F" w:rsidRDefault="003B5465" w:rsidP="00CE77BE">
            <w:pPr>
              <w:pStyle w:val="ListParagraph"/>
              <w:numPr>
                <w:ilvl w:val="0"/>
                <w:numId w:val="51"/>
              </w:numPr>
              <w:textAlignment w:val="baseline"/>
              <w:rPr>
                <w:rFonts w:ascii="Arial" w:hAnsi="Arial" w:cs="Arial"/>
                <w:lang w:val="en"/>
              </w:rPr>
            </w:pPr>
            <w:r w:rsidRPr="00E0174F">
              <w:rPr>
                <w:rFonts w:ascii="Arial" w:hAnsi="Arial" w:cs="Arial"/>
                <w:lang w:val="en"/>
              </w:rPr>
              <w:t xml:space="preserve">Maternal mental health condition </w:t>
            </w:r>
            <w:r w:rsidR="00E66FA5" w:rsidRPr="00E0174F">
              <w:rPr>
                <w:rFonts w:ascii="Arial" w:hAnsi="Arial" w:cs="Arial"/>
                <w:lang w:val="en"/>
              </w:rPr>
              <w:t xml:space="preserve">is defined as </w:t>
            </w:r>
            <w:r w:rsidRPr="00E0174F">
              <w:rPr>
                <w:rFonts w:ascii="Arial" w:hAnsi="Arial" w:cs="Arial"/>
                <w:lang w:val="en"/>
              </w:rPr>
              <w:t>a mental health condition that occurs during pregnancy or during the postpartum period and includes, but is not limited to, postpartum depression</w:t>
            </w:r>
            <w:r w:rsidR="007469D8">
              <w:rPr>
                <w:rFonts w:ascii="Arial" w:hAnsi="Arial" w:cs="Arial"/>
                <w:lang w:val="en"/>
              </w:rPr>
              <w:t>.</w:t>
            </w:r>
            <w:r w:rsidRPr="00E0174F">
              <w:rPr>
                <w:rFonts w:ascii="Arial" w:hAnsi="Arial" w:cs="Arial"/>
                <w:lang w:val="en"/>
              </w:rPr>
              <w:t xml:space="preserve"> </w:t>
            </w:r>
          </w:p>
          <w:p w:rsidR="00E66FA5" w:rsidRPr="00462BF1" w:rsidRDefault="00E66FA5" w:rsidP="00CE77BE">
            <w:pPr>
              <w:pStyle w:val="ListParagraph"/>
              <w:numPr>
                <w:ilvl w:val="0"/>
                <w:numId w:val="51"/>
              </w:numPr>
              <w:rPr>
                <w:rFonts w:ascii="Arial" w:hAnsi="Arial" w:cs="Arial"/>
                <w:lang w:val="en"/>
              </w:rPr>
            </w:pPr>
            <w:r w:rsidRPr="00E0174F">
              <w:rPr>
                <w:rFonts w:ascii="Arial" w:hAnsi="Arial" w:cs="Arial"/>
                <w:lang w:val="en"/>
              </w:rPr>
              <w:t>Maternal depression screen at 1-, 2-, 4-, and 6-month visits</w:t>
            </w:r>
            <w:r w:rsidR="002C65CE">
              <w:rPr>
                <w:rFonts w:ascii="Arial" w:hAnsi="Arial" w:cs="Arial"/>
                <w:lang w:val="en"/>
              </w:rPr>
              <w:t>.</w:t>
            </w:r>
          </w:p>
          <w:p w:rsidR="008E22FF" w:rsidRPr="00462BF1" w:rsidRDefault="008E22FF" w:rsidP="00CE77BE">
            <w:pPr>
              <w:pStyle w:val="ListParagraph"/>
              <w:numPr>
                <w:ilvl w:val="0"/>
                <w:numId w:val="51"/>
              </w:numPr>
              <w:textAlignment w:val="baseline"/>
              <w:rPr>
                <w:rFonts w:ascii="Arial" w:hAnsi="Arial" w:cs="Arial"/>
                <w:lang w:val="en"/>
              </w:rPr>
            </w:pPr>
            <w:r w:rsidRPr="00462BF1">
              <w:rPr>
                <w:rFonts w:ascii="Arial" w:hAnsi="Arial" w:cs="Arial"/>
              </w:rPr>
              <w:t>Maternal depression screening must be done using a validated screening tool, such as the Edinburgh Postnatal Depression Scale (EPDS), Postpartum Depression Screening Scale, or Patient Health Questionnaire (PHQ) 9.</w:t>
            </w:r>
            <w:r w:rsidR="002C65CE">
              <w:rPr>
                <w:rStyle w:val="FootnoteReference"/>
                <w:rFonts w:ascii="Arial" w:hAnsi="Arial" w:cs="Arial"/>
              </w:rPr>
              <w:footnoteReference w:id="22"/>
            </w:r>
            <w:r w:rsidRPr="00E0174F">
              <w:rPr>
                <w:rFonts w:ascii="Arial" w:hAnsi="Arial" w:cs="Arial"/>
              </w:rPr>
              <w:t xml:space="preserve"> </w:t>
            </w:r>
          </w:p>
          <w:p w:rsidR="008E22FF" w:rsidRPr="000A18D9" w:rsidRDefault="008E22FF" w:rsidP="00CE77BE">
            <w:pPr>
              <w:pStyle w:val="ListParagraph"/>
              <w:numPr>
                <w:ilvl w:val="0"/>
                <w:numId w:val="51"/>
              </w:numPr>
              <w:textAlignment w:val="baseline"/>
              <w:rPr>
                <w:rFonts w:ascii="Arial" w:hAnsi="Arial" w:cs="Arial"/>
                <w:lang w:val="en"/>
              </w:rPr>
            </w:pPr>
            <w:r w:rsidRPr="00462BF1">
              <w:rPr>
                <w:rFonts w:ascii="Arial" w:hAnsi="Arial" w:cs="Arial"/>
              </w:rPr>
              <w:t>As with any screening test, results should be interpreted within the clinical context and when appropriate referral to the PCP and/or to mental health care providers for follow up.</w:t>
            </w:r>
            <w:r w:rsidR="002C65CE">
              <w:rPr>
                <w:rStyle w:val="FootnoteReference"/>
                <w:rFonts w:ascii="Arial" w:hAnsi="Arial" w:cs="Arial"/>
              </w:rPr>
              <w:footnoteReference w:id="23"/>
            </w:r>
            <w:r w:rsidRPr="00462BF1">
              <w:rPr>
                <w:rFonts w:ascii="Arial" w:hAnsi="Arial" w:cs="Arial"/>
              </w:rPr>
              <w:t xml:space="preserve"> </w:t>
            </w:r>
          </w:p>
          <w:p w:rsidR="00D7562F" w:rsidRPr="00462BF1" w:rsidRDefault="003925ED" w:rsidP="00CE77BE">
            <w:pPr>
              <w:pStyle w:val="ListParagraph"/>
              <w:numPr>
                <w:ilvl w:val="0"/>
                <w:numId w:val="51"/>
              </w:numPr>
              <w:textAlignment w:val="baseline"/>
              <w:rPr>
                <w:rFonts w:ascii="Arial" w:hAnsi="Arial" w:cs="Arial"/>
                <w:lang w:val="en"/>
              </w:rPr>
            </w:pPr>
            <w:r>
              <w:rPr>
                <w:rFonts w:ascii="Arial" w:hAnsi="Arial" w:cs="Arial"/>
              </w:rPr>
              <w:t xml:space="preserve">Provider shall offer and </w:t>
            </w:r>
            <w:r w:rsidR="00D7562F">
              <w:rPr>
                <w:rFonts w:ascii="Arial" w:hAnsi="Arial" w:cs="Arial"/>
              </w:rPr>
              <w:t>document appropriate follow</w:t>
            </w:r>
            <w:r>
              <w:rPr>
                <w:rFonts w:ascii="Arial" w:hAnsi="Arial" w:cs="Arial"/>
              </w:rPr>
              <w:t>-</w:t>
            </w:r>
            <w:r w:rsidR="00D7562F">
              <w:rPr>
                <w:rFonts w:ascii="Arial" w:hAnsi="Arial" w:cs="Arial"/>
              </w:rPr>
              <w:t xml:space="preserve">up </w:t>
            </w:r>
            <w:r w:rsidR="008D3111">
              <w:rPr>
                <w:rFonts w:ascii="Arial" w:hAnsi="Arial" w:cs="Arial"/>
              </w:rPr>
              <w:t xml:space="preserve">intervention(s) </w:t>
            </w:r>
            <w:r w:rsidR="00D7562F">
              <w:rPr>
                <w:rFonts w:ascii="Arial" w:hAnsi="Arial" w:cs="Arial"/>
              </w:rPr>
              <w:t xml:space="preserve">for women whose screening </w:t>
            </w:r>
            <w:r w:rsidR="00664A92">
              <w:rPr>
                <w:rFonts w:ascii="Arial" w:hAnsi="Arial" w:cs="Arial"/>
              </w:rPr>
              <w:t xml:space="preserve">is positive for </w:t>
            </w:r>
            <w:r w:rsidR="00D7562F">
              <w:rPr>
                <w:rFonts w:ascii="Arial" w:hAnsi="Arial" w:cs="Arial"/>
              </w:rPr>
              <w:t xml:space="preserve">maternal depression. </w:t>
            </w:r>
          </w:p>
          <w:p w:rsidR="008E22FF" w:rsidRPr="00181572" w:rsidRDefault="008E22FF" w:rsidP="00181572">
            <w:pPr>
              <w:rPr>
                <w:rFonts w:ascii="Arial" w:hAnsi="Arial" w:cs="Arial"/>
                <w:lang w:val="en"/>
              </w:rPr>
            </w:pPr>
          </w:p>
          <w:p w:rsidR="00F857A9" w:rsidRDefault="003B5465" w:rsidP="003728E3">
            <w:pPr>
              <w:textAlignment w:val="baseline"/>
              <w:rPr>
                <w:rFonts w:ascii="Arial" w:hAnsi="Arial" w:cs="Arial"/>
                <w:bdr w:val="none" w:sz="0" w:space="0" w:color="auto" w:frame="1"/>
                <w:lang w:val="en"/>
              </w:rPr>
            </w:pPr>
            <w:r w:rsidRPr="00462BF1">
              <w:rPr>
                <w:rFonts w:ascii="Arial" w:hAnsi="Arial" w:cs="Arial"/>
              </w:rPr>
              <w:t>Assembly Bill (AB) 21</w:t>
            </w:r>
            <w:r w:rsidR="00C832A9" w:rsidRPr="00462BF1">
              <w:rPr>
                <w:rFonts w:ascii="Arial" w:hAnsi="Arial" w:cs="Arial"/>
              </w:rPr>
              <w:t>93</w:t>
            </w:r>
            <w:r w:rsidRPr="00462BF1">
              <w:rPr>
                <w:rFonts w:ascii="Arial" w:hAnsi="Arial" w:cs="Arial"/>
                <w:bdr w:val="none" w:sz="0" w:space="0" w:color="auto" w:frame="1"/>
                <w:lang w:val="en"/>
              </w:rPr>
              <w:t xml:space="preserve"> require</w:t>
            </w:r>
            <w:r w:rsidR="00C832A9" w:rsidRPr="00462BF1">
              <w:rPr>
                <w:rFonts w:ascii="Arial" w:hAnsi="Arial" w:cs="Arial"/>
                <w:bdr w:val="none" w:sz="0" w:space="0" w:color="auto" w:frame="1"/>
                <w:lang w:val="en"/>
              </w:rPr>
              <w:t>s</w:t>
            </w:r>
            <w:r w:rsidRPr="00462BF1">
              <w:rPr>
                <w:rFonts w:ascii="Arial" w:hAnsi="Arial" w:cs="Arial"/>
                <w:bdr w:val="none" w:sz="0" w:space="0" w:color="auto" w:frame="1"/>
                <w:lang w:val="en"/>
              </w:rPr>
              <w:t xml:space="preserve"> provider who provides prenatal or postpartum care for a patient to offer to screen or appropriately screen a mother for maternal mental health conditions.</w:t>
            </w:r>
            <w:r w:rsidR="00810812">
              <w:rPr>
                <w:rStyle w:val="FootnoteReference"/>
                <w:rFonts w:ascii="Arial" w:hAnsi="Arial" w:cs="Arial"/>
                <w:bdr w:val="none" w:sz="0" w:space="0" w:color="auto" w:frame="1"/>
                <w:lang w:val="en"/>
              </w:rPr>
              <w:footnoteReference w:id="24"/>
            </w:r>
            <w:r w:rsidRPr="00462BF1">
              <w:rPr>
                <w:rFonts w:ascii="Arial" w:hAnsi="Arial" w:cs="Arial"/>
                <w:bdr w:val="none" w:sz="0" w:space="0" w:color="auto" w:frame="1"/>
                <w:lang w:val="en"/>
              </w:rPr>
              <w:t xml:space="preserve"> </w:t>
            </w:r>
            <w:r w:rsidR="00F857A9" w:rsidRPr="003728E3">
              <w:rPr>
                <w:rFonts w:ascii="Arial" w:hAnsi="Arial" w:cs="Arial"/>
                <w:bdr w:val="none" w:sz="0" w:space="0" w:color="auto" w:frame="1"/>
                <w:lang w:val="en"/>
              </w:rPr>
              <w:t>It also requires interpregnancy care providers to do the same when the patient has experienced a stillbirth or miscarriage</w:t>
            </w:r>
            <w:r w:rsidR="00C3645E">
              <w:rPr>
                <w:rFonts w:ascii="Arial" w:hAnsi="Arial" w:cs="Arial"/>
                <w:bdr w:val="none" w:sz="0" w:space="0" w:color="auto" w:frame="1"/>
                <w:lang w:val="en"/>
              </w:rPr>
              <w:t>.</w:t>
            </w:r>
            <w:r w:rsidR="00F857A9" w:rsidRPr="003728E3">
              <w:rPr>
                <w:rFonts w:ascii="Arial" w:hAnsi="Arial" w:cs="Arial"/>
                <w:bdr w:val="none" w:sz="0" w:space="0" w:color="auto" w:frame="1"/>
                <w:lang w:val="en"/>
              </w:rPr>
              <w:t xml:space="preserve"> </w:t>
            </w:r>
            <w:r w:rsidR="00C3645E">
              <w:rPr>
                <w:rFonts w:ascii="Arial" w:hAnsi="Arial" w:cs="Arial"/>
                <w:bdr w:val="none" w:sz="0" w:space="0" w:color="auto" w:frame="1"/>
                <w:lang w:val="en"/>
              </w:rPr>
              <w:t>(</w:t>
            </w:r>
            <w:r w:rsidR="00C3645E" w:rsidRPr="00C3645E">
              <w:rPr>
                <w:rFonts w:ascii="Arial" w:hAnsi="Arial" w:cs="Arial"/>
                <w:bdr w:val="none" w:sz="0" w:space="0" w:color="auto" w:frame="1"/>
              </w:rPr>
              <w:t>Health and Safety Code, section 123640 (https://leginfo.legislature.ca.gov/faces/codes_displaySection.xhtml?sectionNum=123640.&amp;lawCode=HSC), with the most recent version effective 1/1/2022, as amended by AB 1477</w:t>
            </w:r>
            <w:r w:rsidR="00F857A9">
              <w:rPr>
                <w:rFonts w:ascii="Arial" w:hAnsi="Arial" w:cs="Arial"/>
                <w:bdr w:val="none" w:sz="0" w:space="0" w:color="auto" w:frame="1"/>
                <w:lang w:val="en"/>
              </w:rPr>
              <w:t>.</w:t>
            </w:r>
          </w:p>
          <w:p w:rsidR="002C65CE" w:rsidRPr="00987A82" w:rsidRDefault="002C65CE" w:rsidP="003B5465">
            <w:pPr>
              <w:textAlignment w:val="baseline"/>
              <w:rPr>
                <w:rFonts w:ascii="Arial" w:hAnsi="Arial" w:cs="Arial"/>
                <w:color w:val="0070C0"/>
              </w:rPr>
            </w:pPr>
          </w:p>
          <w:p w:rsidR="00E71BB4" w:rsidRDefault="00E66FA5" w:rsidP="003B5465">
            <w:pPr>
              <w:textAlignment w:val="baseline"/>
              <w:rPr>
                <w:rFonts w:ascii="Arial" w:hAnsi="Arial" w:cs="Arial"/>
              </w:rPr>
            </w:pPr>
            <w:r w:rsidRPr="009A72E6">
              <w:rPr>
                <w:rFonts w:ascii="Arial" w:hAnsi="Arial" w:cs="Arial"/>
                <w:lang w:val="en"/>
              </w:rPr>
              <w:t xml:space="preserve">Per </w:t>
            </w:r>
            <w:r w:rsidR="00A90AFA" w:rsidRPr="00181572">
              <w:rPr>
                <w:rFonts w:ascii="Arial" w:hAnsi="Arial" w:cs="Arial"/>
                <w:lang w:val="en"/>
              </w:rPr>
              <w:t>A</w:t>
            </w:r>
            <w:r w:rsidR="003273EB" w:rsidRPr="00181572">
              <w:rPr>
                <w:rFonts w:ascii="Arial" w:hAnsi="Arial" w:cs="Arial"/>
                <w:lang w:val="en"/>
              </w:rPr>
              <w:t>AP</w:t>
            </w:r>
            <w:r w:rsidR="00A90AFA" w:rsidRPr="00181572">
              <w:rPr>
                <w:rFonts w:ascii="Arial" w:hAnsi="Arial" w:cs="Arial"/>
                <w:lang w:val="en"/>
              </w:rPr>
              <w:t>, “</w:t>
            </w:r>
            <w:r w:rsidR="00AC5EA9" w:rsidRPr="00181572">
              <w:rPr>
                <w:rFonts w:ascii="Arial" w:hAnsi="Arial" w:cs="Arial"/>
                <w:lang w:val="en"/>
              </w:rPr>
              <w:t>s</w:t>
            </w:r>
            <w:r w:rsidR="003B5465" w:rsidRPr="00181572">
              <w:rPr>
                <w:rFonts w:ascii="Arial" w:hAnsi="Arial" w:cs="Arial"/>
                <w:lang w:val="en"/>
              </w:rPr>
              <w:t xml:space="preserve">creening should occur per ‘Incorporating Recognition and Management of Perinatal and Postpartum Depression </w:t>
            </w:r>
            <w:r w:rsidR="00DF4C80" w:rsidRPr="00181572">
              <w:rPr>
                <w:rFonts w:ascii="Arial" w:hAnsi="Arial" w:cs="Arial"/>
                <w:lang w:val="en"/>
              </w:rPr>
              <w:t>into</w:t>
            </w:r>
            <w:r w:rsidR="003B5465" w:rsidRPr="00181572">
              <w:rPr>
                <w:rFonts w:ascii="Arial" w:hAnsi="Arial" w:cs="Arial"/>
                <w:lang w:val="en"/>
              </w:rPr>
              <w:t xml:space="preserve"> Pediatric Practice’</w:t>
            </w:r>
            <w:r w:rsidR="002C65CE" w:rsidRPr="00181572">
              <w:rPr>
                <w:rFonts w:ascii="Arial" w:hAnsi="Arial" w:cs="Arial"/>
                <w:lang w:val="en"/>
              </w:rPr>
              <w:t>, available at:</w:t>
            </w:r>
            <w:r w:rsidR="002C65CE" w:rsidRPr="00181572">
              <w:rPr>
                <w:rFonts w:ascii="Arial" w:hAnsi="Arial" w:cs="Arial"/>
              </w:rPr>
              <w:t xml:space="preserve"> </w:t>
            </w:r>
          </w:p>
          <w:p w:rsidR="003B5465" w:rsidRPr="00181572" w:rsidRDefault="006C322C" w:rsidP="003B5465">
            <w:pPr>
              <w:textAlignment w:val="baseline"/>
              <w:rPr>
                <w:rFonts w:ascii="Arial" w:hAnsi="Arial" w:cs="Arial"/>
                <w:lang w:val="en"/>
              </w:rPr>
            </w:pPr>
            <w:hyperlink r:id="rId50" w:history="1">
              <w:r w:rsidR="00BE051C" w:rsidRPr="00181572">
                <w:rPr>
                  <w:rStyle w:val="Hyperlink"/>
                  <w:rFonts w:ascii="Arial" w:hAnsi="Arial" w:cs="Arial"/>
                  <w:lang w:val="en"/>
                </w:rPr>
                <w:t>https://pediatrics.aappublications.org/content/143/1/e20183259</w:t>
              </w:r>
            </w:hyperlink>
            <w:r w:rsidR="00E66FA5" w:rsidRPr="009A72E6">
              <w:rPr>
                <w:rFonts w:ascii="Arial" w:hAnsi="Arial" w:cs="Arial"/>
                <w:lang w:val="en"/>
              </w:rPr>
              <w:t xml:space="preserve"> </w:t>
            </w:r>
            <w:r w:rsidR="0057585E" w:rsidRPr="00181572">
              <w:rPr>
                <w:rFonts w:ascii="Arial" w:hAnsi="Arial" w:cs="Arial"/>
                <w:lang w:val="en"/>
              </w:rPr>
              <w:t xml:space="preserve"> </w:t>
            </w:r>
          </w:p>
          <w:p w:rsidR="002C65CE" w:rsidRPr="00181572" w:rsidRDefault="002C65CE" w:rsidP="003B5465">
            <w:pPr>
              <w:textAlignment w:val="baseline"/>
              <w:rPr>
                <w:rFonts w:ascii="Arial" w:hAnsi="Arial" w:cs="Arial"/>
                <w:lang w:val="en"/>
              </w:rPr>
            </w:pPr>
          </w:p>
          <w:p w:rsidR="003B5465" w:rsidRPr="00181572" w:rsidRDefault="002C65CE" w:rsidP="003B5465">
            <w:pPr>
              <w:textAlignment w:val="baseline"/>
              <w:rPr>
                <w:rStyle w:val="Hyperlink"/>
                <w:rFonts w:ascii="Arial" w:hAnsi="Arial" w:cs="Arial"/>
                <w:u w:val="none"/>
              </w:rPr>
            </w:pPr>
            <w:r w:rsidRPr="00181572">
              <w:rPr>
                <w:rFonts w:ascii="Arial" w:hAnsi="Arial" w:cs="Arial"/>
              </w:rPr>
              <w:t xml:space="preserve">See the ACOG Frequently Asked Questions on Postpartum Depression, available at: </w:t>
            </w:r>
            <w:hyperlink r:id="rId51" w:history="1">
              <w:r w:rsidR="003B5465" w:rsidRPr="00181572">
                <w:rPr>
                  <w:rStyle w:val="Hyperlink"/>
                  <w:rFonts w:ascii="Arial" w:hAnsi="Arial" w:cs="Arial"/>
                </w:rPr>
                <w:t>https://www.acog.org/Patients/FAQs/Postpartum-Depression</w:t>
              </w:r>
            </w:hyperlink>
            <w:r w:rsidRPr="009A72E6">
              <w:rPr>
                <w:rStyle w:val="Hyperlink"/>
                <w:rFonts w:ascii="Arial" w:hAnsi="Arial" w:cs="Arial"/>
                <w:u w:val="none"/>
              </w:rPr>
              <w:t>.</w:t>
            </w:r>
          </w:p>
          <w:p w:rsidR="002C65CE" w:rsidRPr="00181572" w:rsidRDefault="002C65CE" w:rsidP="003B5465">
            <w:pPr>
              <w:textAlignment w:val="baseline"/>
              <w:rPr>
                <w:rFonts w:ascii="Arial" w:hAnsi="Arial" w:cs="Arial"/>
              </w:rPr>
            </w:pPr>
          </w:p>
          <w:p w:rsidR="003B5465" w:rsidRPr="009A72E6" w:rsidRDefault="002C65CE" w:rsidP="003B5465">
            <w:pPr>
              <w:textAlignment w:val="baseline"/>
              <w:rPr>
                <w:rStyle w:val="Hyperlink"/>
                <w:rFonts w:ascii="Arial" w:hAnsi="Arial" w:cs="Arial"/>
              </w:rPr>
            </w:pPr>
            <w:r w:rsidRPr="00181572">
              <w:rPr>
                <w:rFonts w:ascii="Arial" w:hAnsi="Arial" w:cs="Arial"/>
              </w:rPr>
              <w:t xml:space="preserve">See the USPSTF recommendation on Screening Depression in Adults, available at: </w:t>
            </w:r>
            <w:hyperlink r:id="rId52" w:history="1">
              <w:r w:rsidR="003B5465" w:rsidRPr="00181572">
                <w:rPr>
                  <w:rStyle w:val="Hyperlink"/>
                  <w:rFonts w:ascii="Arial" w:hAnsi="Arial" w:cs="Arial"/>
                </w:rPr>
                <w:t>https://www.uspreventiveservicestaskforce.org/Page/Document/RecommendationStatementFinal/depression-in-adults-screening1</w:t>
              </w:r>
            </w:hyperlink>
          </w:p>
          <w:p w:rsidR="002C65CE" w:rsidRPr="00181572" w:rsidRDefault="002C65CE" w:rsidP="003B5465">
            <w:pPr>
              <w:textAlignment w:val="baseline"/>
              <w:rPr>
                <w:rStyle w:val="Hyperlink"/>
                <w:rFonts w:ascii="Arial" w:hAnsi="Arial" w:cs="Arial"/>
              </w:rPr>
            </w:pPr>
          </w:p>
          <w:p w:rsidR="0057692E" w:rsidRPr="00181572" w:rsidRDefault="002C65CE" w:rsidP="003B5465">
            <w:pPr>
              <w:rPr>
                <w:rStyle w:val="Hyperlink"/>
                <w:rFonts w:ascii="Arial" w:hAnsi="Arial" w:cs="Arial"/>
                <w:u w:val="none"/>
                <w:lang w:val="en"/>
              </w:rPr>
            </w:pPr>
            <w:r w:rsidRPr="00181572">
              <w:rPr>
                <w:rFonts w:ascii="Arial" w:hAnsi="Arial" w:cs="Arial"/>
              </w:rPr>
              <w:t xml:space="preserve">See the U.S. Department of Health and Human Services guidance on Postpartum Depression, available at: </w:t>
            </w:r>
            <w:hyperlink r:id="rId53" w:history="1">
              <w:r w:rsidR="003B5465" w:rsidRPr="00181572">
                <w:rPr>
                  <w:rStyle w:val="Hyperlink"/>
                  <w:rFonts w:ascii="Arial" w:hAnsi="Arial" w:cs="Arial"/>
                  <w:lang w:val="en"/>
                </w:rPr>
                <w:t>https://www.womenshealth.gov/mental-health/mental-health-conditions/postpartum-depression</w:t>
              </w:r>
            </w:hyperlink>
            <w:r w:rsidRPr="009A72E6">
              <w:rPr>
                <w:rStyle w:val="Hyperlink"/>
                <w:rFonts w:ascii="Arial" w:hAnsi="Arial" w:cs="Arial"/>
                <w:u w:val="none"/>
                <w:lang w:val="en"/>
              </w:rPr>
              <w:t>.</w:t>
            </w:r>
          </w:p>
          <w:p w:rsidR="003B5465" w:rsidRPr="00462BF1" w:rsidRDefault="003B5465" w:rsidP="003B5465">
            <w:pPr>
              <w:rPr>
                <w:rFonts w:ascii="Arial" w:hAnsi="Arial" w:cs="Arial"/>
              </w:rPr>
            </w:pPr>
          </w:p>
        </w:tc>
      </w:tr>
      <w:tr w:rsidR="00577A74" w:rsidRPr="00462BF1" w:rsidTr="009715D9">
        <w:tc>
          <w:tcPr>
            <w:tcW w:w="4140" w:type="dxa"/>
            <w:tcBorders>
              <w:left w:val="single" w:sz="24" w:space="0" w:color="auto"/>
              <w:right w:val="single" w:sz="18" w:space="0" w:color="auto"/>
            </w:tcBorders>
          </w:tcPr>
          <w:p w:rsidR="00E23747" w:rsidRPr="00E23747" w:rsidRDefault="00E23747" w:rsidP="001D4789">
            <w:pPr>
              <w:rPr>
                <w:rFonts w:ascii="Arial" w:hAnsi="Arial" w:cs="Arial"/>
                <w:b/>
                <w:bCs/>
              </w:rPr>
            </w:pPr>
          </w:p>
          <w:p w:rsidR="00577A74" w:rsidRPr="001D4789" w:rsidRDefault="005B614E" w:rsidP="005B614E">
            <w:pPr>
              <w:pStyle w:val="ListParagraph"/>
              <w:rPr>
                <w:rFonts w:ascii="Arial" w:hAnsi="Arial" w:cs="Arial"/>
                <w:b/>
              </w:rPr>
            </w:pPr>
            <w:r>
              <w:rPr>
                <w:rFonts w:ascii="Arial" w:hAnsi="Arial" w:cs="Arial"/>
                <w:b/>
              </w:rPr>
              <w:t>10)</w:t>
            </w:r>
            <w:r w:rsidR="00577A74" w:rsidRPr="001D4789">
              <w:rPr>
                <w:rFonts w:ascii="Arial" w:hAnsi="Arial" w:cs="Arial"/>
                <w:b/>
              </w:rPr>
              <w:t xml:space="preserve"> Developmental Disorder Screening</w:t>
            </w:r>
          </w:p>
        </w:tc>
        <w:tc>
          <w:tcPr>
            <w:tcW w:w="9420" w:type="dxa"/>
            <w:tcBorders>
              <w:left w:val="single" w:sz="18" w:space="0" w:color="auto"/>
              <w:right w:val="single" w:sz="24" w:space="0" w:color="auto"/>
            </w:tcBorders>
          </w:tcPr>
          <w:p w:rsidR="00577A74" w:rsidRPr="00462BF1" w:rsidRDefault="00577A74" w:rsidP="00CE77BE">
            <w:pPr>
              <w:pStyle w:val="ListParagraph"/>
              <w:numPr>
                <w:ilvl w:val="0"/>
                <w:numId w:val="52"/>
              </w:numPr>
              <w:rPr>
                <w:rFonts w:ascii="Arial" w:hAnsi="Arial" w:cs="Arial"/>
              </w:rPr>
            </w:pPr>
            <w:r w:rsidRPr="00E0174F">
              <w:rPr>
                <w:rFonts w:ascii="Arial" w:hAnsi="Arial" w:cs="Arial"/>
              </w:rPr>
              <w:t>Screen for developmental disorders at the 9</w:t>
            </w:r>
            <w:r w:rsidRPr="00E0174F">
              <w:rPr>
                <w:rFonts w:ascii="Arial" w:hAnsi="Arial" w:cs="Arial"/>
                <w:vertAlign w:val="superscript"/>
              </w:rPr>
              <w:t>th</w:t>
            </w:r>
            <w:r w:rsidRPr="00E0174F">
              <w:rPr>
                <w:rFonts w:ascii="Arial" w:hAnsi="Arial" w:cs="Arial"/>
              </w:rPr>
              <w:t>, 18</w:t>
            </w:r>
            <w:r w:rsidRPr="00E0174F">
              <w:rPr>
                <w:rFonts w:ascii="Arial" w:hAnsi="Arial" w:cs="Arial"/>
                <w:vertAlign w:val="superscript"/>
              </w:rPr>
              <w:t>th</w:t>
            </w:r>
            <w:r w:rsidR="00F71F72">
              <w:rPr>
                <w:rFonts w:ascii="Arial" w:hAnsi="Arial" w:cs="Arial"/>
              </w:rPr>
              <w:t xml:space="preserve">, </w:t>
            </w:r>
            <w:r w:rsidRPr="00E0174F">
              <w:rPr>
                <w:rFonts w:ascii="Arial" w:hAnsi="Arial" w:cs="Arial"/>
              </w:rPr>
              <w:t>and 30</w:t>
            </w:r>
            <w:r w:rsidRPr="00E0174F">
              <w:rPr>
                <w:rFonts w:ascii="Arial" w:hAnsi="Arial" w:cs="Arial"/>
                <w:vertAlign w:val="superscript"/>
              </w:rPr>
              <w:t>th</w:t>
            </w:r>
            <w:r w:rsidRPr="00E0174F">
              <w:rPr>
                <w:rFonts w:ascii="Arial" w:hAnsi="Arial" w:cs="Arial"/>
              </w:rPr>
              <w:t xml:space="preserve"> month visits</w:t>
            </w:r>
            <w:r w:rsidR="00F71F72">
              <w:rPr>
                <w:rFonts w:ascii="Arial" w:hAnsi="Arial" w:cs="Arial"/>
              </w:rPr>
              <w:t>.</w:t>
            </w:r>
          </w:p>
          <w:p w:rsidR="00577A74" w:rsidRPr="00462BF1" w:rsidRDefault="00577A74" w:rsidP="00CE77BE">
            <w:pPr>
              <w:pStyle w:val="ListParagraph"/>
              <w:numPr>
                <w:ilvl w:val="0"/>
                <w:numId w:val="52"/>
              </w:numPr>
              <w:rPr>
                <w:rFonts w:ascii="Arial" w:hAnsi="Arial" w:cs="Arial"/>
              </w:rPr>
            </w:pPr>
            <w:r w:rsidRPr="00E0174F">
              <w:rPr>
                <w:rFonts w:ascii="Arial" w:hAnsi="Arial" w:cs="Arial"/>
              </w:rPr>
              <w:t>30</w:t>
            </w:r>
            <w:r w:rsidR="00F71F72" w:rsidRPr="00181572">
              <w:rPr>
                <w:rFonts w:ascii="Arial" w:hAnsi="Arial" w:cs="Arial"/>
                <w:vertAlign w:val="superscript"/>
              </w:rPr>
              <w:t>th</w:t>
            </w:r>
            <w:r w:rsidRPr="00E0174F">
              <w:rPr>
                <w:rFonts w:ascii="Arial" w:hAnsi="Arial" w:cs="Arial"/>
              </w:rPr>
              <w:t xml:space="preserve"> month screening c</w:t>
            </w:r>
            <w:r w:rsidRPr="00462BF1">
              <w:rPr>
                <w:rFonts w:ascii="Arial" w:hAnsi="Arial" w:cs="Arial"/>
              </w:rPr>
              <w:t>an</w:t>
            </w:r>
            <w:r w:rsidRPr="00E0174F">
              <w:rPr>
                <w:rFonts w:ascii="Arial" w:hAnsi="Arial" w:cs="Arial"/>
              </w:rPr>
              <w:t xml:space="preserve"> be done at 24 months</w:t>
            </w:r>
            <w:r w:rsidR="00F71F72">
              <w:rPr>
                <w:rFonts w:ascii="Arial" w:hAnsi="Arial" w:cs="Arial"/>
              </w:rPr>
              <w:t>.</w:t>
            </w:r>
          </w:p>
          <w:p w:rsidR="00577A74" w:rsidRDefault="00577A74" w:rsidP="00CE77BE">
            <w:pPr>
              <w:pStyle w:val="ListParagraph"/>
              <w:numPr>
                <w:ilvl w:val="0"/>
                <w:numId w:val="52"/>
              </w:numPr>
              <w:rPr>
                <w:rFonts w:ascii="Arial" w:hAnsi="Arial" w:cs="Arial"/>
              </w:rPr>
            </w:pPr>
            <w:r w:rsidRPr="00E0174F">
              <w:rPr>
                <w:rFonts w:ascii="Arial" w:hAnsi="Arial" w:cs="Arial"/>
              </w:rPr>
              <w:t>Providers must use a</w:t>
            </w:r>
            <w:r w:rsidRPr="00462BF1">
              <w:rPr>
                <w:rFonts w:ascii="Arial" w:hAnsi="Arial" w:cs="Arial"/>
              </w:rPr>
              <w:t>n AAP</w:t>
            </w:r>
            <w:r w:rsidRPr="00E0174F">
              <w:rPr>
                <w:rFonts w:ascii="Arial" w:hAnsi="Arial" w:cs="Arial"/>
              </w:rPr>
              <w:t xml:space="preserve"> validated screening tool that must also be a global, not domain specific, consistent with criteria set forth in the CMS Technical Specifications</w:t>
            </w:r>
            <w:r w:rsidR="00F71F72">
              <w:rPr>
                <w:rFonts w:ascii="Arial" w:hAnsi="Arial" w:cs="Arial"/>
              </w:rPr>
              <w:t>.</w:t>
            </w:r>
          </w:p>
          <w:p w:rsidR="007A7E58" w:rsidRPr="00462BF1" w:rsidRDefault="008D3111" w:rsidP="00CE77BE">
            <w:pPr>
              <w:pStyle w:val="ListParagraph"/>
              <w:numPr>
                <w:ilvl w:val="0"/>
                <w:numId w:val="52"/>
              </w:numPr>
              <w:rPr>
                <w:rFonts w:ascii="Arial" w:hAnsi="Arial" w:cs="Arial"/>
              </w:rPr>
            </w:pPr>
            <w:r>
              <w:rPr>
                <w:rFonts w:ascii="Arial" w:hAnsi="Arial" w:cs="Arial"/>
              </w:rPr>
              <w:t xml:space="preserve">Provider shall offer and </w:t>
            </w:r>
            <w:r w:rsidR="007A7E58">
              <w:rPr>
                <w:rFonts w:ascii="Arial" w:hAnsi="Arial" w:cs="Arial"/>
              </w:rPr>
              <w:t>document appropriate follow</w:t>
            </w:r>
            <w:r w:rsidR="003925ED">
              <w:rPr>
                <w:rFonts w:ascii="Arial" w:hAnsi="Arial" w:cs="Arial"/>
              </w:rPr>
              <w:t>-</w:t>
            </w:r>
            <w:r w:rsidR="007A7E58">
              <w:rPr>
                <w:rFonts w:ascii="Arial" w:hAnsi="Arial" w:cs="Arial"/>
              </w:rPr>
              <w:t xml:space="preserve">up </w:t>
            </w:r>
            <w:r>
              <w:rPr>
                <w:rFonts w:ascii="Arial" w:hAnsi="Arial" w:cs="Arial"/>
              </w:rPr>
              <w:t xml:space="preserve">intervention(s) </w:t>
            </w:r>
            <w:r w:rsidR="007A7E58">
              <w:rPr>
                <w:rFonts w:ascii="Arial" w:hAnsi="Arial" w:cs="Arial"/>
              </w:rPr>
              <w:t xml:space="preserve">for </w:t>
            </w:r>
            <w:r>
              <w:rPr>
                <w:rFonts w:ascii="Arial" w:hAnsi="Arial" w:cs="Arial"/>
              </w:rPr>
              <w:t xml:space="preserve">patient </w:t>
            </w:r>
            <w:r w:rsidR="007A7E58">
              <w:rPr>
                <w:rFonts w:ascii="Arial" w:hAnsi="Arial" w:cs="Arial"/>
              </w:rPr>
              <w:t xml:space="preserve">whose screening </w:t>
            </w:r>
            <w:r w:rsidR="00664A92">
              <w:rPr>
                <w:rFonts w:ascii="Arial" w:hAnsi="Arial" w:cs="Arial"/>
              </w:rPr>
              <w:t xml:space="preserve">is positive for </w:t>
            </w:r>
            <w:r w:rsidR="007A7E58">
              <w:rPr>
                <w:rFonts w:ascii="Arial" w:hAnsi="Arial" w:cs="Arial"/>
              </w:rPr>
              <w:t>developmental disorder.</w:t>
            </w:r>
          </w:p>
          <w:p w:rsidR="00577A74" w:rsidRPr="00E0174F" w:rsidRDefault="00577A74" w:rsidP="00CE77BE">
            <w:pPr>
              <w:pStyle w:val="ListParagraph"/>
              <w:numPr>
                <w:ilvl w:val="0"/>
                <w:numId w:val="52"/>
              </w:numPr>
              <w:rPr>
                <w:rFonts w:ascii="Arial" w:hAnsi="Arial" w:cs="Arial"/>
              </w:rPr>
            </w:pPr>
            <w:r w:rsidRPr="00E0174F">
              <w:rPr>
                <w:rFonts w:ascii="Arial" w:hAnsi="Arial" w:cs="Arial"/>
              </w:rPr>
              <w:t>The CMS Technical Specifications are consistent with age recommendations and use of a validated screening tool; however, tech spec excludes MCHAT tool which AAP allows. CMS determined that the ASQ</w:t>
            </w:r>
            <w:r w:rsidR="000A18D9" w:rsidRPr="00E0174F">
              <w:rPr>
                <w:rFonts w:ascii="Arial" w:hAnsi="Arial" w:cs="Arial"/>
              </w:rPr>
              <w:t>: SE</w:t>
            </w:r>
            <w:r w:rsidRPr="00E0174F">
              <w:rPr>
                <w:rFonts w:ascii="Arial" w:hAnsi="Arial" w:cs="Arial"/>
              </w:rPr>
              <w:t xml:space="preserve"> and M-CHAT screening tools were too specific because they screen for a domain-specific condition (social emotional development or autism, respectively), rather than a full, general assessment of developmental delays</w:t>
            </w:r>
            <w:r w:rsidR="00F71F72">
              <w:rPr>
                <w:rFonts w:ascii="Arial" w:hAnsi="Arial" w:cs="Arial"/>
              </w:rPr>
              <w:t>.</w:t>
            </w:r>
          </w:p>
          <w:p w:rsidR="00577A74" w:rsidRPr="00462BF1" w:rsidRDefault="00577A74" w:rsidP="00577A74">
            <w:pPr>
              <w:rPr>
                <w:rFonts w:ascii="Arial" w:hAnsi="Arial" w:cs="Arial"/>
              </w:rPr>
            </w:pPr>
          </w:p>
          <w:p w:rsidR="00577A74" w:rsidRPr="00462BF1" w:rsidRDefault="00577A74" w:rsidP="00577A74">
            <w:pPr>
              <w:rPr>
                <w:rFonts w:ascii="Arial" w:hAnsi="Arial" w:cs="Arial"/>
              </w:rPr>
            </w:pPr>
          </w:p>
          <w:p w:rsidR="00577A74" w:rsidRPr="00462BF1" w:rsidRDefault="00577A74" w:rsidP="00577A74">
            <w:pPr>
              <w:rPr>
                <w:rFonts w:ascii="Arial" w:hAnsi="Arial" w:cs="Arial"/>
              </w:rPr>
            </w:pPr>
            <w:r w:rsidRPr="00181572">
              <w:rPr>
                <w:rFonts w:ascii="Arial" w:hAnsi="Arial" w:cs="Arial"/>
              </w:rPr>
              <w:t>For detailed information on the CMS Technical Specifications please refer to the link:</w:t>
            </w:r>
            <w:r w:rsidRPr="00462BF1">
              <w:rPr>
                <w:rFonts w:ascii="Arial" w:hAnsi="Arial" w:cs="Arial"/>
                <w:color w:val="1F497D"/>
              </w:rPr>
              <w:t xml:space="preserve"> </w:t>
            </w:r>
            <w:hyperlink r:id="rId54" w:history="1">
              <w:r w:rsidRPr="00462BF1">
                <w:rPr>
                  <w:rStyle w:val="Hyperlink"/>
                  <w:rFonts w:ascii="Arial" w:hAnsi="Arial" w:cs="Arial"/>
                </w:rPr>
                <w:t>https://www.medicaid.gov/license/form/6466/4391</w:t>
              </w:r>
            </w:hyperlink>
            <w:r w:rsidR="00F71F72" w:rsidRPr="00181572">
              <w:t>.</w:t>
            </w:r>
            <w:r w:rsidRPr="00181572">
              <w:rPr>
                <w:rFonts w:ascii="Arial" w:hAnsi="Arial" w:cs="Arial"/>
              </w:rPr>
              <w:t xml:space="preserve"> </w:t>
            </w:r>
            <w:r w:rsidR="00F71F72" w:rsidRPr="00181572">
              <w:rPr>
                <w:rFonts w:ascii="Arial" w:hAnsi="Arial" w:cs="Arial"/>
              </w:rPr>
              <w:t>The</w:t>
            </w:r>
            <w:r w:rsidR="00F71F72" w:rsidRPr="00181572">
              <w:rPr>
                <w:rFonts w:ascii="Arial" w:hAnsi="Arial" w:cs="Arial"/>
                <w:lang w:val="en"/>
              </w:rPr>
              <w:t xml:space="preserve"> d</w:t>
            </w:r>
            <w:r w:rsidRPr="00181572">
              <w:rPr>
                <w:rFonts w:ascii="Arial" w:hAnsi="Arial" w:cs="Arial"/>
                <w:lang w:val="en"/>
              </w:rPr>
              <w:t>evelopmental screening measure starts on page 65</w:t>
            </w:r>
            <w:r w:rsidR="00F71F72" w:rsidRPr="00181572">
              <w:rPr>
                <w:rFonts w:ascii="Arial" w:hAnsi="Arial" w:cs="Arial"/>
                <w:lang w:val="en"/>
              </w:rPr>
              <w:t>.</w:t>
            </w:r>
          </w:p>
          <w:p w:rsidR="00577A74" w:rsidRPr="00462BF1" w:rsidRDefault="00577A74" w:rsidP="00577A74">
            <w:pPr>
              <w:rPr>
                <w:rFonts w:ascii="Arial" w:hAnsi="Arial" w:cs="Arial"/>
              </w:rPr>
            </w:pPr>
          </w:p>
          <w:p w:rsidR="00577A74" w:rsidRPr="009A72E6" w:rsidRDefault="00577A74" w:rsidP="00577A74">
            <w:pPr>
              <w:rPr>
                <w:rFonts w:ascii="Arial" w:hAnsi="Arial" w:cs="Arial"/>
              </w:rPr>
            </w:pPr>
            <w:r w:rsidRPr="00462BF1">
              <w:rPr>
                <w:rFonts w:ascii="Arial" w:hAnsi="Arial" w:cs="Arial"/>
              </w:rPr>
              <w:t>Screening should occur per “Promoting Optimal Development: Identifying Infants and Young Children with Developmental Disorders Through Developmental Surveillance and Screening”</w:t>
            </w:r>
            <w:r w:rsidR="00F71F72">
              <w:rPr>
                <w:rFonts w:ascii="Arial" w:hAnsi="Arial" w:cs="Arial"/>
              </w:rPr>
              <w:t>, available at:</w:t>
            </w:r>
            <w:r w:rsidRPr="00462BF1">
              <w:rPr>
                <w:rFonts w:ascii="Arial" w:hAnsi="Arial" w:cs="Arial"/>
              </w:rPr>
              <w:t xml:space="preserve"> </w:t>
            </w:r>
            <w:hyperlink r:id="rId55" w:history="1">
              <w:r w:rsidRPr="00462BF1">
                <w:rPr>
                  <w:rStyle w:val="Hyperlink"/>
                  <w:rFonts w:ascii="Arial" w:hAnsi="Arial" w:cs="Arial"/>
                </w:rPr>
                <w:t>https://pediatrics.aappublications.org/content/145/1/e20193449</w:t>
              </w:r>
            </w:hyperlink>
            <w:r w:rsidR="00F71F72">
              <w:rPr>
                <w:rStyle w:val="Hyperlink"/>
                <w:rFonts w:ascii="Arial" w:hAnsi="Arial" w:cs="Arial"/>
                <w:u w:val="none"/>
              </w:rPr>
              <w:t>.</w:t>
            </w:r>
          </w:p>
          <w:p w:rsidR="00577A74" w:rsidRPr="00462BF1" w:rsidRDefault="00577A74" w:rsidP="00577A74">
            <w:pPr>
              <w:rPr>
                <w:rFonts w:ascii="Arial" w:hAnsi="Arial" w:cs="Arial"/>
              </w:rPr>
            </w:pPr>
          </w:p>
        </w:tc>
      </w:tr>
      <w:tr w:rsidR="005B614E" w:rsidRPr="00462BF1" w:rsidTr="009715D9">
        <w:tc>
          <w:tcPr>
            <w:tcW w:w="4140" w:type="dxa"/>
            <w:tcBorders>
              <w:left w:val="single" w:sz="24" w:space="0" w:color="auto"/>
              <w:right w:val="single" w:sz="18" w:space="0" w:color="auto"/>
            </w:tcBorders>
          </w:tcPr>
          <w:p w:rsidR="00E23747" w:rsidRPr="001F27BB" w:rsidRDefault="00E23747" w:rsidP="005B614E">
            <w:pPr>
              <w:rPr>
                <w:rFonts w:asciiTheme="majorHAnsi" w:hAnsiTheme="majorHAnsi" w:cstheme="majorHAnsi"/>
                <w:b/>
                <w:bCs/>
                <w:color w:val="C00000"/>
              </w:rPr>
            </w:pPr>
          </w:p>
          <w:p w:rsidR="005B614E" w:rsidRPr="005B614E" w:rsidRDefault="00B53CD8" w:rsidP="00777919">
            <w:pPr>
              <w:pStyle w:val="ListParagraph"/>
              <w:numPr>
                <w:ilvl w:val="0"/>
                <w:numId w:val="184"/>
              </w:numPr>
              <w:ind w:left="1067"/>
              <w:rPr>
                <w:rFonts w:asciiTheme="majorHAnsi" w:hAnsiTheme="majorHAnsi" w:cstheme="majorHAnsi"/>
                <w:b/>
                <w:bCs/>
                <w:color w:val="C00000"/>
              </w:rPr>
            </w:pPr>
            <w:r>
              <w:rPr>
                <w:rFonts w:ascii="Arial" w:hAnsi="Arial" w:cs="Arial"/>
                <w:b/>
              </w:rPr>
              <w:t>Developmental</w:t>
            </w:r>
            <w:r w:rsidR="005B614E" w:rsidRPr="005B614E">
              <w:rPr>
                <w:rFonts w:ascii="Arial" w:hAnsi="Arial" w:cs="Arial"/>
                <w:b/>
              </w:rPr>
              <w:t xml:space="preserve"> Surveillance</w:t>
            </w:r>
          </w:p>
        </w:tc>
        <w:tc>
          <w:tcPr>
            <w:tcW w:w="9420" w:type="dxa"/>
            <w:tcBorders>
              <w:left w:val="single" w:sz="18" w:space="0" w:color="auto"/>
              <w:right w:val="single" w:sz="24" w:space="0" w:color="auto"/>
            </w:tcBorders>
          </w:tcPr>
          <w:p w:rsidR="005B614E" w:rsidRPr="00E0174F" w:rsidRDefault="005B614E" w:rsidP="000A18D9">
            <w:pPr>
              <w:textAlignment w:val="baseline"/>
              <w:rPr>
                <w:rFonts w:ascii="Arial" w:hAnsi="Arial" w:cs="Arial"/>
              </w:rPr>
            </w:pPr>
            <w:r w:rsidRPr="003B6F89">
              <w:rPr>
                <w:rFonts w:ascii="Arial" w:hAnsi="Arial" w:cs="Arial"/>
                <w:lang w:val="en"/>
              </w:rPr>
              <w:t xml:space="preserve">Developmental surveillance is a component of every well care visit. </w:t>
            </w:r>
            <w:r w:rsidR="008D3111">
              <w:rPr>
                <w:rFonts w:ascii="Arial" w:hAnsi="Arial" w:cs="Arial"/>
                <w:color w:val="000000"/>
                <w:lang w:val="en"/>
              </w:rPr>
              <w:t>If the patient is positive for potential delays, provider shall offer and document appropriate follow-up intervention(s).</w:t>
            </w:r>
            <w:r w:rsidR="008D3111" w:rsidRPr="003B6F89" w:rsidDel="007A7E58">
              <w:rPr>
                <w:rFonts w:ascii="Arial" w:hAnsi="Arial" w:cs="Arial"/>
                <w:lang w:val="en"/>
              </w:rPr>
              <w:t xml:space="preserve"> </w:t>
            </w:r>
          </w:p>
        </w:tc>
      </w:tr>
      <w:tr w:rsidR="005B614E" w:rsidRPr="00462BF1" w:rsidTr="009715D9">
        <w:tc>
          <w:tcPr>
            <w:tcW w:w="4140" w:type="dxa"/>
            <w:tcBorders>
              <w:left w:val="single" w:sz="24" w:space="0" w:color="auto"/>
              <w:right w:val="single" w:sz="18" w:space="0" w:color="auto"/>
            </w:tcBorders>
          </w:tcPr>
          <w:p w:rsidR="00E23747" w:rsidRPr="001F27BB" w:rsidRDefault="00E23747" w:rsidP="005B614E">
            <w:pPr>
              <w:rPr>
                <w:rFonts w:asciiTheme="majorHAnsi" w:hAnsiTheme="majorHAnsi" w:cstheme="majorHAnsi"/>
                <w:b/>
                <w:bCs/>
                <w:color w:val="C00000"/>
              </w:rPr>
            </w:pPr>
          </w:p>
          <w:p w:rsidR="005B614E" w:rsidRPr="001D4789" w:rsidRDefault="005B614E" w:rsidP="00B53CD8">
            <w:pPr>
              <w:pStyle w:val="ListParagraph"/>
              <w:numPr>
                <w:ilvl w:val="0"/>
                <w:numId w:val="184"/>
              </w:numPr>
              <w:rPr>
                <w:rFonts w:ascii="Arial" w:hAnsi="Arial" w:cs="Arial"/>
                <w:b/>
              </w:rPr>
            </w:pPr>
            <w:r w:rsidRPr="001D4789">
              <w:rPr>
                <w:rFonts w:ascii="Arial" w:hAnsi="Arial" w:cs="Arial"/>
                <w:b/>
              </w:rPr>
              <w:t xml:space="preserve">Drug </w:t>
            </w:r>
            <w:r w:rsidR="00FB5F08">
              <w:rPr>
                <w:rFonts w:ascii="Arial" w:hAnsi="Arial" w:cs="Arial"/>
                <w:b/>
              </w:rPr>
              <w:t xml:space="preserve">Use </w:t>
            </w:r>
            <w:r w:rsidR="008C3E91">
              <w:rPr>
                <w:rFonts w:ascii="Arial" w:hAnsi="Arial" w:cs="Arial"/>
                <w:b/>
              </w:rPr>
              <w:t>Disorder</w:t>
            </w:r>
            <w:r w:rsidR="00FE07B8">
              <w:rPr>
                <w:rFonts w:ascii="Arial" w:hAnsi="Arial" w:cs="Arial"/>
                <w:b/>
              </w:rPr>
              <w:t xml:space="preserve"> </w:t>
            </w:r>
            <w:r w:rsidRPr="001D4789">
              <w:rPr>
                <w:rFonts w:ascii="Arial" w:hAnsi="Arial" w:cs="Arial"/>
                <w:b/>
              </w:rPr>
              <w:t>Screening</w:t>
            </w:r>
            <w:r w:rsidR="00B53CD8">
              <w:rPr>
                <w:rFonts w:ascii="Arial" w:hAnsi="Arial" w:cs="Arial"/>
                <w:b/>
              </w:rPr>
              <w:t xml:space="preserve"> and Behavioral Counseling</w:t>
            </w:r>
            <w:r w:rsidRPr="001D4789">
              <w:rPr>
                <w:rFonts w:ascii="Arial" w:hAnsi="Arial" w:cs="Arial"/>
                <w:b/>
              </w:rPr>
              <w:t xml:space="preserve"> </w:t>
            </w:r>
          </w:p>
        </w:tc>
        <w:tc>
          <w:tcPr>
            <w:tcW w:w="9420" w:type="dxa"/>
            <w:tcBorders>
              <w:left w:val="single" w:sz="18" w:space="0" w:color="auto"/>
              <w:right w:val="single" w:sz="24" w:space="0" w:color="auto"/>
            </w:tcBorders>
          </w:tcPr>
          <w:p w:rsidR="005B614E" w:rsidRPr="00462BF1" w:rsidRDefault="005B614E" w:rsidP="005B614E">
            <w:pPr>
              <w:rPr>
                <w:rFonts w:ascii="Arial" w:hAnsi="Arial" w:cs="Arial"/>
              </w:rPr>
            </w:pPr>
            <w:r w:rsidRPr="00462BF1">
              <w:rPr>
                <w:rFonts w:ascii="Arial" w:hAnsi="Arial" w:cs="Arial"/>
                <w:color w:val="000000"/>
                <w:lang w:val="en"/>
              </w:rPr>
              <w:t xml:space="preserve">Per AAP recommendations, drug use </w:t>
            </w:r>
            <w:r w:rsidR="00D7562F">
              <w:rPr>
                <w:rFonts w:ascii="Arial" w:hAnsi="Arial" w:cs="Arial"/>
                <w:color w:val="000000"/>
                <w:lang w:val="en"/>
              </w:rPr>
              <w:t xml:space="preserve">screening and behavioral counseling should begin at 11 years of age.  Provider </w:t>
            </w:r>
            <w:r w:rsidR="003925ED">
              <w:rPr>
                <w:rFonts w:ascii="Arial" w:hAnsi="Arial" w:cs="Arial"/>
                <w:color w:val="000000"/>
                <w:lang w:val="en"/>
              </w:rPr>
              <w:t>shall offer and document appropriate follow-</w:t>
            </w:r>
            <w:r w:rsidR="00D7562F">
              <w:rPr>
                <w:rFonts w:ascii="Arial" w:hAnsi="Arial" w:cs="Arial"/>
                <w:color w:val="000000"/>
                <w:lang w:val="en"/>
              </w:rPr>
              <w:t xml:space="preserve">up </w:t>
            </w:r>
            <w:r w:rsidR="003925ED">
              <w:rPr>
                <w:rFonts w:ascii="Arial" w:hAnsi="Arial" w:cs="Arial"/>
                <w:color w:val="000000"/>
                <w:lang w:val="en"/>
              </w:rPr>
              <w:t xml:space="preserve">interventions </w:t>
            </w:r>
            <w:r w:rsidR="00D7562F">
              <w:rPr>
                <w:rFonts w:ascii="Arial" w:hAnsi="Arial" w:cs="Arial"/>
                <w:color w:val="000000"/>
                <w:lang w:val="en"/>
              </w:rPr>
              <w:t xml:space="preserve">for </w:t>
            </w:r>
            <w:r w:rsidR="003925ED">
              <w:rPr>
                <w:rFonts w:ascii="Arial" w:hAnsi="Arial" w:cs="Arial"/>
                <w:color w:val="000000"/>
                <w:lang w:val="en"/>
              </w:rPr>
              <w:t xml:space="preserve">patient </w:t>
            </w:r>
            <w:r w:rsidR="00D7562F">
              <w:rPr>
                <w:rFonts w:ascii="Arial" w:hAnsi="Arial" w:cs="Arial"/>
                <w:color w:val="000000"/>
                <w:lang w:val="en"/>
              </w:rPr>
              <w:t xml:space="preserve">whose screening reveals unhealthy drug use. </w:t>
            </w:r>
          </w:p>
          <w:p w:rsidR="005B614E" w:rsidRDefault="005B614E" w:rsidP="005B614E">
            <w:pPr>
              <w:rPr>
                <w:rFonts w:ascii="Arial" w:hAnsi="Arial" w:cs="Arial"/>
                <w:u w:val="single"/>
              </w:rPr>
            </w:pPr>
          </w:p>
          <w:p w:rsidR="005B614E" w:rsidRPr="00DD6FED" w:rsidRDefault="00DD6FED" w:rsidP="005B614E">
            <w:pPr>
              <w:rPr>
                <w:rFonts w:ascii="Arial" w:hAnsi="Arial" w:cs="Arial"/>
                <w:u w:val="single"/>
              </w:rPr>
            </w:pPr>
            <w:r w:rsidRPr="00DD6FED">
              <w:rPr>
                <w:rFonts w:ascii="Arial" w:hAnsi="Arial" w:cs="Arial"/>
                <w:u w:val="single"/>
              </w:rPr>
              <w:t xml:space="preserve">Brief Assessment and </w:t>
            </w:r>
            <w:r w:rsidR="005B614E" w:rsidRPr="00DD6FED">
              <w:rPr>
                <w:rFonts w:ascii="Arial" w:hAnsi="Arial" w:cs="Arial"/>
                <w:u w:val="single"/>
              </w:rPr>
              <w:t>Screening</w:t>
            </w:r>
            <w:r w:rsidR="005B614E" w:rsidRPr="000A18D9">
              <w:rPr>
                <w:rFonts w:ascii="Arial" w:hAnsi="Arial" w:cs="Arial"/>
                <w:u w:val="single"/>
              </w:rPr>
              <w:t xml:space="preserve"> </w:t>
            </w:r>
          </w:p>
          <w:p w:rsidR="005B614E" w:rsidRPr="00462BF1" w:rsidRDefault="00DD6FED" w:rsidP="005B614E">
            <w:pPr>
              <w:rPr>
                <w:rFonts w:ascii="Arial" w:hAnsi="Arial" w:cs="Arial"/>
              </w:rPr>
            </w:pPr>
            <w:r w:rsidRPr="00DD6FED">
              <w:rPr>
                <w:rFonts w:ascii="Arial" w:hAnsi="Arial" w:cs="Arial"/>
              </w:rPr>
              <w:t xml:space="preserve">When a screening is positive, validated assessment tools should be used to determine if </w:t>
            </w:r>
            <w:r w:rsidRPr="00F06810">
              <w:rPr>
                <w:rFonts w:ascii="Arial" w:hAnsi="Arial" w:cs="Arial"/>
              </w:rPr>
              <w:t>u</w:t>
            </w:r>
            <w:r w:rsidR="005B614E" w:rsidRPr="00F06810">
              <w:rPr>
                <w:rFonts w:ascii="Arial" w:hAnsi="Arial" w:cs="Arial"/>
              </w:rPr>
              <w:t xml:space="preserve">nhealthy drug </w:t>
            </w:r>
            <w:r w:rsidRPr="00F06810">
              <w:rPr>
                <w:rFonts w:ascii="Arial" w:hAnsi="Arial" w:cs="Arial"/>
              </w:rPr>
              <w:t xml:space="preserve">use is present.  Validated drug assessment tools may be used without first </w:t>
            </w:r>
            <w:r w:rsidRPr="00E77899">
              <w:rPr>
                <w:rFonts w:ascii="Arial" w:hAnsi="Arial" w:cs="Arial"/>
              </w:rPr>
              <w:t>using va</w:t>
            </w:r>
            <w:r w:rsidRPr="00A96748">
              <w:rPr>
                <w:rFonts w:ascii="Arial" w:hAnsi="Arial" w:cs="Arial"/>
              </w:rPr>
              <w:t>lidated screening tools</w:t>
            </w:r>
            <w:r>
              <w:rPr>
                <w:rFonts w:ascii="Arial" w:hAnsi="Arial" w:cs="Arial"/>
              </w:rPr>
              <w:t>.</w:t>
            </w:r>
          </w:p>
          <w:p w:rsidR="005B614E" w:rsidRPr="00462BF1" w:rsidRDefault="005B614E" w:rsidP="005B614E">
            <w:pPr>
              <w:rPr>
                <w:rFonts w:ascii="Arial" w:hAnsi="Arial" w:cs="Arial"/>
              </w:rPr>
            </w:pPr>
            <w:r w:rsidRPr="00462BF1">
              <w:rPr>
                <w:rFonts w:ascii="Arial" w:hAnsi="Arial" w:cs="Arial"/>
              </w:rPr>
              <w:t>The AAP recommended assessment tool</w:t>
            </w:r>
            <w:r>
              <w:rPr>
                <w:rFonts w:ascii="Arial" w:hAnsi="Arial" w:cs="Arial"/>
              </w:rPr>
              <w:t xml:space="preserve"> is available at</w:t>
            </w:r>
            <w:r w:rsidRPr="00462BF1">
              <w:rPr>
                <w:rFonts w:ascii="Arial" w:hAnsi="Arial" w:cs="Arial"/>
              </w:rPr>
              <w:t xml:space="preserve">: </w:t>
            </w:r>
            <w:hyperlink r:id="rId56" w:history="1">
              <w:r w:rsidRPr="00462BF1">
                <w:rPr>
                  <w:rStyle w:val="Hyperlink"/>
                  <w:rFonts w:ascii="Arial" w:hAnsi="Arial" w:cs="Arial"/>
                </w:rPr>
                <w:t>http://crafft.org</w:t>
              </w:r>
            </w:hyperlink>
            <w:r w:rsidRPr="00462BF1">
              <w:rPr>
                <w:rFonts w:ascii="Arial" w:hAnsi="Arial" w:cs="Arial"/>
              </w:rPr>
              <w:t>.</w:t>
            </w:r>
          </w:p>
          <w:p w:rsidR="00DD6FED" w:rsidRDefault="00DD6FED" w:rsidP="005B614E">
            <w:pPr>
              <w:rPr>
                <w:rFonts w:ascii="Arial" w:hAnsi="Arial" w:cs="Arial"/>
                <w:color w:val="0070C0"/>
                <w:u w:val="single"/>
              </w:rPr>
            </w:pPr>
          </w:p>
          <w:p w:rsidR="005B614E" w:rsidRPr="000A18D9" w:rsidRDefault="00DD6FED" w:rsidP="005B614E">
            <w:pPr>
              <w:rPr>
                <w:rFonts w:ascii="Arial" w:hAnsi="Arial" w:cs="Arial"/>
                <w:color w:val="0070C0"/>
                <w:u w:val="single"/>
              </w:rPr>
            </w:pPr>
            <w:r w:rsidRPr="000A18D9">
              <w:rPr>
                <w:rFonts w:ascii="Arial" w:hAnsi="Arial" w:cs="Arial"/>
                <w:color w:val="0070C0"/>
                <w:u w:val="single"/>
              </w:rPr>
              <w:t>Brief Interventions and Referral to Treatment</w:t>
            </w:r>
          </w:p>
          <w:p w:rsidR="00F06810" w:rsidRDefault="00DD6FED" w:rsidP="005B614E">
            <w:pPr>
              <w:rPr>
                <w:rFonts w:ascii="Arial" w:hAnsi="Arial" w:cs="Arial"/>
                <w:color w:val="0070C0"/>
              </w:rPr>
            </w:pPr>
            <w:r>
              <w:rPr>
                <w:rFonts w:ascii="Arial" w:hAnsi="Arial" w:cs="Arial"/>
                <w:color w:val="0070C0"/>
              </w:rPr>
              <w:t xml:space="preserve">When brief assessments reveal unhealthy </w:t>
            </w:r>
            <w:r w:rsidR="00F06810">
              <w:rPr>
                <w:rFonts w:ascii="Arial" w:hAnsi="Arial" w:cs="Arial"/>
                <w:color w:val="0070C0"/>
              </w:rPr>
              <w:t xml:space="preserve">drug use, brief misuse counseling with appropriate referral for additional evaluation and treatment options, referrals, or services must be offered. </w:t>
            </w:r>
          </w:p>
          <w:p w:rsidR="00F06810" w:rsidRDefault="00F06810" w:rsidP="005B614E">
            <w:pPr>
              <w:rPr>
                <w:rFonts w:ascii="Arial" w:hAnsi="Arial" w:cs="Arial"/>
                <w:color w:val="0070C0"/>
              </w:rPr>
            </w:pPr>
          </w:p>
          <w:p w:rsidR="00F06810" w:rsidRDefault="00F06810" w:rsidP="005B614E">
            <w:pPr>
              <w:rPr>
                <w:rFonts w:ascii="Arial" w:hAnsi="Arial" w:cs="Arial"/>
                <w:color w:val="0070C0"/>
                <w:u w:val="single"/>
              </w:rPr>
            </w:pPr>
            <w:r w:rsidRPr="000A18D9">
              <w:rPr>
                <w:rFonts w:ascii="Arial" w:hAnsi="Arial" w:cs="Arial"/>
                <w:color w:val="0070C0"/>
                <w:u w:val="single"/>
              </w:rPr>
              <w:t xml:space="preserve">Brief interventions must include the following: </w:t>
            </w:r>
          </w:p>
          <w:p w:rsidR="00F06810" w:rsidRPr="000A18D9" w:rsidRDefault="00F06810" w:rsidP="000A18D9">
            <w:pPr>
              <w:pStyle w:val="ListParagraph"/>
              <w:numPr>
                <w:ilvl w:val="0"/>
                <w:numId w:val="187"/>
              </w:numPr>
              <w:rPr>
                <w:rFonts w:ascii="Arial" w:hAnsi="Arial" w:cs="Arial"/>
                <w:color w:val="0070C0"/>
                <w:u w:val="single"/>
              </w:rPr>
            </w:pPr>
            <w:r w:rsidRPr="000A18D9">
              <w:rPr>
                <w:rFonts w:ascii="Arial" w:hAnsi="Arial" w:cs="Arial"/>
                <w:color w:val="0070C0"/>
                <w:u w:val="single"/>
              </w:rPr>
              <w:t xml:space="preserve">Providing feedback to the patient regarding screening and assessment results; </w:t>
            </w:r>
          </w:p>
          <w:p w:rsidR="00F06810" w:rsidRPr="000A18D9" w:rsidRDefault="00F06810" w:rsidP="000A18D9">
            <w:pPr>
              <w:pStyle w:val="ListParagraph"/>
              <w:numPr>
                <w:ilvl w:val="0"/>
                <w:numId w:val="187"/>
              </w:numPr>
              <w:rPr>
                <w:rFonts w:ascii="Arial" w:hAnsi="Arial" w:cs="Arial"/>
                <w:color w:val="0070C0"/>
                <w:u w:val="single"/>
              </w:rPr>
            </w:pPr>
            <w:r w:rsidRPr="000A18D9">
              <w:rPr>
                <w:rFonts w:ascii="Arial" w:hAnsi="Arial" w:cs="Arial"/>
                <w:color w:val="0070C0"/>
                <w:u w:val="single"/>
              </w:rPr>
              <w:t xml:space="preserve">Discussing negative consequences that have occurred and the overall severity of the problem; </w:t>
            </w:r>
          </w:p>
          <w:p w:rsidR="00F06810" w:rsidRPr="000A18D9" w:rsidRDefault="00F06810" w:rsidP="000A18D9">
            <w:pPr>
              <w:pStyle w:val="ListParagraph"/>
              <w:numPr>
                <w:ilvl w:val="0"/>
                <w:numId w:val="187"/>
              </w:numPr>
              <w:rPr>
                <w:rFonts w:ascii="Arial" w:hAnsi="Arial" w:cs="Arial"/>
                <w:color w:val="0070C0"/>
                <w:u w:val="single"/>
              </w:rPr>
            </w:pPr>
            <w:r w:rsidRPr="000A18D9">
              <w:rPr>
                <w:rFonts w:ascii="Arial" w:hAnsi="Arial" w:cs="Arial"/>
                <w:color w:val="0070C0"/>
                <w:u w:val="single"/>
              </w:rPr>
              <w:t xml:space="preserve">Supporting the patient in making behavioral changes; and </w:t>
            </w:r>
          </w:p>
          <w:p w:rsidR="00F06810" w:rsidRDefault="00F06810" w:rsidP="000A18D9">
            <w:pPr>
              <w:pStyle w:val="ListParagraph"/>
              <w:numPr>
                <w:ilvl w:val="0"/>
                <w:numId w:val="187"/>
              </w:numPr>
              <w:rPr>
                <w:rFonts w:ascii="Arial" w:hAnsi="Arial" w:cs="Arial"/>
                <w:color w:val="0070C0"/>
                <w:u w:val="single"/>
              </w:rPr>
            </w:pPr>
            <w:r w:rsidRPr="000A18D9">
              <w:rPr>
                <w:rFonts w:ascii="Arial" w:hAnsi="Arial" w:cs="Arial"/>
                <w:color w:val="0070C0"/>
                <w:u w:val="single"/>
              </w:rPr>
              <w:t xml:space="preserve">Discussing and agreeing on plans for follow-up with the patient, including referral to other treatment if indicated. </w:t>
            </w:r>
          </w:p>
          <w:p w:rsidR="00E54699" w:rsidRPr="000A18D9" w:rsidRDefault="00E54699" w:rsidP="000A18D9">
            <w:pPr>
              <w:pStyle w:val="ListParagraph"/>
              <w:rPr>
                <w:rFonts w:ascii="Arial" w:hAnsi="Arial" w:cs="Arial"/>
                <w:color w:val="0070C0"/>
                <w:u w:val="single"/>
              </w:rPr>
            </w:pPr>
          </w:p>
          <w:p w:rsidR="00E54699" w:rsidRDefault="00A96748" w:rsidP="005B614E">
            <w:pPr>
              <w:rPr>
                <w:rFonts w:ascii="Arial" w:hAnsi="Arial" w:cs="Arial"/>
                <w:color w:val="0070C0"/>
              </w:rPr>
            </w:pPr>
            <w:r>
              <w:rPr>
                <w:rFonts w:ascii="Arial" w:hAnsi="Arial" w:cs="Arial"/>
                <w:color w:val="0070C0"/>
              </w:rPr>
              <w:t>See A</w:t>
            </w:r>
            <w:r w:rsidR="00E54699">
              <w:rPr>
                <w:rFonts w:ascii="Arial" w:hAnsi="Arial" w:cs="Arial"/>
                <w:color w:val="0070C0"/>
              </w:rPr>
              <w:t xml:space="preserve">PL 21-014 </w:t>
            </w:r>
            <w:r w:rsidR="00E77899">
              <w:rPr>
                <w:rFonts w:ascii="Arial" w:hAnsi="Arial" w:cs="Arial"/>
                <w:color w:val="0070C0"/>
              </w:rPr>
              <w:t xml:space="preserve">or any superseding APL </w:t>
            </w:r>
            <w:r w:rsidR="00E54699">
              <w:rPr>
                <w:rFonts w:ascii="Arial" w:hAnsi="Arial" w:cs="Arial"/>
                <w:color w:val="0070C0"/>
              </w:rPr>
              <w:t xml:space="preserve">for details on Alcohol and Drug Screening, Assessment, Brief Interventions and Referral to Treatment. </w:t>
            </w:r>
          </w:p>
          <w:p w:rsidR="005B614E" w:rsidRPr="00E0174F" w:rsidRDefault="00E54699" w:rsidP="005B614E">
            <w:pPr>
              <w:rPr>
                <w:rFonts w:ascii="Arial" w:hAnsi="Arial" w:cs="Arial"/>
                <w:color w:val="0070C0"/>
              </w:rPr>
            </w:pPr>
            <w:r>
              <w:rPr>
                <w:rFonts w:ascii="Arial" w:hAnsi="Arial" w:cs="Arial"/>
              </w:rPr>
              <w:t>See</w:t>
            </w:r>
            <w:r w:rsidR="005B614E" w:rsidRPr="00181572">
              <w:rPr>
                <w:rFonts w:ascii="Arial" w:hAnsi="Arial" w:cs="Arial"/>
              </w:rPr>
              <w:t xml:space="preserve"> the AAP guidance on Substance Use Screening, Brief Intervention, and Referral to Treatment, available at: </w:t>
            </w:r>
            <w:hyperlink r:id="rId57" w:history="1">
              <w:r w:rsidR="005B614E" w:rsidRPr="006E5449">
                <w:rPr>
                  <w:rStyle w:val="Hyperlink"/>
                  <w:rFonts w:ascii="Arial" w:hAnsi="Arial" w:cs="Arial"/>
                </w:rPr>
                <w:t>https://pediatrics.aappublications.org/content/138/1/e20161211</w:t>
              </w:r>
            </w:hyperlink>
            <w:r w:rsidR="005B614E">
              <w:rPr>
                <w:rFonts w:ascii="Arial" w:hAnsi="Arial" w:cs="Arial"/>
                <w:color w:val="0070C0"/>
              </w:rPr>
              <w:t>.</w:t>
            </w:r>
          </w:p>
          <w:p w:rsidR="005B614E" w:rsidRPr="00462BF1" w:rsidRDefault="005B614E" w:rsidP="005B614E">
            <w:pPr>
              <w:rPr>
                <w:rFonts w:ascii="Arial" w:hAnsi="Arial" w:cs="Arial"/>
                <w:lang w:val="en"/>
              </w:rPr>
            </w:pPr>
          </w:p>
        </w:tc>
      </w:tr>
      <w:tr w:rsidR="005B614E" w:rsidRPr="00462BF1" w:rsidTr="009715D9">
        <w:tc>
          <w:tcPr>
            <w:tcW w:w="4140" w:type="dxa"/>
            <w:tcBorders>
              <w:left w:val="single" w:sz="24" w:space="0" w:color="auto"/>
              <w:right w:val="single" w:sz="18" w:space="0" w:color="auto"/>
            </w:tcBorders>
          </w:tcPr>
          <w:p w:rsidR="00E23747" w:rsidRPr="00E23747" w:rsidRDefault="00E23747" w:rsidP="005B614E">
            <w:pPr>
              <w:rPr>
                <w:rFonts w:ascii="Arial" w:hAnsi="Arial" w:cs="Arial"/>
                <w:b/>
                <w:bCs/>
              </w:rPr>
            </w:pPr>
          </w:p>
          <w:p w:rsidR="005B614E" w:rsidRPr="001D4789" w:rsidRDefault="00B53CD8" w:rsidP="00B53CD8">
            <w:pPr>
              <w:pStyle w:val="ListParagraph"/>
              <w:numPr>
                <w:ilvl w:val="0"/>
                <w:numId w:val="184"/>
              </w:numPr>
              <w:rPr>
                <w:rFonts w:ascii="Arial" w:hAnsi="Arial" w:cs="Arial"/>
                <w:b/>
              </w:rPr>
            </w:pPr>
            <w:r>
              <w:rPr>
                <w:rFonts w:ascii="Arial" w:hAnsi="Arial" w:cs="Arial"/>
                <w:b/>
              </w:rPr>
              <w:t xml:space="preserve"> </w:t>
            </w:r>
            <w:r w:rsidR="005B614E" w:rsidRPr="001D4789">
              <w:rPr>
                <w:rFonts w:ascii="Arial" w:hAnsi="Arial" w:cs="Arial"/>
                <w:b/>
              </w:rPr>
              <w:t>Dyslipidemia Screening</w:t>
            </w:r>
          </w:p>
        </w:tc>
        <w:tc>
          <w:tcPr>
            <w:tcW w:w="9420" w:type="dxa"/>
            <w:tcBorders>
              <w:left w:val="single" w:sz="18" w:space="0" w:color="auto"/>
              <w:right w:val="single" w:sz="24" w:space="0" w:color="auto"/>
            </w:tcBorders>
          </w:tcPr>
          <w:p w:rsidR="00C6020E" w:rsidRDefault="00FE07B8" w:rsidP="00C6020E">
            <w:pPr>
              <w:rPr>
                <w:rFonts w:ascii="Arial" w:hAnsi="Arial" w:cs="Arial"/>
                <w:lang w:val="en"/>
              </w:rPr>
            </w:pPr>
            <w:r>
              <w:rPr>
                <w:rFonts w:ascii="Arial" w:hAnsi="Arial" w:cs="Arial"/>
                <w:lang w:val="en"/>
              </w:rPr>
              <w:t>Family history of o</w:t>
            </w:r>
            <w:r w:rsidR="005B614E" w:rsidRPr="00462BF1">
              <w:rPr>
                <w:rFonts w:ascii="Arial" w:hAnsi="Arial" w:cs="Arial"/>
                <w:lang w:val="en"/>
              </w:rPr>
              <w:t xml:space="preserve">besity, </w:t>
            </w:r>
            <w:r>
              <w:rPr>
                <w:rFonts w:ascii="Arial" w:hAnsi="Arial" w:cs="Arial"/>
                <w:lang w:val="en"/>
              </w:rPr>
              <w:t>d</w:t>
            </w:r>
            <w:r w:rsidRPr="00462BF1">
              <w:rPr>
                <w:rFonts w:ascii="Arial" w:hAnsi="Arial" w:cs="Arial"/>
                <w:lang w:val="en"/>
              </w:rPr>
              <w:t>iabetes</w:t>
            </w:r>
            <w:r w:rsidR="005B614E" w:rsidRPr="00462BF1">
              <w:rPr>
                <w:rFonts w:ascii="Arial" w:hAnsi="Arial" w:cs="Arial"/>
                <w:lang w:val="en"/>
              </w:rPr>
              <w:t xml:space="preserve">, </w:t>
            </w:r>
            <w:r>
              <w:rPr>
                <w:rFonts w:ascii="Arial" w:hAnsi="Arial" w:cs="Arial"/>
                <w:lang w:val="en"/>
              </w:rPr>
              <w:t>h</w:t>
            </w:r>
            <w:r w:rsidRPr="00462BF1">
              <w:rPr>
                <w:rFonts w:ascii="Arial" w:hAnsi="Arial" w:cs="Arial"/>
                <w:lang w:val="en"/>
              </w:rPr>
              <w:t>ypertension</w:t>
            </w:r>
            <w:r w:rsidR="005B614E" w:rsidRPr="00462BF1">
              <w:rPr>
                <w:rFonts w:ascii="Arial" w:hAnsi="Arial" w:cs="Arial"/>
                <w:lang w:val="en"/>
              </w:rPr>
              <w:t xml:space="preserve">, </w:t>
            </w:r>
            <w:r w:rsidR="005B614E">
              <w:rPr>
                <w:rFonts w:ascii="Arial" w:hAnsi="Arial" w:cs="Arial"/>
                <w:lang w:val="en"/>
              </w:rPr>
              <w:t xml:space="preserve">and </w:t>
            </w:r>
            <w:r w:rsidR="005B614E" w:rsidRPr="00462BF1">
              <w:rPr>
                <w:rFonts w:ascii="Arial" w:hAnsi="Arial" w:cs="Arial"/>
                <w:lang w:val="en"/>
              </w:rPr>
              <w:t>heart disease is commonly associated with a combined dyslipidemia.</w:t>
            </w:r>
            <w:r w:rsidR="00C6020E">
              <w:rPr>
                <w:rFonts w:ascii="Arial" w:hAnsi="Arial" w:cs="Arial"/>
                <w:lang w:val="en"/>
              </w:rPr>
              <w:t xml:space="preserve">  </w:t>
            </w:r>
            <w:r w:rsidR="00E75BDB">
              <w:rPr>
                <w:rFonts w:ascii="Arial" w:hAnsi="Arial" w:cs="Arial"/>
                <w:lang w:val="en"/>
              </w:rPr>
              <w:t>Provider</w:t>
            </w:r>
            <w:r w:rsidR="00C6020E">
              <w:rPr>
                <w:rFonts w:ascii="Arial" w:hAnsi="Arial" w:cs="Arial"/>
                <w:lang w:val="en"/>
              </w:rPr>
              <w:t xml:space="preserve"> </w:t>
            </w:r>
            <w:r w:rsidR="003925ED">
              <w:rPr>
                <w:rFonts w:ascii="Arial" w:hAnsi="Arial" w:cs="Arial"/>
                <w:lang w:val="en"/>
              </w:rPr>
              <w:t xml:space="preserve">shall offer and </w:t>
            </w:r>
            <w:r w:rsidR="00C6020E">
              <w:rPr>
                <w:rFonts w:ascii="Arial" w:hAnsi="Arial" w:cs="Arial"/>
                <w:lang w:val="en"/>
              </w:rPr>
              <w:t>document appropriate follow</w:t>
            </w:r>
            <w:r w:rsidR="003925ED">
              <w:rPr>
                <w:rFonts w:ascii="Arial" w:hAnsi="Arial" w:cs="Arial"/>
                <w:lang w:val="en"/>
              </w:rPr>
              <w:t>-</w:t>
            </w:r>
            <w:r w:rsidR="00C6020E">
              <w:rPr>
                <w:rFonts w:ascii="Arial" w:hAnsi="Arial" w:cs="Arial"/>
                <w:lang w:val="en"/>
              </w:rPr>
              <w:t xml:space="preserve">up </w:t>
            </w:r>
            <w:r w:rsidR="003925ED">
              <w:rPr>
                <w:rFonts w:ascii="Arial" w:hAnsi="Arial" w:cs="Arial"/>
                <w:lang w:val="en"/>
              </w:rPr>
              <w:t>intervention(s)</w:t>
            </w:r>
            <w:r w:rsidR="00C6020E">
              <w:rPr>
                <w:rFonts w:ascii="Arial" w:hAnsi="Arial" w:cs="Arial"/>
                <w:lang w:val="en"/>
              </w:rPr>
              <w:t xml:space="preserve"> for </w:t>
            </w:r>
            <w:r w:rsidR="003925ED">
              <w:rPr>
                <w:rFonts w:ascii="Arial" w:hAnsi="Arial" w:cs="Arial"/>
                <w:lang w:val="en"/>
              </w:rPr>
              <w:t>patient w</w:t>
            </w:r>
            <w:r w:rsidR="00C6020E">
              <w:rPr>
                <w:rFonts w:ascii="Arial" w:hAnsi="Arial" w:cs="Arial"/>
                <w:lang w:val="en"/>
              </w:rPr>
              <w:t>hose screening reveals dyslipidemia.</w:t>
            </w:r>
          </w:p>
          <w:p w:rsidR="005B614E" w:rsidRDefault="005B614E" w:rsidP="005B614E">
            <w:pPr>
              <w:rPr>
                <w:rFonts w:ascii="Arial" w:hAnsi="Arial" w:cs="Arial"/>
                <w:lang w:val="en"/>
              </w:rPr>
            </w:pPr>
          </w:p>
          <w:p w:rsidR="005B614E" w:rsidRPr="00E0174F" w:rsidRDefault="005B614E" w:rsidP="005B614E">
            <w:pPr>
              <w:rPr>
                <w:rFonts w:ascii="Arial" w:hAnsi="Arial" w:cs="Arial"/>
                <w:lang w:val="en"/>
              </w:rPr>
            </w:pPr>
            <w:r w:rsidRPr="00E0174F">
              <w:rPr>
                <w:rFonts w:ascii="Arial" w:hAnsi="Arial" w:cs="Arial"/>
                <w:lang w:val="en"/>
              </w:rPr>
              <w:t>Per</w:t>
            </w:r>
            <w:r w:rsidRPr="00462BF1">
              <w:rPr>
                <w:rFonts w:ascii="Arial" w:hAnsi="Arial" w:cs="Arial"/>
                <w:lang w:val="en"/>
              </w:rPr>
              <w:t xml:space="preserve"> </w:t>
            </w:r>
            <w:r w:rsidRPr="00E0174F">
              <w:rPr>
                <w:rFonts w:ascii="Arial" w:hAnsi="Arial" w:cs="Arial"/>
                <w:lang w:val="en"/>
              </w:rPr>
              <w:t xml:space="preserve">AAP perform a risk assessment at: </w:t>
            </w:r>
          </w:p>
          <w:p w:rsidR="005B614E" w:rsidRPr="00E0174F" w:rsidRDefault="005B614E" w:rsidP="005B614E">
            <w:pPr>
              <w:pStyle w:val="ListParagraph"/>
              <w:numPr>
                <w:ilvl w:val="0"/>
                <w:numId w:val="53"/>
              </w:numPr>
              <w:rPr>
                <w:rFonts w:ascii="Arial" w:hAnsi="Arial" w:cs="Arial"/>
                <w:lang w:val="en"/>
              </w:rPr>
            </w:pPr>
            <w:r w:rsidRPr="00E0174F">
              <w:rPr>
                <w:rFonts w:ascii="Arial" w:hAnsi="Arial" w:cs="Arial"/>
                <w:lang w:val="en"/>
              </w:rPr>
              <w:t>2, 4, 6, and 8 years old, then annually thereafter</w:t>
            </w:r>
            <w:r>
              <w:rPr>
                <w:rFonts w:ascii="Arial" w:hAnsi="Arial" w:cs="Arial"/>
                <w:lang w:val="en"/>
              </w:rPr>
              <w:t>.</w:t>
            </w:r>
            <w:r w:rsidRPr="00E0174F">
              <w:rPr>
                <w:rFonts w:ascii="Arial" w:hAnsi="Arial" w:cs="Arial"/>
                <w:lang w:val="en"/>
              </w:rPr>
              <w:t xml:space="preserve"> </w:t>
            </w:r>
          </w:p>
          <w:p w:rsidR="005B614E" w:rsidRPr="00E0174F" w:rsidRDefault="005B614E" w:rsidP="005B614E">
            <w:pPr>
              <w:pStyle w:val="ListParagraph"/>
              <w:numPr>
                <w:ilvl w:val="0"/>
                <w:numId w:val="53"/>
              </w:numPr>
              <w:rPr>
                <w:rFonts w:ascii="Arial" w:hAnsi="Arial" w:cs="Arial"/>
                <w:lang w:val="en"/>
              </w:rPr>
            </w:pPr>
            <w:r w:rsidRPr="00E0174F">
              <w:rPr>
                <w:rFonts w:ascii="Arial" w:hAnsi="Arial" w:cs="Arial"/>
                <w:lang w:val="en"/>
              </w:rPr>
              <w:t>Order one lipid panel between 9 and 11</w:t>
            </w:r>
            <w:r>
              <w:rPr>
                <w:rFonts w:ascii="Arial" w:hAnsi="Arial" w:cs="Arial"/>
                <w:lang w:val="en"/>
              </w:rPr>
              <w:t>.</w:t>
            </w:r>
          </w:p>
          <w:p w:rsidR="005B614E" w:rsidRPr="00E0174F" w:rsidRDefault="005B614E" w:rsidP="005B614E">
            <w:pPr>
              <w:pStyle w:val="ListParagraph"/>
              <w:numPr>
                <w:ilvl w:val="0"/>
                <w:numId w:val="53"/>
              </w:numPr>
              <w:rPr>
                <w:rFonts w:ascii="Arial" w:hAnsi="Arial" w:cs="Arial"/>
                <w:lang w:val="en"/>
              </w:rPr>
            </w:pPr>
            <w:r w:rsidRPr="00E0174F">
              <w:rPr>
                <w:rFonts w:ascii="Arial" w:hAnsi="Arial" w:cs="Arial"/>
                <w:lang w:val="en"/>
              </w:rPr>
              <w:t xml:space="preserve">Perform again </w:t>
            </w:r>
            <w:r w:rsidR="005522F5">
              <w:rPr>
                <w:rFonts w:ascii="Arial" w:hAnsi="Arial" w:cs="Arial"/>
                <w:lang w:val="en"/>
              </w:rPr>
              <w:t>between</w:t>
            </w:r>
            <w:r w:rsidR="005522F5" w:rsidRPr="00E0174F">
              <w:rPr>
                <w:rFonts w:ascii="Arial" w:hAnsi="Arial" w:cs="Arial"/>
                <w:lang w:val="en"/>
              </w:rPr>
              <w:t xml:space="preserve"> </w:t>
            </w:r>
            <w:r w:rsidRPr="00E0174F">
              <w:rPr>
                <w:rFonts w:ascii="Arial" w:hAnsi="Arial" w:cs="Arial"/>
                <w:lang w:val="en"/>
              </w:rPr>
              <w:t>17 and 21 years old to identify children with genetic dyslipidemia or more lifestyle-related dyslipidemia.</w:t>
            </w:r>
          </w:p>
          <w:p w:rsidR="00C6020E" w:rsidRPr="00462BF1" w:rsidRDefault="00C6020E" w:rsidP="005B614E">
            <w:pPr>
              <w:rPr>
                <w:rFonts w:ascii="Arial" w:hAnsi="Arial" w:cs="Arial"/>
                <w:lang w:val="en"/>
              </w:rPr>
            </w:pPr>
          </w:p>
          <w:p w:rsidR="005B614E" w:rsidRDefault="005B614E" w:rsidP="005B614E">
            <w:pPr>
              <w:rPr>
                <w:rFonts w:ascii="Arial" w:hAnsi="Arial" w:cs="Arial"/>
                <w:lang w:val="en"/>
              </w:rPr>
            </w:pPr>
            <w:r w:rsidRPr="00462BF1">
              <w:rPr>
                <w:rFonts w:ascii="Arial" w:hAnsi="Arial" w:cs="Arial"/>
                <w:lang w:val="en"/>
              </w:rPr>
              <w:t>For more information see “Integrated Guidelines for Cardiovascular Health and Risk Reduction in Children and Adolescents”</w:t>
            </w:r>
            <w:r>
              <w:rPr>
                <w:rFonts w:ascii="Arial" w:hAnsi="Arial" w:cs="Arial"/>
                <w:lang w:val="en"/>
              </w:rPr>
              <w:t>, available at:</w:t>
            </w:r>
            <w:r w:rsidRPr="00462BF1">
              <w:rPr>
                <w:rFonts w:ascii="Arial" w:hAnsi="Arial" w:cs="Arial"/>
                <w:lang w:val="en"/>
              </w:rPr>
              <w:t xml:space="preserve"> </w:t>
            </w:r>
            <w:hyperlink r:id="rId58" w:history="1">
              <w:r w:rsidRPr="00462BF1">
                <w:rPr>
                  <w:rStyle w:val="Hyperlink"/>
                  <w:rFonts w:ascii="Arial" w:hAnsi="Arial" w:cs="Arial"/>
                  <w:lang w:val="en"/>
                </w:rPr>
                <w:t>https://www.nhlbi.nih.gov/health-topics/integrated-guidelines-for-cardiovascular-health-and-risk-reduction-in-children-and-adolescents</w:t>
              </w:r>
            </w:hyperlink>
            <w:r w:rsidRPr="00462BF1">
              <w:rPr>
                <w:rFonts w:ascii="Arial" w:hAnsi="Arial" w:cs="Arial"/>
                <w:lang w:val="en"/>
              </w:rPr>
              <w:t xml:space="preserve"> </w:t>
            </w:r>
          </w:p>
          <w:p w:rsidR="005B614E" w:rsidRPr="00462BF1" w:rsidRDefault="005B614E" w:rsidP="005B614E">
            <w:pPr>
              <w:rPr>
                <w:rFonts w:ascii="Arial" w:hAnsi="Arial" w:cs="Arial"/>
                <w:lang w:val="en"/>
              </w:rPr>
            </w:pPr>
          </w:p>
          <w:p w:rsidR="005B614E" w:rsidRDefault="005B614E" w:rsidP="005B614E">
            <w:pPr>
              <w:rPr>
                <w:rStyle w:val="Hyperlink"/>
                <w:rFonts w:ascii="Arial" w:hAnsi="Arial" w:cs="Arial"/>
              </w:rPr>
            </w:pPr>
            <w:r w:rsidRPr="00181572">
              <w:rPr>
                <w:rFonts w:ascii="Arial" w:hAnsi="Arial" w:cs="Arial"/>
              </w:rPr>
              <w:t>For more information on Integrated Guidelines for Cardiovascular Health and Risk Reduction in Children and Adolescents, see:</w:t>
            </w:r>
            <w:r>
              <w:t xml:space="preserve"> </w:t>
            </w:r>
            <w:hyperlink r:id="rId59" w:history="1">
              <w:r w:rsidRPr="00462BF1">
                <w:rPr>
                  <w:rStyle w:val="Hyperlink"/>
                  <w:rFonts w:ascii="Arial" w:hAnsi="Arial" w:cs="Arial"/>
                </w:rPr>
                <w:t>https://www.nhlbi.nih.gov/node/80308</w:t>
              </w:r>
            </w:hyperlink>
          </w:p>
          <w:p w:rsidR="005B614E" w:rsidRPr="00462BF1" w:rsidRDefault="005B614E" w:rsidP="005B614E">
            <w:pPr>
              <w:rPr>
                <w:rFonts w:ascii="Arial" w:hAnsi="Arial" w:cs="Arial"/>
              </w:rPr>
            </w:pPr>
          </w:p>
          <w:p w:rsidR="005B614E" w:rsidRPr="00462BF1" w:rsidRDefault="006C322C" w:rsidP="005B614E">
            <w:pPr>
              <w:rPr>
                <w:rFonts w:ascii="Arial" w:hAnsi="Arial" w:cs="Arial"/>
              </w:rPr>
            </w:pPr>
            <w:hyperlink r:id="rId60" w:history="1">
              <w:r w:rsidR="005B614E" w:rsidRPr="00462BF1">
                <w:rPr>
                  <w:rStyle w:val="Hyperlink"/>
                  <w:rFonts w:ascii="Arial" w:hAnsi="Arial" w:cs="Arial"/>
                </w:rPr>
                <w:t>https://brightfutures.aap.org/Pages/default.aspx</w:t>
              </w:r>
            </w:hyperlink>
          </w:p>
          <w:p w:rsidR="005B614E" w:rsidRPr="00462BF1" w:rsidRDefault="005B614E" w:rsidP="005B614E">
            <w:pPr>
              <w:rPr>
                <w:rFonts w:ascii="Arial" w:hAnsi="Arial" w:cs="Arial"/>
              </w:rPr>
            </w:pPr>
          </w:p>
        </w:tc>
      </w:tr>
      <w:tr w:rsidR="005B614E" w:rsidRPr="00462BF1" w:rsidTr="009715D9">
        <w:tc>
          <w:tcPr>
            <w:tcW w:w="4140" w:type="dxa"/>
            <w:tcBorders>
              <w:left w:val="single" w:sz="24" w:space="0" w:color="auto"/>
              <w:right w:val="single" w:sz="18" w:space="0" w:color="auto"/>
            </w:tcBorders>
          </w:tcPr>
          <w:p w:rsidR="00E23747" w:rsidRPr="001F27BB" w:rsidRDefault="00E23747" w:rsidP="005B614E">
            <w:pPr>
              <w:rPr>
                <w:rFonts w:asciiTheme="majorHAnsi" w:hAnsiTheme="majorHAnsi" w:cstheme="majorHAnsi"/>
                <w:b/>
                <w:bCs/>
                <w:color w:val="C00000"/>
              </w:rPr>
            </w:pPr>
          </w:p>
          <w:p w:rsidR="005B614E" w:rsidRPr="001D4789" w:rsidRDefault="00B53CD8" w:rsidP="00B53CD8">
            <w:pPr>
              <w:pStyle w:val="ListParagraph"/>
              <w:numPr>
                <w:ilvl w:val="0"/>
                <w:numId w:val="184"/>
              </w:numPr>
              <w:rPr>
                <w:rFonts w:ascii="Arial" w:hAnsi="Arial" w:cs="Arial"/>
                <w:b/>
              </w:rPr>
            </w:pPr>
            <w:r>
              <w:rPr>
                <w:rFonts w:ascii="Arial" w:hAnsi="Arial" w:cs="Arial"/>
                <w:b/>
              </w:rPr>
              <w:t xml:space="preserve"> </w:t>
            </w:r>
            <w:r w:rsidR="005B614E" w:rsidRPr="001D4789">
              <w:rPr>
                <w:rFonts w:ascii="Arial" w:hAnsi="Arial" w:cs="Arial"/>
                <w:b/>
              </w:rPr>
              <w:t>Hearing Screening</w:t>
            </w:r>
          </w:p>
        </w:tc>
        <w:tc>
          <w:tcPr>
            <w:tcW w:w="9420" w:type="dxa"/>
            <w:tcBorders>
              <w:left w:val="single" w:sz="18" w:space="0" w:color="auto"/>
              <w:right w:val="single" w:sz="24" w:space="0" w:color="auto"/>
            </w:tcBorders>
          </w:tcPr>
          <w:p w:rsidR="005B614E" w:rsidRPr="00462BF1" w:rsidRDefault="005B614E" w:rsidP="005B614E">
            <w:pPr>
              <w:rPr>
                <w:rFonts w:ascii="Arial" w:hAnsi="Arial" w:cs="Arial"/>
              </w:rPr>
            </w:pPr>
            <w:r w:rsidRPr="00462BF1">
              <w:rPr>
                <w:rFonts w:ascii="Arial" w:hAnsi="Arial" w:cs="Arial"/>
              </w:rPr>
              <w:t xml:space="preserve">Per AAP audiometric screenings are performed at: </w:t>
            </w:r>
          </w:p>
          <w:p w:rsidR="005B614E" w:rsidRPr="00E0174F" w:rsidRDefault="005B614E" w:rsidP="005B614E">
            <w:pPr>
              <w:pStyle w:val="ListParagraph"/>
              <w:numPr>
                <w:ilvl w:val="0"/>
                <w:numId w:val="54"/>
              </w:numPr>
              <w:rPr>
                <w:rFonts w:ascii="Arial" w:hAnsi="Arial" w:cs="Arial"/>
              </w:rPr>
            </w:pPr>
            <w:r w:rsidRPr="00E0174F">
              <w:rPr>
                <w:rFonts w:ascii="Arial" w:hAnsi="Arial" w:cs="Arial"/>
              </w:rPr>
              <w:t>Birth to 2 months old, 4, 5, 8</w:t>
            </w:r>
            <w:r>
              <w:rPr>
                <w:rFonts w:ascii="Arial" w:hAnsi="Arial" w:cs="Arial"/>
              </w:rPr>
              <w:t>,</w:t>
            </w:r>
            <w:r w:rsidRPr="00E0174F">
              <w:rPr>
                <w:rFonts w:ascii="Arial" w:hAnsi="Arial" w:cs="Arial"/>
              </w:rPr>
              <w:t xml:space="preserve"> and 10 years old</w:t>
            </w:r>
          </w:p>
          <w:p w:rsidR="005B614E" w:rsidRPr="00E0174F" w:rsidRDefault="005B614E" w:rsidP="005B614E">
            <w:pPr>
              <w:pStyle w:val="ListParagraph"/>
              <w:numPr>
                <w:ilvl w:val="0"/>
                <w:numId w:val="54"/>
              </w:numPr>
              <w:rPr>
                <w:rFonts w:ascii="Arial" w:hAnsi="Arial" w:cs="Arial"/>
              </w:rPr>
            </w:pPr>
            <w:r w:rsidRPr="00E0174F">
              <w:rPr>
                <w:rFonts w:ascii="Arial" w:hAnsi="Arial" w:cs="Arial"/>
              </w:rPr>
              <w:t>Once between 11-14 years old</w:t>
            </w:r>
          </w:p>
          <w:p w:rsidR="005B614E" w:rsidRPr="00462BF1" w:rsidRDefault="005B614E" w:rsidP="005B614E">
            <w:pPr>
              <w:pStyle w:val="ListParagraph"/>
              <w:numPr>
                <w:ilvl w:val="0"/>
                <w:numId w:val="54"/>
              </w:numPr>
              <w:rPr>
                <w:rFonts w:ascii="Arial" w:hAnsi="Arial" w:cs="Arial"/>
              </w:rPr>
            </w:pPr>
            <w:r w:rsidRPr="00E0174F">
              <w:rPr>
                <w:rFonts w:ascii="Arial" w:hAnsi="Arial" w:cs="Arial"/>
              </w:rPr>
              <w:t>Once</w:t>
            </w:r>
            <w:r w:rsidRPr="00462BF1">
              <w:rPr>
                <w:rFonts w:ascii="Arial" w:hAnsi="Arial" w:cs="Arial"/>
              </w:rPr>
              <w:t xml:space="preserve"> between</w:t>
            </w:r>
            <w:r>
              <w:rPr>
                <w:rFonts w:ascii="Arial" w:hAnsi="Arial" w:cs="Arial"/>
              </w:rPr>
              <w:t xml:space="preserve"> </w:t>
            </w:r>
            <w:r w:rsidRPr="00E0174F">
              <w:rPr>
                <w:rFonts w:ascii="Arial" w:hAnsi="Arial" w:cs="Arial"/>
              </w:rPr>
              <w:t>15-17 years old</w:t>
            </w:r>
          </w:p>
          <w:p w:rsidR="005B614E" w:rsidRPr="00E0174F" w:rsidRDefault="005B614E" w:rsidP="005B614E">
            <w:pPr>
              <w:pStyle w:val="ListParagraph"/>
              <w:numPr>
                <w:ilvl w:val="0"/>
                <w:numId w:val="54"/>
              </w:numPr>
              <w:rPr>
                <w:rFonts w:ascii="Arial" w:hAnsi="Arial" w:cs="Arial"/>
              </w:rPr>
            </w:pPr>
            <w:r w:rsidRPr="00462BF1">
              <w:rPr>
                <w:rFonts w:ascii="Arial" w:hAnsi="Arial" w:cs="Arial"/>
              </w:rPr>
              <w:t xml:space="preserve">Once between </w:t>
            </w:r>
            <w:r w:rsidRPr="00E0174F">
              <w:rPr>
                <w:rFonts w:ascii="Arial" w:hAnsi="Arial" w:cs="Arial"/>
              </w:rPr>
              <w:t xml:space="preserve">18-21 years old  </w:t>
            </w:r>
          </w:p>
          <w:p w:rsidR="005B614E" w:rsidRPr="009A72E6" w:rsidRDefault="005B614E" w:rsidP="005B614E">
            <w:pPr>
              <w:rPr>
                <w:rFonts w:ascii="Arial" w:hAnsi="Arial" w:cs="Arial"/>
              </w:rPr>
            </w:pPr>
            <w:r w:rsidRPr="00462BF1">
              <w:rPr>
                <w:rFonts w:ascii="Arial" w:hAnsi="Arial" w:cs="Arial"/>
              </w:rPr>
              <w:t>Per AAP, clinicians must confirm initial screen was completed, verify results, and follow up, as appropriate. Newborns should be screened, per “Year 2007 Position Statement: Principles and Guidelines for Early Hearing Detection and Intervention Programs”</w:t>
            </w:r>
            <w:r>
              <w:rPr>
                <w:rFonts w:ascii="Arial" w:hAnsi="Arial" w:cs="Arial"/>
              </w:rPr>
              <w:t>, available at:</w:t>
            </w:r>
            <w:r w:rsidRPr="00462BF1">
              <w:rPr>
                <w:rFonts w:ascii="Arial" w:hAnsi="Arial" w:cs="Arial"/>
              </w:rPr>
              <w:t xml:space="preserve"> </w:t>
            </w:r>
            <w:hyperlink r:id="rId61" w:history="1">
              <w:r w:rsidRPr="00462BF1">
                <w:rPr>
                  <w:rStyle w:val="Hyperlink"/>
                  <w:rFonts w:ascii="Arial" w:hAnsi="Arial" w:cs="Arial"/>
                </w:rPr>
                <w:t>http://pediatrics.aappublications.org/content/120/4/898.full</w:t>
              </w:r>
            </w:hyperlink>
            <w:r>
              <w:rPr>
                <w:rStyle w:val="Hyperlink"/>
                <w:rFonts w:ascii="Arial" w:hAnsi="Arial" w:cs="Arial"/>
                <w:u w:val="none"/>
              </w:rPr>
              <w:t>.</w:t>
            </w:r>
          </w:p>
          <w:p w:rsidR="005B614E" w:rsidRPr="00462BF1" w:rsidRDefault="005B614E" w:rsidP="005B614E">
            <w:pPr>
              <w:rPr>
                <w:rFonts w:ascii="Arial" w:hAnsi="Arial" w:cs="Arial"/>
              </w:rPr>
            </w:pPr>
          </w:p>
          <w:p w:rsidR="005B614E" w:rsidRPr="00462BF1" w:rsidRDefault="005B614E" w:rsidP="005B614E">
            <w:pPr>
              <w:rPr>
                <w:rFonts w:ascii="Arial" w:hAnsi="Arial" w:cs="Arial"/>
              </w:rPr>
            </w:pPr>
            <w:r w:rsidRPr="00462BF1">
              <w:rPr>
                <w:rFonts w:ascii="Arial" w:hAnsi="Arial" w:cs="Arial"/>
              </w:rPr>
              <w:t>A failed audiometric screening is followed-up with a repeat screening at least two weeks and no later than 6 weeks after the initial screening. If the second screening also fails, the primary care provider must make a referral to a specialist.</w:t>
            </w:r>
          </w:p>
          <w:p w:rsidR="005B614E" w:rsidRPr="00462BF1" w:rsidRDefault="005B614E" w:rsidP="005B614E">
            <w:pPr>
              <w:rPr>
                <w:rFonts w:ascii="Arial" w:hAnsi="Arial" w:cs="Arial"/>
              </w:rPr>
            </w:pPr>
          </w:p>
          <w:p w:rsidR="005B614E" w:rsidRPr="00E0174F" w:rsidRDefault="005B614E" w:rsidP="005B614E">
            <w:pPr>
              <w:pStyle w:val="ListParagraph"/>
              <w:numPr>
                <w:ilvl w:val="0"/>
                <w:numId w:val="55"/>
              </w:numPr>
              <w:rPr>
                <w:rFonts w:ascii="Arial" w:hAnsi="Arial" w:cs="Arial"/>
              </w:rPr>
            </w:pPr>
            <w:r w:rsidRPr="00E0174F">
              <w:rPr>
                <w:rFonts w:ascii="Arial" w:hAnsi="Arial" w:cs="Arial"/>
              </w:rPr>
              <w:t xml:space="preserve">Non-audiometric </w:t>
            </w:r>
            <w:r w:rsidRPr="00645D90">
              <w:rPr>
                <w:rFonts w:ascii="Arial" w:hAnsi="Arial" w:cs="Arial"/>
              </w:rPr>
              <w:t>assessments</w:t>
            </w:r>
            <w:r w:rsidRPr="00E0174F">
              <w:rPr>
                <w:rFonts w:ascii="Arial" w:hAnsi="Arial" w:cs="Arial"/>
              </w:rPr>
              <w:t xml:space="preserve"> shall be performed at each health assessment visit until the child reaches 21 years old and includes an assessment of birth/family history (hearing loss in the family), history of ear infection and the signs and symptoms of hearing loss (i.e. does not startle at loud noises, does not turn to the source of a sound after 6 months of age, speech is delayed and unclear, often says, “Huh?”, turns the TV volume up too high, etc.)</w:t>
            </w:r>
            <w:r>
              <w:rPr>
                <w:rFonts w:ascii="Arial" w:hAnsi="Arial" w:cs="Arial"/>
              </w:rPr>
              <w:t>.</w:t>
            </w:r>
            <w:r w:rsidRPr="00E0174F">
              <w:rPr>
                <w:rFonts w:ascii="Arial" w:hAnsi="Arial" w:cs="Arial"/>
              </w:rPr>
              <w:t xml:space="preserve">  </w:t>
            </w:r>
          </w:p>
          <w:p w:rsidR="005B614E" w:rsidRPr="00E0174F" w:rsidRDefault="005B614E" w:rsidP="005B614E">
            <w:pPr>
              <w:pStyle w:val="ListParagraph"/>
              <w:numPr>
                <w:ilvl w:val="0"/>
                <w:numId w:val="55"/>
              </w:numPr>
              <w:rPr>
                <w:rFonts w:ascii="Arial" w:hAnsi="Arial" w:cs="Arial"/>
              </w:rPr>
            </w:pPr>
            <w:r w:rsidRPr="00E0174F">
              <w:rPr>
                <w:rFonts w:ascii="Arial" w:hAnsi="Arial" w:cs="Arial"/>
              </w:rPr>
              <w:t xml:space="preserve">Audiometric </w:t>
            </w:r>
            <w:r w:rsidRPr="00645D90">
              <w:rPr>
                <w:rFonts w:ascii="Arial" w:hAnsi="Arial" w:cs="Arial"/>
              </w:rPr>
              <w:t>testing</w:t>
            </w:r>
            <w:r w:rsidRPr="00E0174F">
              <w:rPr>
                <w:rFonts w:ascii="Arial" w:hAnsi="Arial" w:cs="Arial"/>
              </w:rPr>
              <w:t xml:space="preserve"> is performed using a newborn hearing screening test (e.g. Automated Auditory Brainstem Response [AABR] or Otoacoustic </w:t>
            </w:r>
            <w:r w:rsidRPr="00462BF1">
              <w:rPr>
                <w:rFonts w:ascii="Arial" w:hAnsi="Arial" w:cs="Arial"/>
              </w:rPr>
              <w:t>Em</w:t>
            </w:r>
            <w:r w:rsidRPr="00E0174F">
              <w:rPr>
                <w:rFonts w:ascii="Arial" w:hAnsi="Arial" w:cs="Arial"/>
              </w:rPr>
              <w:t>ission [OAE] technology) at the birth hospital or specialty facility; or a Behavioral Audiometry Evaluation with an audiometer at the primary care facility starting at 4 years old and includes follow-up care as appropriate.</w:t>
            </w:r>
          </w:p>
          <w:p w:rsidR="005B614E" w:rsidRPr="00462BF1" w:rsidRDefault="005B614E" w:rsidP="005B614E">
            <w:pPr>
              <w:rPr>
                <w:rFonts w:ascii="Arial" w:hAnsi="Arial" w:cs="Arial"/>
              </w:rPr>
            </w:pPr>
          </w:p>
          <w:p w:rsidR="005B614E" w:rsidRPr="009A72E6" w:rsidRDefault="005B614E" w:rsidP="005B614E">
            <w:pPr>
              <w:rPr>
                <w:rStyle w:val="Hyperlink"/>
                <w:rFonts w:ascii="Arial" w:hAnsi="Arial" w:cs="Arial"/>
                <w:u w:val="none"/>
              </w:rPr>
            </w:pPr>
            <w:r w:rsidRPr="00181572">
              <w:rPr>
                <w:rFonts w:ascii="Arial" w:hAnsi="Arial" w:cs="Arial"/>
              </w:rPr>
              <w:t xml:space="preserve">See the AAP periodicity schedule, available at: </w:t>
            </w:r>
            <w:hyperlink r:id="rId62" w:history="1">
              <w:r w:rsidRPr="00181572">
                <w:rPr>
                  <w:rStyle w:val="Hyperlink"/>
                  <w:rFonts w:ascii="Arial" w:hAnsi="Arial" w:cs="Arial"/>
                </w:rPr>
                <w:t>www.aap.org/periodicityschedule</w:t>
              </w:r>
            </w:hyperlink>
            <w:r w:rsidRPr="009A72E6">
              <w:rPr>
                <w:rStyle w:val="Hyperlink"/>
                <w:rFonts w:ascii="Arial" w:hAnsi="Arial" w:cs="Arial"/>
                <w:u w:val="none"/>
              </w:rPr>
              <w:t>.</w:t>
            </w:r>
          </w:p>
          <w:p w:rsidR="005B614E" w:rsidRPr="00181572" w:rsidRDefault="005B614E" w:rsidP="005B614E">
            <w:pPr>
              <w:rPr>
                <w:rFonts w:ascii="Arial" w:hAnsi="Arial" w:cs="Arial"/>
              </w:rPr>
            </w:pPr>
            <w:r w:rsidRPr="00181572">
              <w:rPr>
                <w:rFonts w:ascii="Arial" w:hAnsi="Arial" w:cs="Arial"/>
              </w:rPr>
              <w:t xml:space="preserve">  </w:t>
            </w:r>
          </w:p>
          <w:p w:rsidR="005B614E" w:rsidRPr="009A72E6" w:rsidRDefault="005B614E" w:rsidP="005B614E">
            <w:pPr>
              <w:rPr>
                <w:rStyle w:val="Hyperlink"/>
                <w:rFonts w:ascii="Arial" w:hAnsi="Arial" w:cs="Arial"/>
                <w:u w:val="none"/>
              </w:rPr>
            </w:pPr>
            <w:r w:rsidRPr="00181572">
              <w:rPr>
                <w:rFonts w:ascii="Arial" w:hAnsi="Arial" w:cs="Arial"/>
              </w:rPr>
              <w:t xml:space="preserve">See the CDC recommendations and guidelines on Hearing Loss in Children, available at: </w:t>
            </w:r>
            <w:hyperlink r:id="rId63" w:history="1">
              <w:r w:rsidRPr="00181572">
                <w:rPr>
                  <w:rStyle w:val="Hyperlink"/>
                  <w:rFonts w:ascii="Arial" w:hAnsi="Arial" w:cs="Arial"/>
                </w:rPr>
                <w:t>https://www.cdc.gov/ncbddd/hearingloss/recommendations.html</w:t>
              </w:r>
            </w:hyperlink>
            <w:r w:rsidRPr="009A72E6">
              <w:rPr>
                <w:rStyle w:val="Hyperlink"/>
                <w:rFonts w:ascii="Arial" w:hAnsi="Arial" w:cs="Arial"/>
                <w:u w:val="none"/>
              </w:rPr>
              <w:t>.</w:t>
            </w:r>
          </w:p>
          <w:p w:rsidR="005B614E" w:rsidRPr="004D60AE" w:rsidRDefault="005B614E" w:rsidP="005B614E">
            <w:pPr>
              <w:rPr>
                <w:rStyle w:val="Hyperlink"/>
                <w:rFonts w:ascii="Arial" w:hAnsi="Arial" w:cs="Arial"/>
                <w:u w:val="none"/>
              </w:rPr>
            </w:pPr>
          </w:p>
          <w:p w:rsidR="005B614E" w:rsidRPr="009A72E6" w:rsidRDefault="005B614E" w:rsidP="005B614E">
            <w:pPr>
              <w:rPr>
                <w:rStyle w:val="Hyperlink"/>
                <w:rFonts w:ascii="Arial" w:hAnsi="Arial" w:cs="Arial"/>
                <w:u w:val="none"/>
              </w:rPr>
            </w:pPr>
            <w:r w:rsidRPr="00A72B31">
              <w:rPr>
                <w:rFonts w:ascii="Arial" w:hAnsi="Arial" w:cs="Arial"/>
              </w:rPr>
              <w:t xml:space="preserve">See the CDC guidance on Hearing Screenings for Children, available at: </w:t>
            </w:r>
            <w:hyperlink r:id="rId64" w:history="1">
              <w:r w:rsidRPr="00181572">
                <w:rPr>
                  <w:rStyle w:val="Hyperlink"/>
                  <w:rFonts w:ascii="Arial" w:hAnsi="Arial" w:cs="Arial"/>
                </w:rPr>
                <w:t>https://www.cdc.gov/ncbddd/hearingloss/screening.html</w:t>
              </w:r>
            </w:hyperlink>
            <w:r w:rsidRPr="009A72E6">
              <w:rPr>
                <w:rStyle w:val="Hyperlink"/>
                <w:rFonts w:ascii="Arial" w:hAnsi="Arial" w:cs="Arial"/>
                <w:u w:val="none"/>
              </w:rPr>
              <w:t>.</w:t>
            </w:r>
          </w:p>
          <w:p w:rsidR="005B614E" w:rsidRPr="004D60AE" w:rsidRDefault="005B614E" w:rsidP="005B614E">
            <w:pPr>
              <w:rPr>
                <w:rStyle w:val="Hyperlink"/>
                <w:rFonts w:ascii="Arial" w:hAnsi="Arial" w:cs="Arial"/>
                <w:u w:val="none"/>
              </w:rPr>
            </w:pPr>
          </w:p>
          <w:p w:rsidR="005B614E" w:rsidRPr="00181572" w:rsidRDefault="005B614E" w:rsidP="005B614E">
            <w:pPr>
              <w:rPr>
                <w:rFonts w:ascii="Arial" w:hAnsi="Arial" w:cs="Arial"/>
                <w:color w:val="0563C1" w:themeColor="hyperlink"/>
              </w:rPr>
            </w:pPr>
            <w:r w:rsidRPr="00A72B31">
              <w:rPr>
                <w:rFonts w:ascii="Arial" w:hAnsi="Arial" w:cs="Arial"/>
              </w:rPr>
              <w:t xml:space="preserve">For more information on Hearing Loss in Children, see:  </w:t>
            </w:r>
            <w:hyperlink r:id="rId65" w:history="1">
              <w:r w:rsidRPr="00181572">
                <w:rPr>
                  <w:rStyle w:val="Hyperlink"/>
                  <w:rFonts w:ascii="Arial" w:hAnsi="Arial" w:cs="Arial"/>
                </w:rPr>
                <w:t>https://www.cdc.gov/ncbddd/hearingloss/facts.html</w:t>
              </w:r>
            </w:hyperlink>
            <w:r w:rsidRPr="009A72E6">
              <w:rPr>
                <w:rStyle w:val="Hyperlink"/>
                <w:rFonts w:ascii="Arial" w:hAnsi="Arial" w:cs="Arial"/>
                <w:u w:val="none"/>
              </w:rPr>
              <w:t>.</w:t>
            </w:r>
            <w:r w:rsidRPr="00181572">
              <w:rPr>
                <w:rFonts w:ascii="Arial" w:hAnsi="Arial" w:cs="Arial"/>
              </w:rPr>
              <w:t xml:space="preserve"> </w:t>
            </w:r>
          </w:p>
          <w:p w:rsidR="005B614E" w:rsidRPr="00462BF1" w:rsidRDefault="005B614E" w:rsidP="005B614E">
            <w:pPr>
              <w:rPr>
                <w:rFonts w:ascii="Arial" w:hAnsi="Arial" w:cs="Arial"/>
              </w:rPr>
            </w:pPr>
            <w:r w:rsidRPr="00462BF1">
              <w:rPr>
                <w:rFonts w:ascii="Arial" w:hAnsi="Arial" w:cs="Arial"/>
              </w:rPr>
              <w:t xml:space="preserve">    </w:t>
            </w:r>
          </w:p>
        </w:tc>
      </w:tr>
      <w:tr w:rsidR="00ED6029" w:rsidRPr="00462BF1" w:rsidTr="009715D9">
        <w:tc>
          <w:tcPr>
            <w:tcW w:w="4140" w:type="dxa"/>
            <w:tcBorders>
              <w:left w:val="single" w:sz="24" w:space="0" w:color="auto"/>
              <w:right w:val="single" w:sz="18" w:space="0" w:color="auto"/>
            </w:tcBorders>
          </w:tcPr>
          <w:p w:rsidR="00ED6029" w:rsidRPr="000A18D9" w:rsidRDefault="00ED6029" w:rsidP="000A18D9">
            <w:pPr>
              <w:pStyle w:val="ListParagraph"/>
              <w:numPr>
                <w:ilvl w:val="0"/>
                <w:numId w:val="184"/>
              </w:numPr>
              <w:rPr>
                <w:rFonts w:ascii="Arial" w:hAnsi="Arial" w:cs="Arial"/>
                <w:b/>
                <w:bCs/>
              </w:rPr>
            </w:pPr>
            <w:r>
              <w:rPr>
                <w:rFonts w:ascii="Arial" w:hAnsi="Arial" w:cs="Arial"/>
                <w:b/>
                <w:bCs/>
              </w:rPr>
              <w:t>Hepatitis B Virus Infection Screening</w:t>
            </w:r>
          </w:p>
        </w:tc>
        <w:tc>
          <w:tcPr>
            <w:tcW w:w="9420" w:type="dxa"/>
            <w:tcBorders>
              <w:left w:val="single" w:sz="18" w:space="0" w:color="auto"/>
              <w:right w:val="single" w:sz="24" w:space="0" w:color="auto"/>
            </w:tcBorders>
          </w:tcPr>
          <w:p w:rsidR="00ED6029" w:rsidRPr="00E0174F" w:rsidRDefault="00ED6029" w:rsidP="005B614E">
            <w:pPr>
              <w:pStyle w:val="ListParagraph"/>
              <w:numPr>
                <w:ilvl w:val="0"/>
                <w:numId w:val="56"/>
              </w:numPr>
              <w:autoSpaceDE w:val="0"/>
              <w:autoSpaceDN w:val="0"/>
              <w:adjustRightInd w:val="0"/>
              <w:rPr>
                <w:rFonts w:ascii="Arial" w:hAnsi="Arial" w:cs="Arial"/>
              </w:rPr>
            </w:pPr>
            <w:r>
              <w:rPr>
                <w:rFonts w:ascii="Arial" w:hAnsi="Arial" w:cs="Arial"/>
              </w:rPr>
              <w:t>Pending guidance from AAP</w:t>
            </w:r>
          </w:p>
        </w:tc>
      </w:tr>
      <w:tr w:rsidR="005B614E" w:rsidRPr="00462BF1" w:rsidTr="009715D9">
        <w:tc>
          <w:tcPr>
            <w:tcW w:w="4140" w:type="dxa"/>
            <w:tcBorders>
              <w:left w:val="single" w:sz="24" w:space="0" w:color="auto"/>
              <w:right w:val="single" w:sz="18" w:space="0" w:color="auto"/>
            </w:tcBorders>
          </w:tcPr>
          <w:p w:rsidR="003D642C" w:rsidRPr="00E23747" w:rsidRDefault="003D642C" w:rsidP="005B614E">
            <w:pPr>
              <w:rPr>
                <w:rFonts w:ascii="Arial" w:hAnsi="Arial" w:cs="Arial"/>
                <w:b/>
                <w:bCs/>
              </w:rPr>
            </w:pPr>
          </w:p>
          <w:p w:rsidR="005B614E" w:rsidRPr="001D4789" w:rsidRDefault="005B614E" w:rsidP="00AA6944">
            <w:pPr>
              <w:pStyle w:val="ListParagraph"/>
              <w:numPr>
                <w:ilvl w:val="0"/>
                <w:numId w:val="184"/>
              </w:numPr>
              <w:rPr>
                <w:rFonts w:ascii="Arial" w:hAnsi="Arial" w:cs="Arial"/>
                <w:b/>
                <w:bCs/>
              </w:rPr>
            </w:pPr>
            <w:r w:rsidRPr="001D4789">
              <w:rPr>
                <w:rFonts w:ascii="Arial" w:hAnsi="Arial" w:cs="Arial"/>
                <w:b/>
                <w:bCs/>
              </w:rPr>
              <w:t xml:space="preserve">Hepatitis C Virus </w:t>
            </w:r>
            <w:r w:rsidR="00ED6029">
              <w:rPr>
                <w:rFonts w:ascii="Arial" w:hAnsi="Arial" w:cs="Arial"/>
                <w:b/>
                <w:bCs/>
              </w:rPr>
              <w:t xml:space="preserve">Infection </w:t>
            </w:r>
            <w:r w:rsidRPr="001D4789">
              <w:rPr>
                <w:rFonts w:ascii="Arial" w:hAnsi="Arial" w:cs="Arial"/>
                <w:b/>
                <w:bCs/>
              </w:rPr>
              <w:t>Screening</w:t>
            </w:r>
          </w:p>
        </w:tc>
        <w:tc>
          <w:tcPr>
            <w:tcW w:w="9420" w:type="dxa"/>
            <w:tcBorders>
              <w:left w:val="single" w:sz="18" w:space="0" w:color="auto"/>
              <w:right w:val="single" w:sz="24" w:space="0" w:color="auto"/>
            </w:tcBorders>
          </w:tcPr>
          <w:p w:rsidR="005B614E" w:rsidRDefault="005B614E" w:rsidP="005B614E">
            <w:pPr>
              <w:pStyle w:val="ListParagraph"/>
              <w:numPr>
                <w:ilvl w:val="0"/>
                <w:numId w:val="56"/>
              </w:numPr>
              <w:autoSpaceDE w:val="0"/>
              <w:autoSpaceDN w:val="0"/>
              <w:adjustRightInd w:val="0"/>
              <w:rPr>
                <w:rFonts w:ascii="Arial" w:hAnsi="Arial" w:cs="Arial"/>
              </w:rPr>
            </w:pPr>
            <w:r w:rsidRPr="00E0174F">
              <w:rPr>
                <w:rFonts w:ascii="Arial" w:hAnsi="Arial" w:cs="Arial"/>
              </w:rPr>
              <w:t xml:space="preserve">Per AAP, all individuals </w:t>
            </w:r>
            <w:r w:rsidRPr="00462BF1">
              <w:rPr>
                <w:rFonts w:ascii="Arial" w:hAnsi="Arial" w:cs="Arial"/>
              </w:rPr>
              <w:t xml:space="preserve">18 and older </w:t>
            </w:r>
            <w:r w:rsidRPr="00E0174F">
              <w:rPr>
                <w:rFonts w:ascii="Arial" w:hAnsi="Arial" w:cs="Arial"/>
              </w:rPr>
              <w:t xml:space="preserve">should be </w:t>
            </w:r>
            <w:r w:rsidRPr="00645D90">
              <w:rPr>
                <w:rFonts w:ascii="Arial" w:hAnsi="Arial" w:cs="Arial"/>
              </w:rPr>
              <w:t xml:space="preserve">assessed for risk </w:t>
            </w:r>
            <w:r>
              <w:rPr>
                <w:rFonts w:ascii="Arial" w:hAnsi="Arial" w:cs="Arial"/>
              </w:rPr>
              <w:t xml:space="preserve">of </w:t>
            </w:r>
            <w:r w:rsidRPr="00645D90">
              <w:rPr>
                <w:rFonts w:ascii="Arial" w:hAnsi="Arial" w:cs="Arial"/>
              </w:rPr>
              <w:t>hepatitis C virus (HCV) infection</w:t>
            </w:r>
            <w:r>
              <w:rPr>
                <w:rFonts w:ascii="Arial" w:hAnsi="Arial" w:cs="Arial"/>
              </w:rPr>
              <w:t>.</w:t>
            </w:r>
            <w:r w:rsidRPr="00645D90">
              <w:rPr>
                <w:rFonts w:ascii="Arial" w:hAnsi="Arial" w:cs="Arial"/>
              </w:rPr>
              <w:t xml:space="preserve"> </w:t>
            </w:r>
          </w:p>
          <w:p w:rsidR="00D7562F" w:rsidRPr="008A674D" w:rsidRDefault="00D7562F" w:rsidP="005B614E">
            <w:pPr>
              <w:pStyle w:val="ListParagraph"/>
              <w:numPr>
                <w:ilvl w:val="0"/>
                <w:numId w:val="56"/>
              </w:numPr>
              <w:autoSpaceDE w:val="0"/>
              <w:autoSpaceDN w:val="0"/>
              <w:adjustRightInd w:val="0"/>
              <w:rPr>
                <w:rFonts w:ascii="Arial" w:hAnsi="Arial" w:cs="Arial"/>
              </w:rPr>
            </w:pPr>
            <w:r>
              <w:rPr>
                <w:rFonts w:ascii="Arial" w:hAnsi="Arial" w:cs="Arial"/>
              </w:rPr>
              <w:t xml:space="preserve">Provider </w:t>
            </w:r>
            <w:r w:rsidR="003925ED">
              <w:rPr>
                <w:rFonts w:ascii="Arial" w:hAnsi="Arial" w:cs="Arial"/>
              </w:rPr>
              <w:t xml:space="preserve">shall offer and document appropriate follow-up intervention(s) </w:t>
            </w:r>
            <w:r>
              <w:rPr>
                <w:rFonts w:ascii="Arial" w:hAnsi="Arial" w:cs="Arial"/>
              </w:rPr>
              <w:t xml:space="preserve">for </w:t>
            </w:r>
            <w:r w:rsidR="003925ED">
              <w:rPr>
                <w:rFonts w:ascii="Arial" w:hAnsi="Arial" w:cs="Arial"/>
              </w:rPr>
              <w:t xml:space="preserve">patient </w:t>
            </w:r>
            <w:r>
              <w:rPr>
                <w:rFonts w:ascii="Arial" w:hAnsi="Arial" w:cs="Arial"/>
              </w:rPr>
              <w:t>whose screening reveal potential for Hepatitis C Virus infection.</w:t>
            </w:r>
          </w:p>
          <w:p w:rsidR="00C6020E" w:rsidRPr="00D7562F" w:rsidRDefault="005B614E" w:rsidP="00D7562F">
            <w:pPr>
              <w:pStyle w:val="ListParagraph"/>
              <w:numPr>
                <w:ilvl w:val="0"/>
                <w:numId w:val="56"/>
              </w:numPr>
              <w:autoSpaceDE w:val="0"/>
              <w:autoSpaceDN w:val="0"/>
              <w:adjustRightInd w:val="0"/>
              <w:rPr>
                <w:rFonts w:ascii="Arial" w:hAnsi="Arial" w:cs="Arial"/>
              </w:rPr>
            </w:pPr>
            <w:r w:rsidRPr="00D7562F">
              <w:rPr>
                <w:rFonts w:ascii="Arial" w:hAnsi="Arial" w:cs="Arial"/>
              </w:rPr>
              <w:t xml:space="preserve">Per USPSTF and CDC, test at least once between the ages of 18 and 79. </w:t>
            </w:r>
            <w:r w:rsidRPr="00664A92">
              <w:rPr>
                <w:rFonts w:ascii="Arial" w:hAnsi="Arial" w:cs="Arial"/>
              </w:rPr>
              <w:t xml:space="preserve">Persons </w:t>
            </w:r>
            <w:r w:rsidRPr="00D7562F">
              <w:rPr>
                <w:rFonts w:ascii="Arial" w:hAnsi="Arial" w:cs="Arial"/>
              </w:rPr>
              <w:t>with increased risk of HCV infection, including those who are persons with past or current injection drug use, should be tested for HCV infection and reassessed annually.</w:t>
            </w:r>
            <w:r>
              <w:rPr>
                <w:rStyle w:val="FootnoteReference"/>
                <w:rFonts w:ascii="Arial" w:hAnsi="Arial" w:cs="Arial"/>
              </w:rPr>
              <w:footnoteReference w:id="25"/>
            </w:r>
            <w:r w:rsidRPr="00D7562F">
              <w:rPr>
                <w:rFonts w:ascii="Arial" w:hAnsi="Arial" w:cs="Arial"/>
              </w:rPr>
              <w:t xml:space="preserve"> </w:t>
            </w:r>
            <w:r w:rsidR="00C6020E" w:rsidRPr="00D7562F">
              <w:rPr>
                <w:rFonts w:ascii="Arial" w:hAnsi="Arial" w:cs="Arial"/>
              </w:rPr>
              <w:t xml:space="preserve">. </w:t>
            </w:r>
          </w:p>
          <w:p w:rsidR="005B614E" w:rsidRPr="00462BF1" w:rsidRDefault="005B614E" w:rsidP="005B614E">
            <w:pPr>
              <w:autoSpaceDE w:val="0"/>
              <w:autoSpaceDN w:val="0"/>
              <w:adjustRightInd w:val="0"/>
              <w:rPr>
                <w:rFonts w:ascii="Arial" w:hAnsi="Arial" w:cs="Arial"/>
              </w:rPr>
            </w:pPr>
          </w:p>
          <w:p w:rsidR="005B614E" w:rsidRDefault="005B614E" w:rsidP="005B614E">
            <w:pPr>
              <w:autoSpaceDE w:val="0"/>
              <w:autoSpaceDN w:val="0"/>
              <w:adjustRightInd w:val="0"/>
              <w:rPr>
                <w:rFonts w:ascii="Arial" w:hAnsi="Arial" w:cs="Arial"/>
              </w:rPr>
            </w:pPr>
            <w:r w:rsidRPr="00462BF1">
              <w:rPr>
                <w:rFonts w:ascii="Arial" w:hAnsi="Arial" w:cs="Arial"/>
              </w:rPr>
              <w:t>For more information refer to Hepatitis C Virus Infection in Adolescents and Adults: Screening</w:t>
            </w:r>
            <w:r>
              <w:rPr>
                <w:rFonts w:ascii="Arial" w:hAnsi="Arial" w:cs="Arial"/>
              </w:rPr>
              <w:t>, available at:</w:t>
            </w:r>
            <w:r>
              <w:t xml:space="preserve"> </w:t>
            </w:r>
            <w:hyperlink r:id="rId66" w:history="1">
              <w:r w:rsidRPr="00462BF1">
                <w:rPr>
                  <w:rStyle w:val="Hyperlink"/>
                  <w:rFonts w:ascii="Arial" w:hAnsi="Arial" w:cs="Arial"/>
                </w:rPr>
                <w:t>https://www.uspreventiveservicestaskforce.org/uspstf/recommendation/hepatitis-c-screening</w:t>
              </w:r>
            </w:hyperlink>
            <w:r>
              <w:rPr>
                <w:rStyle w:val="Hyperlink"/>
                <w:rFonts w:ascii="Arial" w:hAnsi="Arial" w:cs="Arial"/>
                <w:u w:val="none"/>
              </w:rPr>
              <w:t>.</w:t>
            </w:r>
            <w:r w:rsidRPr="00462BF1">
              <w:rPr>
                <w:rFonts w:ascii="Arial" w:hAnsi="Arial" w:cs="Arial"/>
              </w:rPr>
              <w:t xml:space="preserve"> </w:t>
            </w:r>
          </w:p>
          <w:p w:rsidR="005B614E" w:rsidRPr="00462BF1" w:rsidRDefault="005B614E" w:rsidP="005B614E">
            <w:pPr>
              <w:autoSpaceDE w:val="0"/>
              <w:autoSpaceDN w:val="0"/>
              <w:adjustRightInd w:val="0"/>
              <w:rPr>
                <w:rFonts w:ascii="Arial" w:hAnsi="Arial" w:cs="Arial"/>
              </w:rPr>
            </w:pPr>
          </w:p>
        </w:tc>
      </w:tr>
      <w:tr w:rsidR="005B614E" w:rsidRPr="00462BF1" w:rsidTr="009715D9">
        <w:tc>
          <w:tcPr>
            <w:tcW w:w="4140" w:type="dxa"/>
            <w:tcBorders>
              <w:left w:val="single" w:sz="24" w:space="0" w:color="auto"/>
              <w:right w:val="single" w:sz="18" w:space="0" w:color="auto"/>
            </w:tcBorders>
          </w:tcPr>
          <w:p w:rsidR="003D642C" w:rsidRPr="00E23747" w:rsidRDefault="003D642C" w:rsidP="005B614E">
            <w:pPr>
              <w:rPr>
                <w:rFonts w:ascii="Arial" w:hAnsi="Arial" w:cs="Arial"/>
                <w:b/>
                <w:bCs/>
              </w:rPr>
            </w:pPr>
          </w:p>
          <w:p w:rsidR="005B614E" w:rsidRPr="001D4789" w:rsidRDefault="00B53CD8" w:rsidP="00AA6944">
            <w:pPr>
              <w:pStyle w:val="ListParagraph"/>
              <w:numPr>
                <w:ilvl w:val="0"/>
                <w:numId w:val="184"/>
              </w:numPr>
              <w:rPr>
                <w:rFonts w:ascii="Arial" w:hAnsi="Arial" w:cs="Arial"/>
                <w:b/>
              </w:rPr>
            </w:pPr>
            <w:r>
              <w:rPr>
                <w:rFonts w:ascii="Arial" w:hAnsi="Arial" w:cs="Arial"/>
                <w:b/>
              </w:rPr>
              <w:t xml:space="preserve"> </w:t>
            </w:r>
            <w:r w:rsidR="005B614E" w:rsidRPr="001D4789">
              <w:rPr>
                <w:rFonts w:ascii="Arial" w:hAnsi="Arial" w:cs="Arial"/>
                <w:b/>
              </w:rPr>
              <w:t>Human Immunodeficiency Virus (HIV) Infection</w:t>
            </w:r>
            <w:r w:rsidR="00ED6029">
              <w:rPr>
                <w:rFonts w:ascii="Arial" w:hAnsi="Arial" w:cs="Arial"/>
                <w:b/>
              </w:rPr>
              <w:t xml:space="preserve"> </w:t>
            </w:r>
            <w:r w:rsidR="005B614E" w:rsidRPr="001D4789">
              <w:rPr>
                <w:rFonts w:ascii="Arial" w:hAnsi="Arial" w:cs="Arial"/>
                <w:b/>
              </w:rPr>
              <w:t>Screening</w:t>
            </w:r>
          </w:p>
        </w:tc>
        <w:tc>
          <w:tcPr>
            <w:tcW w:w="9420" w:type="dxa"/>
            <w:tcBorders>
              <w:left w:val="single" w:sz="18" w:space="0" w:color="auto"/>
              <w:right w:val="single" w:sz="24" w:space="0" w:color="auto"/>
            </w:tcBorders>
          </w:tcPr>
          <w:p w:rsidR="005B614E" w:rsidRPr="00462BF1" w:rsidRDefault="005B614E" w:rsidP="005B614E">
            <w:pPr>
              <w:pStyle w:val="ListParagraph"/>
              <w:numPr>
                <w:ilvl w:val="0"/>
                <w:numId w:val="57"/>
              </w:numPr>
              <w:autoSpaceDE w:val="0"/>
              <w:autoSpaceDN w:val="0"/>
              <w:adjustRightInd w:val="0"/>
              <w:rPr>
                <w:rFonts w:ascii="Arial" w:hAnsi="Arial" w:cs="Arial"/>
              </w:rPr>
            </w:pPr>
            <w:r w:rsidRPr="00E0174F">
              <w:rPr>
                <w:rFonts w:ascii="Arial" w:hAnsi="Arial" w:cs="Arial"/>
              </w:rPr>
              <w:t>Per AAP, risk assessment for HIV shall be completed at each well child visit starting at 11 years old</w:t>
            </w:r>
            <w:r>
              <w:rPr>
                <w:rFonts w:ascii="Arial" w:hAnsi="Arial" w:cs="Arial"/>
              </w:rPr>
              <w:t>.</w:t>
            </w:r>
          </w:p>
          <w:p w:rsidR="005B614E" w:rsidRPr="00E0174F" w:rsidRDefault="005B614E" w:rsidP="005B614E">
            <w:pPr>
              <w:pStyle w:val="ListParagraph"/>
              <w:numPr>
                <w:ilvl w:val="0"/>
                <w:numId w:val="57"/>
              </w:numPr>
              <w:autoSpaceDE w:val="0"/>
              <w:autoSpaceDN w:val="0"/>
              <w:adjustRightInd w:val="0"/>
              <w:rPr>
                <w:rFonts w:ascii="Arial" w:hAnsi="Arial" w:cs="Arial"/>
              </w:rPr>
            </w:pPr>
            <w:r w:rsidRPr="00E0174F">
              <w:rPr>
                <w:rFonts w:ascii="Arial" w:hAnsi="Arial" w:cs="Arial"/>
              </w:rPr>
              <w:t>Adolescents should be tested for HIV according to the USPSTF recommendations once between the ages of 15 and 18, making every effort to preserve confidentiality of the adolescent</w:t>
            </w:r>
            <w:r>
              <w:rPr>
                <w:rFonts w:ascii="Arial" w:hAnsi="Arial" w:cs="Arial"/>
              </w:rPr>
              <w:t>.</w:t>
            </w:r>
            <w:r>
              <w:rPr>
                <w:rStyle w:val="FootnoteReference"/>
                <w:rFonts w:ascii="Arial" w:hAnsi="Arial" w:cs="Arial"/>
              </w:rPr>
              <w:footnoteReference w:id="26"/>
            </w:r>
            <w:r w:rsidRPr="00E0174F">
              <w:rPr>
                <w:rFonts w:ascii="Arial" w:hAnsi="Arial" w:cs="Arial"/>
              </w:rPr>
              <w:t xml:space="preserve">  </w:t>
            </w:r>
          </w:p>
          <w:p w:rsidR="005B614E" w:rsidRDefault="005B614E" w:rsidP="005B614E">
            <w:pPr>
              <w:pStyle w:val="ListParagraph"/>
              <w:numPr>
                <w:ilvl w:val="0"/>
                <w:numId w:val="57"/>
              </w:numPr>
              <w:autoSpaceDE w:val="0"/>
              <w:autoSpaceDN w:val="0"/>
              <w:adjustRightInd w:val="0"/>
              <w:rPr>
                <w:rFonts w:ascii="Arial" w:hAnsi="Arial" w:cs="Arial"/>
              </w:rPr>
            </w:pPr>
            <w:r w:rsidRPr="00E0174F">
              <w:rPr>
                <w:rFonts w:ascii="Arial" w:hAnsi="Arial" w:cs="Arial"/>
              </w:rPr>
              <w:t>Those at increased risk of HIV infection, including those who are sexually active, participate in injection drug use, or are being tested for other STIs, should be tested for HIV and reassessed annually</w:t>
            </w:r>
            <w:r>
              <w:rPr>
                <w:rFonts w:ascii="Arial" w:hAnsi="Arial" w:cs="Arial"/>
              </w:rPr>
              <w:t>.</w:t>
            </w:r>
          </w:p>
          <w:p w:rsidR="00ED250F" w:rsidRDefault="006A3237" w:rsidP="000A18D9">
            <w:pPr>
              <w:autoSpaceDE w:val="0"/>
              <w:autoSpaceDN w:val="0"/>
              <w:adjustRightInd w:val="0"/>
              <w:rPr>
                <w:rFonts w:ascii="Arial" w:hAnsi="Arial" w:cs="Arial"/>
                <w:color w:val="000000"/>
              </w:rPr>
            </w:pPr>
            <w:r>
              <w:rPr>
                <w:rFonts w:ascii="Arial" w:hAnsi="Arial" w:cs="Arial"/>
                <w:color w:val="000000"/>
                <w:lang w:val="en"/>
              </w:rPr>
              <w:t>If the patient is positive for risk factors, provider shall offer and document appropriate follow-up intervention(s).</w:t>
            </w:r>
            <w:r w:rsidR="00C6020E">
              <w:rPr>
                <w:rFonts w:ascii="Arial" w:hAnsi="Arial" w:cs="Arial"/>
              </w:rPr>
              <w:t xml:space="preserve"> </w:t>
            </w:r>
            <w:r w:rsidR="005B614E" w:rsidRPr="00462BF1">
              <w:rPr>
                <w:rFonts w:ascii="Arial" w:hAnsi="Arial" w:cs="Arial"/>
                <w:color w:val="000000"/>
              </w:rPr>
              <w:t>Recommendations for STD screening are listed</w:t>
            </w:r>
            <w:r w:rsidR="005B614E">
              <w:rPr>
                <w:rFonts w:ascii="Arial" w:hAnsi="Arial" w:cs="Arial"/>
                <w:color w:val="000000"/>
              </w:rPr>
              <w:t xml:space="preserve"> in Box 3 at:</w:t>
            </w:r>
            <w:r w:rsidR="005B614E" w:rsidRPr="00462BF1">
              <w:rPr>
                <w:rFonts w:ascii="Arial" w:hAnsi="Arial" w:cs="Arial"/>
                <w:color w:val="000000"/>
              </w:rPr>
              <w:t xml:space="preserve"> </w:t>
            </w:r>
            <w:hyperlink r:id="rId67" w:history="1">
              <w:r w:rsidR="005B614E" w:rsidRPr="00710AEC">
                <w:rPr>
                  <w:rStyle w:val="Hyperlink"/>
                  <w:rFonts w:ascii="Arial" w:hAnsi="Arial" w:cs="Arial"/>
                </w:rPr>
                <w:t>https://www.cdc.gov/mmwr/volumes/68/rr/rr6805a1.htm#B3_down</w:t>
              </w:r>
            </w:hyperlink>
            <w:r w:rsidR="005B614E" w:rsidRPr="00462BF1">
              <w:rPr>
                <w:rFonts w:ascii="Arial" w:hAnsi="Arial" w:cs="Arial"/>
                <w:color w:val="000000"/>
              </w:rPr>
              <w:t xml:space="preserve">. Additional information on screening recommendations is available </w:t>
            </w:r>
            <w:r w:rsidR="005B614E">
              <w:rPr>
                <w:rFonts w:ascii="Arial" w:hAnsi="Arial" w:cs="Arial"/>
                <w:color w:val="000000"/>
              </w:rPr>
              <w:t>at:</w:t>
            </w:r>
            <w:r w:rsidR="005B614E" w:rsidRPr="00462BF1">
              <w:rPr>
                <w:rFonts w:ascii="Arial" w:hAnsi="Arial" w:cs="Arial"/>
                <w:color w:val="000000"/>
              </w:rPr>
              <w:t> </w:t>
            </w:r>
            <w:hyperlink r:id="rId68" w:history="1">
              <w:r w:rsidR="00ED250F" w:rsidRPr="004B6151">
                <w:rPr>
                  <w:rStyle w:val="Hyperlink"/>
                  <w:rFonts w:ascii="Arial" w:hAnsi="Arial" w:cs="Arial"/>
                </w:rPr>
                <w:t>https://www.cdc.gov/std/treatment-guidelines/screening-recommendations.htm</w:t>
              </w:r>
            </w:hyperlink>
            <w:r w:rsidR="00ED250F">
              <w:rPr>
                <w:rFonts w:ascii="Arial" w:hAnsi="Arial" w:cs="Arial"/>
                <w:color w:val="000000"/>
              </w:rPr>
              <w:t xml:space="preserve">; </w:t>
            </w:r>
          </w:p>
          <w:p w:rsidR="005B614E" w:rsidRPr="00462BF1" w:rsidRDefault="006C322C" w:rsidP="000A18D9">
            <w:pPr>
              <w:autoSpaceDE w:val="0"/>
              <w:autoSpaceDN w:val="0"/>
              <w:adjustRightInd w:val="0"/>
              <w:rPr>
                <w:rFonts w:ascii="Arial" w:hAnsi="Arial" w:cs="Arial"/>
                <w:color w:val="000000"/>
              </w:rPr>
            </w:pPr>
            <w:hyperlink r:id="rId69" w:history="1">
              <w:r w:rsidR="005B614E" w:rsidRPr="00462BF1">
                <w:rPr>
                  <w:rStyle w:val="Hyperlink"/>
                  <w:rFonts w:ascii="Arial" w:hAnsi="Arial" w:cs="Arial"/>
                </w:rPr>
                <w:t>https://stacks.cdc.gov/view/cdc/82088</w:t>
              </w:r>
            </w:hyperlink>
            <w:r w:rsidR="005B614E">
              <w:rPr>
                <w:rStyle w:val="Hyperlink"/>
                <w:rFonts w:ascii="Arial" w:hAnsi="Arial" w:cs="Arial"/>
                <w:u w:val="none"/>
              </w:rPr>
              <w:t>.</w:t>
            </w:r>
            <w:r w:rsidR="005B614E" w:rsidRPr="00462BF1">
              <w:rPr>
                <w:rFonts w:ascii="Arial" w:hAnsi="Arial" w:cs="Arial"/>
                <w:color w:val="000000"/>
              </w:rPr>
              <w:t xml:space="preserve"> </w:t>
            </w:r>
          </w:p>
          <w:p w:rsidR="005B614E" w:rsidRPr="009A72E6" w:rsidRDefault="005B614E" w:rsidP="005B614E">
            <w:pPr>
              <w:pStyle w:val="NormalWeb"/>
              <w:shd w:val="clear" w:color="auto" w:fill="FFFFFF"/>
              <w:spacing w:before="0" w:beforeAutospacing="0"/>
              <w:rPr>
                <w:rFonts w:ascii="Arial" w:hAnsi="Arial" w:cs="Arial"/>
              </w:rPr>
            </w:pPr>
            <w:r w:rsidRPr="00181572">
              <w:rPr>
                <w:rFonts w:ascii="Arial" w:hAnsi="Arial" w:cs="Arial"/>
              </w:rPr>
              <w:t xml:space="preserve">The CDC Recommendations for Providing Quality STD Clinical Services is available at: </w:t>
            </w:r>
            <w:hyperlink r:id="rId70" w:history="1">
              <w:r w:rsidRPr="00462BF1">
                <w:rPr>
                  <w:rStyle w:val="Hyperlink"/>
                  <w:rFonts w:ascii="Arial" w:hAnsi="Arial" w:cs="Arial"/>
                </w:rPr>
                <w:t>https://www.cdc.gov/mmwr/volumes/68/rr/rr6805a1.htm</w:t>
              </w:r>
            </w:hyperlink>
            <w:r>
              <w:rPr>
                <w:rStyle w:val="Hyperlink"/>
                <w:rFonts w:ascii="Arial" w:hAnsi="Arial" w:cs="Arial"/>
                <w:u w:val="none"/>
              </w:rPr>
              <w:t>.</w:t>
            </w:r>
          </w:p>
          <w:p w:rsidR="005B614E" w:rsidRPr="00462BF1" w:rsidRDefault="005B614E" w:rsidP="005B614E">
            <w:pPr>
              <w:autoSpaceDE w:val="0"/>
              <w:autoSpaceDN w:val="0"/>
              <w:adjustRightInd w:val="0"/>
              <w:rPr>
                <w:rFonts w:ascii="Arial" w:hAnsi="Arial" w:cs="Arial"/>
              </w:rPr>
            </w:pPr>
            <w:r w:rsidRPr="00462BF1">
              <w:rPr>
                <w:rFonts w:ascii="Arial" w:hAnsi="Arial" w:cs="Arial"/>
              </w:rPr>
              <w:t>For additional information on clinical considerations for risk assessment, screening intervals, treatment, and prevention</w:t>
            </w:r>
            <w:r>
              <w:rPr>
                <w:rFonts w:ascii="Arial" w:hAnsi="Arial" w:cs="Arial"/>
              </w:rPr>
              <w:t>, see</w:t>
            </w:r>
            <w:r w:rsidRPr="00462BF1">
              <w:rPr>
                <w:rFonts w:ascii="Arial" w:hAnsi="Arial" w:cs="Arial"/>
              </w:rPr>
              <w:t xml:space="preserve">: </w:t>
            </w:r>
          </w:p>
          <w:p w:rsidR="005B614E" w:rsidRPr="00462BF1" w:rsidRDefault="006C322C" w:rsidP="005B614E">
            <w:pPr>
              <w:autoSpaceDE w:val="0"/>
              <w:autoSpaceDN w:val="0"/>
              <w:adjustRightInd w:val="0"/>
              <w:rPr>
                <w:rFonts w:ascii="Arial" w:hAnsi="Arial" w:cs="Arial"/>
              </w:rPr>
            </w:pPr>
            <w:hyperlink r:id="rId71" w:history="1">
              <w:r w:rsidR="005B614E" w:rsidRPr="00462BF1">
                <w:rPr>
                  <w:rStyle w:val="Hyperlink"/>
                  <w:rFonts w:ascii="Arial" w:hAnsi="Arial" w:cs="Arial"/>
                </w:rPr>
                <w:t>https://www.uspreventiveservicestaskforce.org/uspstf/recommendation/human-immunodeficiency-virus-hiv-infection-screening</w:t>
              </w:r>
            </w:hyperlink>
          </w:p>
          <w:p w:rsidR="005B614E" w:rsidRPr="00181572" w:rsidRDefault="005B614E" w:rsidP="005B614E">
            <w:pPr>
              <w:autoSpaceDE w:val="0"/>
              <w:autoSpaceDN w:val="0"/>
              <w:adjustRightInd w:val="0"/>
              <w:rPr>
                <w:rFonts w:ascii="Arial" w:hAnsi="Arial" w:cs="Arial"/>
              </w:rPr>
            </w:pPr>
          </w:p>
          <w:p w:rsidR="005B614E" w:rsidRPr="00462BF1" w:rsidRDefault="005B614E" w:rsidP="005B614E">
            <w:pPr>
              <w:autoSpaceDE w:val="0"/>
              <w:autoSpaceDN w:val="0"/>
              <w:adjustRightInd w:val="0"/>
              <w:rPr>
                <w:rFonts w:ascii="Arial" w:hAnsi="Arial" w:cs="Arial"/>
              </w:rPr>
            </w:pPr>
            <w:r w:rsidRPr="00181572">
              <w:rPr>
                <w:rFonts w:ascii="Arial" w:hAnsi="Arial" w:cs="Arial"/>
              </w:rPr>
              <w:t xml:space="preserve">The AAP periodicity schedule is available at: </w:t>
            </w:r>
            <w:hyperlink r:id="rId72" w:history="1">
              <w:r w:rsidRPr="00462BF1">
                <w:rPr>
                  <w:rStyle w:val="Hyperlink"/>
                  <w:rFonts w:ascii="Arial" w:hAnsi="Arial" w:cs="Arial"/>
                </w:rPr>
                <w:t>https://downloads.aap.org/AAP/PDF/periodicity_schedule.pdf</w:t>
              </w:r>
            </w:hyperlink>
            <w:r w:rsidRPr="00462BF1">
              <w:rPr>
                <w:rFonts w:ascii="Arial" w:hAnsi="Arial" w:cs="Arial"/>
              </w:rPr>
              <w:t xml:space="preserve"> </w:t>
            </w:r>
          </w:p>
          <w:p w:rsidR="005B614E" w:rsidRPr="00462BF1" w:rsidRDefault="005B614E" w:rsidP="005B614E">
            <w:pPr>
              <w:autoSpaceDE w:val="0"/>
              <w:autoSpaceDN w:val="0"/>
              <w:adjustRightInd w:val="0"/>
              <w:rPr>
                <w:rFonts w:ascii="Arial" w:hAnsi="Arial" w:cs="Arial"/>
              </w:rPr>
            </w:pPr>
          </w:p>
          <w:p w:rsidR="005B614E" w:rsidRDefault="005B614E" w:rsidP="005B614E">
            <w:pPr>
              <w:autoSpaceDE w:val="0"/>
              <w:autoSpaceDN w:val="0"/>
              <w:adjustRightInd w:val="0"/>
            </w:pPr>
            <w:r w:rsidRPr="00C121DE">
              <w:rPr>
                <w:rFonts w:ascii="Arial" w:hAnsi="Arial" w:cs="Arial"/>
              </w:rPr>
              <w:t>For those at risk, look for documented evidence that pre-exposure prophylaxis (PrEP) was offered</w:t>
            </w:r>
            <w:r w:rsidRPr="00645D90">
              <w:t>.</w:t>
            </w:r>
          </w:p>
          <w:p w:rsidR="008B50C7" w:rsidRPr="00462BF1" w:rsidRDefault="008B50C7" w:rsidP="005B614E">
            <w:pPr>
              <w:autoSpaceDE w:val="0"/>
              <w:autoSpaceDN w:val="0"/>
              <w:adjustRightInd w:val="0"/>
              <w:rPr>
                <w:rFonts w:ascii="Arial" w:hAnsi="Arial" w:cs="Arial"/>
              </w:rPr>
            </w:pPr>
          </w:p>
        </w:tc>
      </w:tr>
      <w:tr w:rsidR="005B614E" w:rsidRPr="00462BF1" w:rsidTr="009715D9">
        <w:tc>
          <w:tcPr>
            <w:tcW w:w="4140" w:type="dxa"/>
            <w:tcBorders>
              <w:left w:val="single" w:sz="24" w:space="0" w:color="auto"/>
              <w:right w:val="single" w:sz="18" w:space="0" w:color="auto"/>
            </w:tcBorders>
          </w:tcPr>
          <w:p w:rsidR="003D642C" w:rsidRPr="00E23747" w:rsidRDefault="003D642C" w:rsidP="005B614E">
            <w:pPr>
              <w:rPr>
                <w:rFonts w:ascii="Arial" w:hAnsi="Arial" w:cs="Arial"/>
                <w:b/>
                <w:bCs/>
              </w:rPr>
            </w:pPr>
          </w:p>
          <w:p w:rsidR="005B614E" w:rsidRPr="001D4789" w:rsidRDefault="005B614E" w:rsidP="00B53CD8">
            <w:pPr>
              <w:pStyle w:val="ListParagraph"/>
              <w:numPr>
                <w:ilvl w:val="0"/>
                <w:numId w:val="184"/>
              </w:numPr>
              <w:rPr>
                <w:rFonts w:ascii="Arial" w:hAnsi="Arial" w:cs="Arial"/>
                <w:b/>
              </w:rPr>
            </w:pPr>
            <w:r w:rsidRPr="001D4789">
              <w:rPr>
                <w:rFonts w:ascii="Arial" w:hAnsi="Arial" w:cs="Arial"/>
                <w:b/>
              </w:rPr>
              <w:t>Psychosocial/Behavioral Assessment</w:t>
            </w:r>
          </w:p>
        </w:tc>
        <w:tc>
          <w:tcPr>
            <w:tcW w:w="9420" w:type="dxa"/>
            <w:tcBorders>
              <w:left w:val="single" w:sz="18" w:space="0" w:color="auto"/>
              <w:right w:val="single" w:sz="24" w:space="0" w:color="auto"/>
            </w:tcBorders>
          </w:tcPr>
          <w:p w:rsidR="005B614E" w:rsidRPr="00E0174F" w:rsidRDefault="005B614E" w:rsidP="005B614E">
            <w:pPr>
              <w:pStyle w:val="ListParagraph"/>
              <w:numPr>
                <w:ilvl w:val="0"/>
                <w:numId w:val="58"/>
              </w:numPr>
              <w:rPr>
                <w:rFonts w:ascii="Arial" w:hAnsi="Arial" w:cs="Arial"/>
              </w:rPr>
            </w:pPr>
            <w:r w:rsidRPr="00E0174F">
              <w:rPr>
                <w:rFonts w:ascii="Arial" w:hAnsi="Arial" w:cs="Arial"/>
              </w:rPr>
              <w:t>Psychosocial/Behavior Assessment should be done at each well child visit</w:t>
            </w:r>
            <w:r>
              <w:rPr>
                <w:rFonts w:ascii="Arial" w:hAnsi="Arial" w:cs="Arial"/>
              </w:rPr>
              <w:t>.</w:t>
            </w:r>
            <w:r w:rsidRPr="00E0174F">
              <w:rPr>
                <w:rFonts w:ascii="Arial" w:hAnsi="Arial" w:cs="Arial"/>
              </w:rPr>
              <w:t xml:space="preserve">  </w:t>
            </w:r>
          </w:p>
          <w:p w:rsidR="00686416" w:rsidRPr="000A18D9" w:rsidRDefault="005B614E" w:rsidP="000A18D9">
            <w:pPr>
              <w:pStyle w:val="ListParagraph"/>
              <w:numPr>
                <w:ilvl w:val="0"/>
                <w:numId w:val="58"/>
              </w:numPr>
              <w:autoSpaceDE w:val="0"/>
              <w:autoSpaceDN w:val="0"/>
              <w:adjustRightInd w:val="0"/>
              <w:rPr>
                <w:rFonts w:ascii="Arial" w:eastAsia="ArialMT" w:hAnsi="Arial" w:cs="Arial"/>
              </w:rPr>
            </w:pPr>
            <w:r w:rsidRPr="00686416">
              <w:rPr>
                <w:rFonts w:ascii="Arial" w:hAnsi="Arial" w:cs="Arial"/>
              </w:rPr>
              <w:t>This assessment should be family centered and may include an assessment of child social-emotional health, caregiver depression, and social determinants of health.</w:t>
            </w:r>
            <w:r w:rsidR="00686416" w:rsidRPr="00686416">
              <w:rPr>
                <w:rFonts w:ascii="Arial" w:hAnsi="Arial" w:cs="Arial"/>
              </w:rPr>
              <w:t xml:space="preserve">  </w:t>
            </w:r>
          </w:p>
          <w:p w:rsidR="00686416" w:rsidRPr="000A18D9" w:rsidRDefault="00686416" w:rsidP="000A18D9">
            <w:pPr>
              <w:pStyle w:val="ListParagraph"/>
              <w:numPr>
                <w:ilvl w:val="0"/>
                <w:numId w:val="58"/>
              </w:numPr>
              <w:autoSpaceDE w:val="0"/>
              <w:autoSpaceDN w:val="0"/>
              <w:adjustRightInd w:val="0"/>
              <w:rPr>
                <w:rFonts w:ascii="Arial" w:hAnsi="Arial" w:cs="Arial"/>
                <w:lang w:val="en"/>
              </w:rPr>
            </w:pPr>
          </w:p>
          <w:p w:rsidR="00686416" w:rsidRPr="000A18D9" w:rsidRDefault="00686416" w:rsidP="000A18D9">
            <w:pPr>
              <w:pStyle w:val="ListParagraph"/>
              <w:numPr>
                <w:ilvl w:val="0"/>
                <w:numId w:val="58"/>
              </w:numPr>
              <w:autoSpaceDE w:val="0"/>
              <w:autoSpaceDN w:val="0"/>
              <w:adjustRightInd w:val="0"/>
              <w:rPr>
                <w:rFonts w:ascii="Arial" w:hAnsi="Arial" w:cs="Arial"/>
                <w:b/>
                <w:u w:val="single"/>
                <w:lang w:val="en"/>
              </w:rPr>
            </w:pPr>
            <w:r w:rsidRPr="000A18D9">
              <w:rPr>
                <w:rFonts w:ascii="Arial" w:hAnsi="Arial" w:cs="Arial"/>
                <w:b/>
                <w:u w:val="single"/>
              </w:rPr>
              <w:t>Note:</w:t>
            </w:r>
            <w:r w:rsidR="00E75BDB">
              <w:rPr>
                <w:rFonts w:ascii="Arial" w:hAnsi="Arial" w:cs="Arial"/>
                <w:b/>
                <w:u w:val="single"/>
              </w:rPr>
              <w:t xml:space="preserve">  Social Determinants Of Health (SDOH)</w:t>
            </w:r>
            <w:r w:rsidRPr="000A18D9">
              <w:rPr>
                <w:rFonts w:ascii="Arial" w:hAnsi="Arial" w:cs="Arial"/>
                <w:b/>
                <w:u w:val="single"/>
              </w:rPr>
              <w:t xml:space="preserve"> </w:t>
            </w:r>
          </w:p>
          <w:p w:rsidR="006A3237" w:rsidRPr="000A18D9" w:rsidRDefault="00686416" w:rsidP="000A18D9">
            <w:pPr>
              <w:pStyle w:val="ListParagraph"/>
              <w:numPr>
                <w:ilvl w:val="0"/>
                <w:numId w:val="58"/>
              </w:numPr>
              <w:autoSpaceDE w:val="0"/>
              <w:autoSpaceDN w:val="0"/>
              <w:adjustRightInd w:val="0"/>
              <w:rPr>
                <w:rFonts w:ascii="Arial" w:hAnsi="Arial" w:cs="Arial"/>
                <w:lang w:val="en"/>
              </w:rPr>
            </w:pPr>
            <w:r w:rsidRPr="00686416">
              <w:rPr>
                <w:rFonts w:ascii="Arial" w:hAnsi="Arial" w:cs="Arial"/>
              </w:rPr>
              <w:t>Per AAP, s</w:t>
            </w:r>
            <w:r w:rsidRPr="000A18D9">
              <w:rPr>
                <w:rFonts w:ascii="Arial" w:eastAsia="ArialMT" w:hAnsi="Arial" w:cs="Arial"/>
              </w:rPr>
              <w:t xml:space="preserve">ocial determinants of health </w:t>
            </w:r>
            <w:r>
              <w:rPr>
                <w:rFonts w:ascii="Arial" w:eastAsia="ArialMT" w:hAnsi="Arial" w:cs="Arial"/>
              </w:rPr>
              <w:t xml:space="preserve">(SDOH) </w:t>
            </w:r>
            <w:r w:rsidRPr="000A18D9">
              <w:rPr>
                <w:rFonts w:ascii="Arial" w:eastAsia="ArialMT" w:hAnsi="Arial" w:cs="Arial"/>
              </w:rPr>
              <w:t>are the web of interpersonal</w:t>
            </w:r>
            <w:r w:rsidRPr="00686416">
              <w:rPr>
                <w:rFonts w:ascii="Arial" w:eastAsia="ArialMT" w:hAnsi="Arial" w:cs="Arial"/>
              </w:rPr>
              <w:t xml:space="preserve"> and community relationships </w:t>
            </w:r>
            <w:r w:rsidRPr="000A18D9">
              <w:rPr>
                <w:rFonts w:ascii="Arial" w:eastAsia="ArialMT" w:hAnsi="Arial" w:cs="Arial"/>
              </w:rPr>
              <w:t>experienced by children,</w:t>
            </w:r>
            <w:r w:rsidRPr="00686416">
              <w:rPr>
                <w:rFonts w:ascii="Arial" w:eastAsia="ArialMT" w:hAnsi="Arial" w:cs="Arial"/>
              </w:rPr>
              <w:t xml:space="preserve"> </w:t>
            </w:r>
            <w:r w:rsidRPr="000A18D9">
              <w:rPr>
                <w:rFonts w:ascii="Arial" w:eastAsia="ArialMT" w:hAnsi="Arial" w:cs="Arial"/>
              </w:rPr>
              <w:t>parents, and families</w:t>
            </w:r>
            <w:r w:rsidRPr="00686416">
              <w:rPr>
                <w:rFonts w:ascii="ArialMT" w:eastAsia="ArialMT" w:hAnsiTheme="minorHAnsi" w:cs="ArialMT"/>
                <w:sz w:val="20"/>
                <w:szCs w:val="20"/>
              </w:rPr>
              <w:t>.</w:t>
            </w:r>
          </w:p>
          <w:p w:rsidR="00686416" w:rsidRPr="000A18D9" w:rsidRDefault="00C1284A" w:rsidP="00686416">
            <w:pPr>
              <w:pStyle w:val="ListParagraph"/>
              <w:numPr>
                <w:ilvl w:val="0"/>
                <w:numId w:val="58"/>
              </w:numPr>
              <w:rPr>
                <w:rFonts w:ascii="Arial" w:hAnsi="Arial" w:cs="Arial"/>
                <w:lang w:val="en"/>
              </w:rPr>
            </w:pPr>
            <w:r w:rsidRPr="00686416">
              <w:rPr>
                <w:rFonts w:ascii="Arial" w:hAnsi="Arial" w:cs="Arial"/>
              </w:rPr>
              <w:t>Per CDC, social determinants of health (SDOH) are conditions in the places where people live, learn, work, and play that affect a wide range of health and quality of life risks and outcomes</w:t>
            </w:r>
            <w:r w:rsidR="006A3237" w:rsidRPr="00686416">
              <w:rPr>
                <w:rFonts w:ascii="Arial" w:hAnsi="Arial" w:cs="Arial"/>
              </w:rPr>
              <w:t>.</w:t>
            </w:r>
            <w:r w:rsidR="00686416">
              <w:rPr>
                <w:rFonts w:ascii="Arial" w:hAnsi="Arial" w:cs="Arial"/>
              </w:rPr>
              <w:t xml:space="preserve"> </w:t>
            </w:r>
          </w:p>
          <w:p w:rsidR="00686416" w:rsidRDefault="00686416" w:rsidP="000A18D9">
            <w:pPr>
              <w:rPr>
                <w:rFonts w:ascii="Arial" w:hAnsi="Arial" w:cs="Arial"/>
              </w:rPr>
            </w:pPr>
          </w:p>
          <w:p w:rsidR="00686416" w:rsidRDefault="00686416" w:rsidP="000A18D9">
            <w:pPr>
              <w:rPr>
                <w:rFonts w:ascii="Arial" w:hAnsi="Arial" w:cs="Arial"/>
              </w:rPr>
            </w:pPr>
          </w:p>
          <w:p w:rsidR="00686416" w:rsidRDefault="006C322C" w:rsidP="000A18D9">
            <w:pPr>
              <w:rPr>
                <w:rFonts w:ascii="Arial" w:hAnsi="Arial" w:cs="Arial"/>
              </w:rPr>
            </w:pPr>
            <w:hyperlink r:id="rId73" w:history="1">
              <w:r w:rsidR="00686416" w:rsidRPr="006C1687">
                <w:rPr>
                  <w:rStyle w:val="Hyperlink"/>
                  <w:rFonts w:ascii="Arial" w:hAnsi="Arial" w:cs="Arial"/>
                </w:rPr>
                <w:t>https://brightfutures.aap.org/Bright%20Futures%20Documents/BF_IntegrateSDoH_Tipsheet.pdf</w:t>
              </w:r>
            </w:hyperlink>
          </w:p>
          <w:p w:rsidR="00686416" w:rsidRDefault="006C322C" w:rsidP="000A18D9">
            <w:pPr>
              <w:rPr>
                <w:rFonts w:ascii="Arial" w:hAnsi="Arial" w:cs="Arial"/>
              </w:rPr>
            </w:pPr>
            <w:hyperlink r:id="rId74" w:history="1">
              <w:r w:rsidR="00686416" w:rsidRPr="00686416">
                <w:rPr>
                  <w:rStyle w:val="Hyperlink"/>
                  <w:rFonts w:ascii="Arial" w:hAnsi="Arial" w:cs="Arial"/>
                </w:rPr>
                <w:t>https://www.cdc.gov/socialdeterminants/about.html</w:t>
              </w:r>
            </w:hyperlink>
          </w:p>
          <w:p w:rsidR="005B614E" w:rsidRPr="00462BF1" w:rsidRDefault="005B614E" w:rsidP="005B614E">
            <w:pPr>
              <w:rPr>
                <w:rFonts w:ascii="Arial" w:hAnsi="Arial" w:cs="Arial"/>
                <w:lang w:val="en"/>
              </w:rPr>
            </w:pPr>
            <w:r>
              <w:rPr>
                <w:rFonts w:ascii="Arial" w:hAnsi="Arial" w:cs="Arial"/>
                <w:lang w:val="en"/>
              </w:rPr>
              <w:t xml:space="preserve">See the AAP publication titled </w:t>
            </w:r>
            <w:r w:rsidRPr="00462BF1">
              <w:rPr>
                <w:rFonts w:ascii="Arial" w:hAnsi="Arial" w:cs="Arial"/>
                <w:lang w:val="en"/>
              </w:rPr>
              <w:t>“Promoting Optimal Development: Screening for Behavioral and Emotional Problems”</w:t>
            </w:r>
            <w:r>
              <w:rPr>
                <w:rFonts w:ascii="Arial" w:hAnsi="Arial" w:cs="Arial"/>
                <w:lang w:val="en"/>
              </w:rPr>
              <w:t xml:space="preserve">, available at: </w:t>
            </w:r>
            <w:hyperlink r:id="rId75" w:history="1">
              <w:r w:rsidRPr="00462BF1">
                <w:rPr>
                  <w:rStyle w:val="Hyperlink"/>
                  <w:rFonts w:ascii="Arial" w:hAnsi="Arial" w:cs="Arial"/>
                  <w:lang w:val="en"/>
                </w:rPr>
                <w:t>http://pediatrics.aappublications.org/content/135/2/384</w:t>
              </w:r>
            </w:hyperlink>
            <w:r>
              <w:rPr>
                <w:rStyle w:val="Hyperlink"/>
                <w:rFonts w:ascii="Arial" w:hAnsi="Arial" w:cs="Arial"/>
                <w:u w:val="none"/>
                <w:lang w:val="en"/>
              </w:rPr>
              <w:t>.</w:t>
            </w:r>
            <w:r w:rsidRPr="00462BF1">
              <w:rPr>
                <w:rFonts w:ascii="Arial" w:hAnsi="Arial" w:cs="Arial"/>
                <w:lang w:val="en"/>
              </w:rPr>
              <w:t xml:space="preserve"> </w:t>
            </w:r>
          </w:p>
          <w:p w:rsidR="005B614E" w:rsidRDefault="005B614E" w:rsidP="005B614E">
            <w:pPr>
              <w:rPr>
                <w:rFonts w:ascii="Arial" w:hAnsi="Arial" w:cs="Arial"/>
                <w:lang w:val="en"/>
              </w:rPr>
            </w:pPr>
          </w:p>
          <w:p w:rsidR="005B614E" w:rsidRPr="00462BF1" w:rsidRDefault="005B614E" w:rsidP="005B614E">
            <w:pPr>
              <w:rPr>
                <w:rFonts w:ascii="Arial" w:hAnsi="Arial" w:cs="Arial"/>
                <w:lang w:val="en"/>
              </w:rPr>
            </w:pPr>
            <w:r>
              <w:rPr>
                <w:rFonts w:ascii="Arial" w:hAnsi="Arial" w:cs="Arial"/>
                <w:lang w:val="en"/>
              </w:rPr>
              <w:t xml:space="preserve">See the AAP publication titled </w:t>
            </w:r>
            <w:r w:rsidRPr="00462BF1">
              <w:rPr>
                <w:rFonts w:ascii="Arial" w:hAnsi="Arial" w:cs="Arial"/>
                <w:lang w:val="en"/>
              </w:rPr>
              <w:t>“Poverty and Child Health in the United States”</w:t>
            </w:r>
            <w:r>
              <w:rPr>
                <w:rFonts w:ascii="Arial" w:hAnsi="Arial" w:cs="Arial"/>
                <w:lang w:val="en"/>
              </w:rPr>
              <w:t xml:space="preserve">, available at: </w:t>
            </w:r>
            <w:hyperlink r:id="rId76" w:history="1">
              <w:r w:rsidRPr="00462BF1">
                <w:rPr>
                  <w:rStyle w:val="Hyperlink"/>
                  <w:rFonts w:ascii="Arial" w:hAnsi="Arial" w:cs="Arial"/>
                  <w:lang w:val="en"/>
                </w:rPr>
                <w:t>http://pediatrics.aappublications.org/content/137/4/e20160339</w:t>
              </w:r>
            </w:hyperlink>
            <w:r w:rsidRPr="00462BF1">
              <w:rPr>
                <w:rFonts w:ascii="Arial" w:hAnsi="Arial" w:cs="Arial"/>
                <w:lang w:val="en"/>
              </w:rPr>
              <w:t xml:space="preserve"> </w:t>
            </w:r>
          </w:p>
          <w:p w:rsidR="005B614E" w:rsidRPr="00462BF1" w:rsidRDefault="006C322C" w:rsidP="005B614E">
            <w:pPr>
              <w:rPr>
                <w:rFonts w:ascii="Arial" w:hAnsi="Arial" w:cs="Arial"/>
                <w:u w:val="single"/>
              </w:rPr>
            </w:pPr>
            <w:hyperlink r:id="rId77" w:history="1">
              <w:r w:rsidR="005B614E" w:rsidRPr="00E0174F">
                <w:rPr>
                  <w:rStyle w:val="Hyperlink"/>
                  <w:rFonts w:ascii="Arial" w:hAnsi="Arial" w:cs="Arial"/>
                </w:rPr>
                <w:t>https://downloads.aap.org/AAP/PDF/periodicity_schedule.pdf</w:t>
              </w:r>
            </w:hyperlink>
            <w:r w:rsidR="005B614E">
              <w:rPr>
                <w:rStyle w:val="Hyperlink"/>
                <w:rFonts w:ascii="Arial" w:hAnsi="Arial" w:cs="Arial"/>
                <w:u w:val="none"/>
              </w:rPr>
              <w:t>.</w:t>
            </w:r>
            <w:r w:rsidR="005B614E" w:rsidRPr="00462BF1">
              <w:rPr>
                <w:rFonts w:ascii="Arial" w:hAnsi="Arial" w:cs="Arial"/>
                <w:u w:val="single"/>
              </w:rPr>
              <w:t xml:space="preserve"> </w:t>
            </w:r>
          </w:p>
          <w:p w:rsidR="005B614E" w:rsidRPr="00462BF1" w:rsidRDefault="005B614E" w:rsidP="005B614E">
            <w:pPr>
              <w:rPr>
                <w:rFonts w:ascii="Arial" w:hAnsi="Arial" w:cs="Arial"/>
              </w:rPr>
            </w:pPr>
          </w:p>
        </w:tc>
      </w:tr>
      <w:tr w:rsidR="005B614E" w:rsidRPr="00462BF1" w:rsidTr="009715D9">
        <w:tc>
          <w:tcPr>
            <w:tcW w:w="4140" w:type="dxa"/>
            <w:tcBorders>
              <w:left w:val="single" w:sz="24" w:space="0" w:color="auto"/>
              <w:right w:val="single" w:sz="18" w:space="0" w:color="auto"/>
            </w:tcBorders>
          </w:tcPr>
          <w:p w:rsidR="003D642C" w:rsidRPr="00E23747" w:rsidRDefault="003D642C" w:rsidP="005B614E">
            <w:pPr>
              <w:rPr>
                <w:rFonts w:ascii="Arial" w:hAnsi="Arial" w:cs="Arial"/>
                <w:b/>
                <w:bCs/>
              </w:rPr>
            </w:pPr>
          </w:p>
          <w:p w:rsidR="005B614E" w:rsidRPr="001D4789" w:rsidRDefault="005B614E" w:rsidP="00AA6944">
            <w:pPr>
              <w:pStyle w:val="ListParagraph"/>
              <w:numPr>
                <w:ilvl w:val="0"/>
                <w:numId w:val="184"/>
              </w:numPr>
              <w:rPr>
                <w:rFonts w:ascii="Arial" w:hAnsi="Arial" w:cs="Arial"/>
                <w:b/>
              </w:rPr>
            </w:pPr>
            <w:r w:rsidRPr="001D4789">
              <w:rPr>
                <w:rFonts w:ascii="Arial" w:hAnsi="Arial" w:cs="Arial"/>
                <w:b/>
              </w:rPr>
              <w:t xml:space="preserve"> Sexually Transmitted Infection (STI) Screening </w:t>
            </w:r>
            <w:r w:rsidR="00CB11BC">
              <w:rPr>
                <w:rFonts w:ascii="Arial" w:hAnsi="Arial" w:cs="Arial"/>
                <w:b/>
              </w:rPr>
              <w:t>and Counseling</w:t>
            </w:r>
          </w:p>
        </w:tc>
        <w:tc>
          <w:tcPr>
            <w:tcW w:w="9420" w:type="dxa"/>
            <w:tcBorders>
              <w:left w:val="single" w:sz="18" w:space="0" w:color="auto"/>
              <w:right w:val="single" w:sz="24" w:space="0" w:color="auto"/>
            </w:tcBorders>
          </w:tcPr>
          <w:p w:rsidR="005B614E" w:rsidRPr="00462BF1" w:rsidRDefault="005B614E" w:rsidP="005B614E">
            <w:pPr>
              <w:rPr>
                <w:rFonts w:ascii="Arial" w:hAnsi="Arial" w:cs="Arial"/>
              </w:rPr>
            </w:pPr>
            <w:r w:rsidRPr="00462BF1">
              <w:rPr>
                <w:rFonts w:ascii="Arial" w:hAnsi="Arial" w:cs="Arial"/>
              </w:rPr>
              <w:t>Per AAP, adolescents should be screened for STIs per recommendations in the current edition of the AAP Red Book: Report of the Committee on Infectious Diseases.</w:t>
            </w:r>
          </w:p>
          <w:p w:rsidR="005B614E" w:rsidRPr="00462BF1" w:rsidRDefault="005B614E" w:rsidP="005B614E">
            <w:pPr>
              <w:pStyle w:val="ListParagraph"/>
              <w:numPr>
                <w:ilvl w:val="0"/>
                <w:numId w:val="60"/>
              </w:numPr>
              <w:rPr>
                <w:rFonts w:ascii="Arial" w:hAnsi="Arial" w:cs="Arial"/>
              </w:rPr>
            </w:pPr>
            <w:r w:rsidRPr="00E0174F">
              <w:rPr>
                <w:rFonts w:ascii="Arial" w:hAnsi="Arial" w:cs="Arial"/>
              </w:rPr>
              <w:t>Sexual activity shall be assessed at every well child visit starting at 11 years old</w:t>
            </w:r>
            <w:r>
              <w:rPr>
                <w:rFonts w:ascii="Arial" w:hAnsi="Arial" w:cs="Arial"/>
              </w:rPr>
              <w:t>.</w:t>
            </w:r>
          </w:p>
          <w:p w:rsidR="005B614E" w:rsidRPr="00462BF1" w:rsidRDefault="005B614E" w:rsidP="005B614E">
            <w:pPr>
              <w:pStyle w:val="ListParagraph"/>
              <w:numPr>
                <w:ilvl w:val="0"/>
                <w:numId w:val="60"/>
              </w:numPr>
              <w:rPr>
                <w:rFonts w:ascii="Arial" w:hAnsi="Arial" w:cs="Arial"/>
              </w:rPr>
            </w:pPr>
            <w:r w:rsidRPr="00E0174F">
              <w:rPr>
                <w:rFonts w:ascii="Arial" w:hAnsi="Arial" w:cs="Arial"/>
              </w:rPr>
              <w:t xml:space="preserve">If adolescents are identified as sexually active (by report or on the IHEBA form), the provider shall </w:t>
            </w:r>
            <w:r w:rsidRPr="00462BF1">
              <w:rPr>
                <w:rFonts w:ascii="Arial" w:hAnsi="Arial" w:cs="Arial"/>
              </w:rPr>
              <w:t xml:space="preserve">offer and </w:t>
            </w:r>
            <w:r w:rsidRPr="00E0174F">
              <w:rPr>
                <w:rFonts w:ascii="Arial" w:hAnsi="Arial" w:cs="Arial"/>
              </w:rPr>
              <w:t>provide contraceptive care with the goals of helping teens reduce risks and negative health consequences associated with adolescent sexual behaviors, including unintended pregnancies and STIs</w:t>
            </w:r>
            <w:r>
              <w:rPr>
                <w:rFonts w:ascii="Arial" w:hAnsi="Arial" w:cs="Arial"/>
              </w:rPr>
              <w:t>.</w:t>
            </w:r>
          </w:p>
          <w:p w:rsidR="005B614E" w:rsidRDefault="005B614E" w:rsidP="005B614E">
            <w:pPr>
              <w:pStyle w:val="ListParagraph"/>
              <w:numPr>
                <w:ilvl w:val="0"/>
                <w:numId w:val="60"/>
              </w:numPr>
              <w:rPr>
                <w:rFonts w:ascii="Arial" w:hAnsi="Arial" w:cs="Arial"/>
              </w:rPr>
            </w:pPr>
            <w:r w:rsidRPr="00E0174F">
              <w:rPr>
                <w:rFonts w:ascii="Arial" w:hAnsi="Arial" w:cs="Arial"/>
              </w:rPr>
              <w:t>For adolescents that have been pregnant, provider should engage in a discussion of counseling on inter-pregnancy intervals and contraceptive care, such as moderately and most effective contraceptive options</w:t>
            </w:r>
            <w:r>
              <w:rPr>
                <w:rFonts w:ascii="Arial" w:hAnsi="Arial" w:cs="Arial"/>
              </w:rPr>
              <w:t>.</w:t>
            </w:r>
          </w:p>
          <w:p w:rsidR="005B614E" w:rsidRPr="00462BF1" w:rsidRDefault="00A0289E" w:rsidP="005B614E">
            <w:pPr>
              <w:pStyle w:val="CommentText"/>
              <w:rPr>
                <w:rFonts w:ascii="Arial" w:hAnsi="Arial" w:cs="Arial"/>
                <w:sz w:val="24"/>
                <w:szCs w:val="24"/>
              </w:rPr>
            </w:pPr>
            <w:r w:rsidRPr="006A3237">
              <w:rPr>
                <w:rFonts w:ascii="Arial" w:hAnsi="Arial" w:cs="Arial"/>
              </w:rPr>
              <w:t xml:space="preserve">Provider </w:t>
            </w:r>
            <w:r w:rsidR="006A3237" w:rsidRPr="006A3237">
              <w:rPr>
                <w:rFonts w:ascii="Arial" w:hAnsi="Arial" w:cs="Arial"/>
              </w:rPr>
              <w:t xml:space="preserve">shall offer and </w:t>
            </w:r>
            <w:r w:rsidRPr="006A3237">
              <w:rPr>
                <w:rFonts w:ascii="Arial" w:hAnsi="Arial" w:cs="Arial"/>
              </w:rPr>
              <w:t>document appropriate follow</w:t>
            </w:r>
            <w:r w:rsidR="006A3237" w:rsidRPr="006A3237">
              <w:rPr>
                <w:rFonts w:ascii="Arial" w:hAnsi="Arial" w:cs="Arial"/>
              </w:rPr>
              <w:t>-</w:t>
            </w:r>
            <w:r w:rsidRPr="006A3237">
              <w:rPr>
                <w:rFonts w:ascii="Arial" w:hAnsi="Arial" w:cs="Arial"/>
              </w:rPr>
              <w:t xml:space="preserve">up </w:t>
            </w:r>
            <w:r w:rsidR="006A3237" w:rsidRPr="006A3237">
              <w:rPr>
                <w:rFonts w:ascii="Arial" w:hAnsi="Arial" w:cs="Arial"/>
              </w:rPr>
              <w:t>intervention(s) for patient w</w:t>
            </w:r>
            <w:r w:rsidRPr="006A3237">
              <w:rPr>
                <w:rFonts w:ascii="Arial" w:hAnsi="Arial" w:cs="Arial"/>
              </w:rPr>
              <w:t>hose screening reveal</w:t>
            </w:r>
            <w:r w:rsidR="00D7562F" w:rsidRPr="006A3237">
              <w:rPr>
                <w:rFonts w:ascii="Arial" w:hAnsi="Arial" w:cs="Arial"/>
              </w:rPr>
              <w:t>s</w:t>
            </w:r>
            <w:r w:rsidRPr="006A3237">
              <w:rPr>
                <w:rFonts w:ascii="Arial" w:hAnsi="Arial" w:cs="Arial"/>
              </w:rPr>
              <w:t xml:space="preserve"> STI.</w:t>
            </w:r>
            <w:r w:rsidR="005B614E" w:rsidRPr="00462BF1">
              <w:rPr>
                <w:rFonts w:ascii="Arial" w:hAnsi="Arial" w:cs="Arial"/>
                <w:sz w:val="24"/>
                <w:szCs w:val="24"/>
              </w:rPr>
              <w:t>AAP refers to CDC for full list of STIs</w:t>
            </w:r>
            <w:r w:rsidR="005B614E">
              <w:rPr>
                <w:rFonts w:ascii="Arial" w:hAnsi="Arial" w:cs="Arial"/>
                <w:sz w:val="24"/>
                <w:szCs w:val="24"/>
              </w:rPr>
              <w:t>, available at:</w:t>
            </w:r>
          </w:p>
          <w:p w:rsidR="005B614E" w:rsidRPr="00462BF1" w:rsidRDefault="005B614E" w:rsidP="005B614E">
            <w:pPr>
              <w:pStyle w:val="CommentText"/>
              <w:rPr>
                <w:rFonts w:ascii="Arial" w:hAnsi="Arial" w:cs="Arial"/>
                <w:sz w:val="24"/>
                <w:szCs w:val="24"/>
              </w:rPr>
            </w:pPr>
            <w:r w:rsidRPr="00462BF1">
              <w:rPr>
                <w:rFonts w:ascii="Arial" w:hAnsi="Arial" w:cs="Arial"/>
                <w:sz w:val="24"/>
                <w:szCs w:val="24"/>
              </w:rPr>
              <w:t xml:space="preserve"> </w:t>
            </w:r>
          </w:p>
          <w:p w:rsidR="005B614E" w:rsidRDefault="006C322C" w:rsidP="005B614E">
            <w:pPr>
              <w:rPr>
                <w:rFonts w:ascii="Arial" w:hAnsi="Arial" w:cs="Arial"/>
              </w:rPr>
            </w:pPr>
            <w:hyperlink r:id="rId78" w:history="1">
              <w:r w:rsidR="009D038B" w:rsidRPr="004B6151">
                <w:rPr>
                  <w:rStyle w:val="Hyperlink"/>
                  <w:rFonts w:ascii="Arial" w:hAnsi="Arial" w:cs="Arial"/>
                </w:rPr>
                <w:t>https://www.cdc.gov/std/treatment-guidelines/screening-recommendations.htm</w:t>
              </w:r>
            </w:hyperlink>
          </w:p>
          <w:p w:rsidR="009D038B" w:rsidRPr="00E0174F" w:rsidRDefault="009E0E7F" w:rsidP="005B614E">
            <w:pPr>
              <w:rPr>
                <w:rFonts w:ascii="Arial" w:hAnsi="Arial" w:cs="Arial"/>
              </w:rPr>
            </w:pPr>
            <w:r w:rsidRPr="009E0E7F">
              <w:rPr>
                <w:rFonts w:ascii="Arial" w:hAnsi="Arial" w:cs="Arial"/>
              </w:rPr>
              <w:t>https://www.cdph.ca.gov/Programs/CID/DCDC/Pages/California-STI-Treatment-Guidelines.aspx</w:t>
            </w:r>
          </w:p>
          <w:p w:rsidR="005B614E" w:rsidRPr="00181572" w:rsidRDefault="005B614E" w:rsidP="005B614E">
            <w:pPr>
              <w:pStyle w:val="ListParagraph"/>
              <w:numPr>
                <w:ilvl w:val="0"/>
                <w:numId w:val="59"/>
              </w:numPr>
              <w:rPr>
                <w:rFonts w:ascii="Arial" w:hAnsi="Arial" w:cs="Arial"/>
              </w:rPr>
            </w:pPr>
            <w:r w:rsidRPr="00181572">
              <w:rPr>
                <w:rStyle w:val="Strong"/>
                <w:rFonts w:ascii="Arial" w:hAnsi="Arial" w:cs="Arial"/>
              </w:rPr>
              <w:t>Risk assessments for Adolescents and 24 years and younger:</w:t>
            </w:r>
            <w:r w:rsidRPr="00181572">
              <w:rPr>
                <w:rFonts w:ascii="Arial" w:hAnsi="Arial" w:cs="Arial"/>
              </w:rPr>
              <w:t xml:space="preserve"> Annual chlamydia and gonorrhea screenings should be done for </w:t>
            </w:r>
            <w:r w:rsidR="00FF61DA">
              <w:rPr>
                <w:rFonts w:ascii="Arial" w:hAnsi="Arial" w:cs="Arial"/>
              </w:rPr>
              <w:t xml:space="preserve">sexually active </w:t>
            </w:r>
            <w:r w:rsidRPr="00181572">
              <w:rPr>
                <w:rFonts w:ascii="Arial" w:hAnsi="Arial" w:cs="Arial"/>
              </w:rPr>
              <w:t>women under age 25 as well as older women who are at risk. Screening for syphilis, HIV, chlamydia, and Hepatitis B should be given to all pregnant</w:t>
            </w:r>
            <w:r w:rsidR="00FF5653">
              <w:rPr>
                <w:rFonts w:ascii="Arial" w:hAnsi="Arial" w:cs="Arial"/>
              </w:rPr>
              <w:t xml:space="preserve"> women</w:t>
            </w:r>
            <w:r w:rsidRPr="00181572">
              <w:rPr>
                <w:rFonts w:ascii="Arial" w:hAnsi="Arial" w:cs="Arial"/>
              </w:rPr>
              <w:t xml:space="preserve">, and gonorrhea screening for </w:t>
            </w:r>
            <w:r w:rsidR="00FF5653">
              <w:rPr>
                <w:rFonts w:ascii="Arial" w:hAnsi="Arial" w:cs="Arial"/>
              </w:rPr>
              <w:t xml:space="preserve">all </w:t>
            </w:r>
            <w:r w:rsidRPr="00181572">
              <w:rPr>
                <w:rFonts w:ascii="Arial" w:hAnsi="Arial" w:cs="Arial"/>
              </w:rPr>
              <w:t>pregnant women</w:t>
            </w:r>
            <w:r>
              <w:rPr>
                <w:rFonts w:ascii="Arial" w:hAnsi="Arial" w:cs="Arial"/>
              </w:rPr>
              <w:t>.</w:t>
            </w:r>
            <w:r w:rsidRPr="00C34D17">
              <w:rPr>
                <w:rFonts w:ascii="Arial" w:hAnsi="Arial" w:cs="Arial"/>
                <w:vertAlign w:val="superscript"/>
              </w:rPr>
              <w:footnoteReference w:id="27"/>
            </w:r>
          </w:p>
          <w:p w:rsidR="005B614E" w:rsidRPr="00F27442" w:rsidRDefault="005B614E" w:rsidP="005B614E">
            <w:pPr>
              <w:pStyle w:val="ListParagraph"/>
              <w:numPr>
                <w:ilvl w:val="0"/>
                <w:numId w:val="59"/>
              </w:numPr>
              <w:rPr>
                <w:rFonts w:ascii="Arial" w:hAnsi="Arial" w:cs="Arial"/>
              </w:rPr>
            </w:pPr>
            <w:r w:rsidRPr="00181572">
              <w:rPr>
                <w:rStyle w:val="Strong"/>
                <w:rFonts w:ascii="Arial" w:hAnsi="Arial" w:cs="Arial"/>
              </w:rPr>
              <w:t>Men Who Have Sex with Men</w:t>
            </w:r>
            <w:r w:rsidRPr="00181572">
              <w:rPr>
                <w:rFonts w:ascii="Arial" w:hAnsi="Arial" w:cs="Arial"/>
              </w:rPr>
              <w:t> </w:t>
            </w:r>
            <w:r w:rsidRPr="009A72E6">
              <w:rPr>
                <w:rFonts w:ascii="Arial" w:hAnsi="Arial" w:cs="Arial"/>
              </w:rPr>
              <w:t>(</w:t>
            </w:r>
            <w:r w:rsidRPr="00E0174F">
              <w:rPr>
                <w:rFonts w:ascii="Arial" w:hAnsi="Arial" w:cs="Arial"/>
              </w:rPr>
              <w:t>MSM): These men have higher rates of STIs, such as HIV and syphilis and should be tested for these as well as chlamydia, and gonorrhea</w:t>
            </w:r>
            <w:r>
              <w:rPr>
                <w:rFonts w:ascii="Arial" w:hAnsi="Arial" w:cs="Arial"/>
              </w:rPr>
              <w:t>.</w:t>
            </w:r>
          </w:p>
          <w:p w:rsidR="00F27442" w:rsidRPr="00F27442" w:rsidRDefault="00F27442" w:rsidP="005B614E">
            <w:pPr>
              <w:pStyle w:val="ListParagraph"/>
              <w:numPr>
                <w:ilvl w:val="0"/>
                <w:numId w:val="59"/>
              </w:numPr>
              <w:rPr>
                <w:rFonts w:ascii="Arial" w:hAnsi="Arial" w:cs="Arial"/>
              </w:rPr>
            </w:pPr>
            <w:r w:rsidRPr="000A18D9">
              <w:rPr>
                <w:rFonts w:ascii="Arial" w:hAnsi="Arial" w:cs="Arial"/>
                <w:b/>
              </w:rPr>
              <w:t>Men Who Have Sex with Women</w:t>
            </w:r>
            <w:r w:rsidRPr="000A18D9">
              <w:rPr>
                <w:rFonts w:ascii="Arial" w:hAnsi="Arial" w:cs="Arial"/>
              </w:rPr>
              <w:t xml:space="preserve">: There is insufficient evidence for screening among heterosexual men who are at low risk for infection, however, screening young men can be considered in high prevalence clinical settings (adolescent clinics, correctional facilities, </w:t>
            </w:r>
            <w:r w:rsidR="000A18D9" w:rsidRPr="000A18D9">
              <w:rPr>
                <w:rFonts w:ascii="Arial" w:hAnsi="Arial" w:cs="Arial"/>
              </w:rPr>
              <w:t>and STI</w:t>
            </w:r>
            <w:r w:rsidRPr="000A18D9">
              <w:rPr>
                <w:rFonts w:ascii="Arial" w:hAnsi="Arial" w:cs="Arial"/>
              </w:rPr>
              <w:t>/sexual health clinic).</w:t>
            </w:r>
          </w:p>
          <w:p w:rsidR="009D038B" w:rsidRPr="000A18D9" w:rsidRDefault="005B614E" w:rsidP="000A18D9">
            <w:pPr>
              <w:pStyle w:val="ListParagraph"/>
              <w:numPr>
                <w:ilvl w:val="0"/>
                <w:numId w:val="59"/>
              </w:numPr>
              <w:spacing w:before="100" w:beforeAutospacing="1" w:after="100" w:afterAutospacing="1"/>
            </w:pPr>
            <w:r w:rsidRPr="00F27442">
              <w:rPr>
                <w:rStyle w:val="Strong"/>
                <w:rFonts w:ascii="Arial" w:hAnsi="Arial" w:cs="Arial"/>
              </w:rPr>
              <w:t>Sex Workers</w:t>
            </w:r>
            <w:r w:rsidRPr="00F27442">
              <w:rPr>
                <w:rFonts w:ascii="Arial" w:hAnsi="Arial" w:cs="Arial"/>
              </w:rPr>
              <w:t>: This population is at higher risk for HIV and other STIs than others, and should be tested at least annually for HIV.</w:t>
            </w:r>
            <w:r w:rsidR="009D038B">
              <w:rPr>
                <w:rFonts w:ascii="Arial" w:hAnsi="Arial" w:cs="Arial"/>
              </w:rPr>
              <w:t xml:space="preserve">  </w:t>
            </w:r>
          </w:p>
          <w:p w:rsidR="005B614E" w:rsidRPr="009D038B" w:rsidRDefault="00F27442" w:rsidP="000A18D9">
            <w:pPr>
              <w:pStyle w:val="ListParagraph"/>
              <w:numPr>
                <w:ilvl w:val="0"/>
                <w:numId w:val="59"/>
              </w:numPr>
              <w:spacing w:before="100" w:beforeAutospacing="1" w:after="100" w:afterAutospacing="1"/>
              <w:rPr>
                <w:rFonts w:ascii="Arial" w:hAnsi="Arial" w:cs="Arial"/>
              </w:rPr>
            </w:pPr>
            <w:r w:rsidRPr="000A18D9">
              <w:rPr>
                <w:rFonts w:ascii="Arial" w:hAnsi="Arial" w:cs="Arial"/>
                <w:b/>
              </w:rPr>
              <w:t>Transgender and Gender Diverse Persons</w:t>
            </w:r>
            <w:r w:rsidRPr="000A18D9">
              <w:rPr>
                <w:rFonts w:ascii="Arial" w:hAnsi="Arial" w:cs="Arial"/>
              </w:rPr>
              <w:t>: Screening recommendations should be adapted based on anatomy, (i.e., annual, routine screening for Chlamydia in cis-gender women &lt; 25 years old should be extended to all transgender men and gender diverse people with a cervix.</w:t>
            </w:r>
            <w:r w:rsidR="009D038B" w:rsidRPr="000A18D9">
              <w:rPr>
                <w:rFonts w:ascii="Arial" w:hAnsi="Arial" w:cs="Arial"/>
              </w:rPr>
              <w:t xml:space="preserve">  </w:t>
            </w:r>
            <w:r w:rsidRPr="000A18D9">
              <w:rPr>
                <w:rFonts w:ascii="Arial" w:hAnsi="Arial" w:cs="Arial"/>
              </w:rPr>
              <w:t>Consider screening at the rectal site based on reported sexual behaviors and exposure</w:t>
            </w:r>
            <w:r w:rsidR="009D038B" w:rsidRPr="000A18D9">
              <w:rPr>
                <w:rFonts w:ascii="Arial" w:hAnsi="Arial" w:cs="Arial"/>
              </w:rPr>
              <w:t>.</w:t>
            </w:r>
            <w:r w:rsidR="009D038B" w:rsidRPr="009D038B">
              <w:rPr>
                <w:rFonts w:ascii="Arial" w:hAnsi="Arial" w:cs="Arial"/>
              </w:rPr>
              <w:t xml:space="preserve">  </w:t>
            </w:r>
            <w:r w:rsidR="009D038B" w:rsidRPr="009D038B">
              <w:rPr>
                <w:rFonts w:ascii="Arial" w:hAnsi="Arial" w:cs="Arial"/>
                <w:b/>
              </w:rPr>
              <w:t>Perso</w:t>
            </w:r>
            <w:r w:rsidR="009D038B" w:rsidRPr="00D45DFB">
              <w:rPr>
                <w:rFonts w:ascii="Arial" w:hAnsi="Arial" w:cs="Arial"/>
                <w:b/>
              </w:rPr>
              <w:t>ns with HIV</w:t>
            </w:r>
            <w:r w:rsidR="009D038B" w:rsidRPr="000A18D9">
              <w:rPr>
                <w:rFonts w:ascii="Arial" w:hAnsi="Arial" w:cs="Arial"/>
              </w:rPr>
              <w:t>:</w:t>
            </w:r>
            <w:r w:rsidR="009D038B" w:rsidRPr="009D038B">
              <w:rPr>
                <w:rFonts w:ascii="Arial" w:hAnsi="Arial" w:cs="Arial"/>
              </w:rPr>
              <w:t xml:space="preserve"> </w:t>
            </w:r>
            <w:r w:rsidR="009D038B" w:rsidRPr="000A18D9">
              <w:rPr>
                <w:rFonts w:ascii="Arial" w:hAnsi="Arial" w:cs="Arial"/>
              </w:rPr>
              <w:t>For sexually active individuals, screen at first HIV evaluation, and at least annually thereafter.  More frequent screening might be appropriate depending on individual risk behaviors and the local epidemiology.</w:t>
            </w:r>
          </w:p>
          <w:p w:rsidR="005B614E" w:rsidRPr="00462BF1" w:rsidRDefault="005B614E" w:rsidP="005B614E">
            <w:pPr>
              <w:rPr>
                <w:rFonts w:ascii="Arial" w:hAnsi="Arial" w:cs="Arial"/>
              </w:rPr>
            </w:pPr>
            <w:r w:rsidRPr="00E0174F">
              <w:rPr>
                <w:rFonts w:ascii="Arial" w:hAnsi="Arial" w:cs="Arial"/>
                <w:b/>
                <w:bCs/>
              </w:rPr>
              <w:t>Syphilis</w:t>
            </w:r>
          </w:p>
          <w:p w:rsidR="005B614E" w:rsidRPr="00462BF1" w:rsidRDefault="00A77DEB" w:rsidP="005B614E">
            <w:pPr>
              <w:pStyle w:val="ListParagraph"/>
              <w:numPr>
                <w:ilvl w:val="0"/>
                <w:numId w:val="61"/>
              </w:numPr>
              <w:rPr>
                <w:rFonts w:ascii="Arial" w:hAnsi="Arial" w:cs="Arial"/>
              </w:rPr>
            </w:pPr>
            <w:r>
              <w:rPr>
                <w:rFonts w:ascii="Arial" w:hAnsi="Arial" w:cs="Arial"/>
              </w:rPr>
              <w:t>People who are p</w:t>
            </w:r>
            <w:r w:rsidR="005B614E" w:rsidRPr="00462BF1">
              <w:rPr>
                <w:rFonts w:ascii="Arial" w:hAnsi="Arial" w:cs="Arial"/>
              </w:rPr>
              <w:t>regnant</w:t>
            </w:r>
          </w:p>
          <w:p w:rsidR="005B614E" w:rsidRPr="00462BF1" w:rsidRDefault="005B614E" w:rsidP="005B614E">
            <w:pPr>
              <w:pStyle w:val="ListParagraph"/>
              <w:numPr>
                <w:ilvl w:val="0"/>
                <w:numId w:val="61"/>
              </w:numPr>
              <w:rPr>
                <w:rFonts w:ascii="Arial" w:hAnsi="Arial" w:cs="Arial"/>
              </w:rPr>
            </w:pPr>
            <w:r w:rsidRPr="00462BF1">
              <w:rPr>
                <w:rFonts w:ascii="Arial" w:hAnsi="Arial" w:cs="Arial"/>
              </w:rPr>
              <w:t>Male adolescents and young adults in settings with high prevalence rates (e.g. jails or juvenile correction facilities)</w:t>
            </w:r>
          </w:p>
          <w:p w:rsidR="005B614E" w:rsidRPr="00462BF1" w:rsidRDefault="005B614E" w:rsidP="005B614E">
            <w:pPr>
              <w:pStyle w:val="ListParagraph"/>
              <w:numPr>
                <w:ilvl w:val="0"/>
                <w:numId w:val="61"/>
              </w:numPr>
              <w:rPr>
                <w:rFonts w:ascii="Arial" w:hAnsi="Arial" w:cs="Arial"/>
              </w:rPr>
            </w:pPr>
            <w:r w:rsidRPr="00462BF1">
              <w:rPr>
                <w:rFonts w:ascii="Arial" w:hAnsi="Arial" w:cs="Arial"/>
              </w:rPr>
              <w:t xml:space="preserve">MSM at least annually (every 3 to 6 months if high risk because of multiple or anonymous partners, sex in conjunction with illicit drug use, or having sex partners who participated in these activities) </w:t>
            </w:r>
          </w:p>
          <w:p w:rsidR="005B614E" w:rsidRPr="00462BF1" w:rsidRDefault="005B614E" w:rsidP="005B614E">
            <w:pPr>
              <w:rPr>
                <w:rStyle w:val="Hyperlink"/>
                <w:rFonts w:ascii="Arial" w:hAnsi="Arial" w:cs="Arial"/>
              </w:rPr>
            </w:pPr>
            <w:r w:rsidRPr="009501F7">
              <w:rPr>
                <w:rFonts w:ascii="Arial" w:hAnsi="Arial" w:cs="Arial"/>
              </w:rPr>
              <w:t>See the AAP guidance on Adolescent Sexual Health, available at:</w:t>
            </w:r>
            <w:r>
              <w:t xml:space="preserve"> </w:t>
            </w:r>
            <w:hyperlink r:id="rId79" w:history="1">
              <w:r w:rsidRPr="00462BF1">
                <w:rPr>
                  <w:rStyle w:val="Hyperlink"/>
                  <w:rFonts w:ascii="Arial" w:hAnsi="Arial" w:cs="Arial"/>
                </w:rPr>
                <w:t>https://www.aap.org/en-us/advocacy-and-policy/aap-health-initiatives/adolescent-sexual-health/Pages/default.aspx</w:t>
              </w:r>
            </w:hyperlink>
          </w:p>
          <w:p w:rsidR="005B614E" w:rsidRDefault="005B614E" w:rsidP="005B614E"/>
          <w:p w:rsidR="005B614E" w:rsidRPr="002B099E" w:rsidRDefault="005B614E" w:rsidP="005B614E">
            <w:pPr>
              <w:rPr>
                <w:rStyle w:val="Hyperlink"/>
                <w:rFonts w:ascii="Arial" w:hAnsi="Arial" w:cs="Arial"/>
                <w:u w:val="none"/>
              </w:rPr>
            </w:pPr>
            <w:r w:rsidRPr="00181572">
              <w:rPr>
                <w:rFonts w:ascii="Arial" w:hAnsi="Arial" w:cs="Arial"/>
              </w:rPr>
              <w:t xml:space="preserve">See the DHCS webpage on the Staying Healthy Assessment, available at: </w:t>
            </w:r>
            <w:hyperlink r:id="rId80" w:history="1">
              <w:r w:rsidRPr="00181572">
                <w:rPr>
                  <w:rStyle w:val="Hyperlink"/>
                  <w:rFonts w:ascii="Arial" w:hAnsi="Arial" w:cs="Arial"/>
                </w:rPr>
                <w:t>https://www.dhcs.ca.gov/formsandpubs/forms/Pages/StayingHealthy.aspx</w:t>
              </w:r>
            </w:hyperlink>
            <w:r w:rsidRPr="009A72E6">
              <w:rPr>
                <w:rStyle w:val="Hyperlink"/>
                <w:rFonts w:ascii="Arial" w:hAnsi="Arial" w:cs="Arial"/>
                <w:u w:val="none"/>
              </w:rPr>
              <w:t>.</w:t>
            </w:r>
          </w:p>
          <w:p w:rsidR="005B614E" w:rsidRPr="00462BF1" w:rsidRDefault="005B614E" w:rsidP="005B614E">
            <w:pPr>
              <w:rPr>
                <w:rFonts w:ascii="Arial" w:hAnsi="Arial" w:cs="Arial"/>
              </w:rPr>
            </w:pPr>
            <w:r w:rsidRPr="00462BF1">
              <w:rPr>
                <w:rFonts w:ascii="Arial" w:hAnsi="Arial" w:cs="Arial"/>
              </w:rPr>
              <w:t>For information on chlamydia and gonorrhea screening</w:t>
            </w:r>
            <w:r>
              <w:rPr>
                <w:rFonts w:ascii="Arial" w:hAnsi="Arial" w:cs="Arial"/>
              </w:rPr>
              <w:t>. see</w:t>
            </w:r>
            <w:r w:rsidRPr="00462BF1">
              <w:rPr>
                <w:rFonts w:ascii="Arial" w:hAnsi="Arial" w:cs="Arial"/>
              </w:rPr>
              <w:t>:</w:t>
            </w:r>
          </w:p>
          <w:p w:rsidR="005B614E" w:rsidRPr="009A72E6" w:rsidRDefault="006C322C" w:rsidP="005B614E">
            <w:pPr>
              <w:rPr>
                <w:rFonts w:ascii="Arial" w:hAnsi="Arial" w:cs="Arial"/>
              </w:rPr>
            </w:pPr>
            <w:hyperlink r:id="rId81" w:history="1">
              <w:r w:rsidR="005B614E" w:rsidRPr="00462BF1">
                <w:rPr>
                  <w:rStyle w:val="Hyperlink"/>
                  <w:rFonts w:ascii="Arial" w:hAnsi="Arial" w:cs="Arial"/>
                </w:rPr>
                <w:t>https://www.uspreventiveservicestaskforce.org/uspstf/recommendation/chlamydia-and-gonorrhea-screening</w:t>
              </w:r>
            </w:hyperlink>
            <w:r w:rsidR="005B614E">
              <w:rPr>
                <w:rStyle w:val="Hyperlink"/>
                <w:rFonts w:ascii="Arial" w:hAnsi="Arial" w:cs="Arial"/>
                <w:u w:val="none"/>
              </w:rPr>
              <w:t>.</w:t>
            </w:r>
          </w:p>
          <w:p w:rsidR="005B614E" w:rsidRPr="00462BF1" w:rsidRDefault="005B614E" w:rsidP="005B614E">
            <w:pPr>
              <w:rPr>
                <w:rFonts w:ascii="Arial" w:hAnsi="Arial" w:cs="Arial"/>
              </w:rPr>
            </w:pPr>
          </w:p>
          <w:p w:rsidR="005B614E" w:rsidRPr="00462BF1" w:rsidRDefault="005B614E" w:rsidP="005B614E">
            <w:pPr>
              <w:rPr>
                <w:rFonts w:ascii="Arial" w:hAnsi="Arial" w:cs="Arial"/>
              </w:rPr>
            </w:pPr>
            <w:r w:rsidRPr="00462BF1">
              <w:rPr>
                <w:rFonts w:ascii="Arial" w:hAnsi="Arial" w:cs="Arial"/>
              </w:rPr>
              <w:t xml:space="preserve">For </w:t>
            </w:r>
            <w:r>
              <w:rPr>
                <w:rFonts w:ascii="Arial" w:hAnsi="Arial" w:cs="Arial"/>
              </w:rPr>
              <w:t xml:space="preserve">USPSTF </w:t>
            </w:r>
            <w:r w:rsidRPr="00462BF1">
              <w:rPr>
                <w:rFonts w:ascii="Arial" w:hAnsi="Arial" w:cs="Arial"/>
              </w:rPr>
              <w:t>information on syphilis screening</w:t>
            </w:r>
            <w:r>
              <w:rPr>
                <w:rFonts w:ascii="Arial" w:hAnsi="Arial" w:cs="Arial"/>
              </w:rPr>
              <w:t>, see</w:t>
            </w:r>
            <w:r w:rsidRPr="00462BF1">
              <w:rPr>
                <w:rFonts w:ascii="Arial" w:hAnsi="Arial" w:cs="Arial"/>
              </w:rPr>
              <w:t xml:space="preserve">: </w:t>
            </w:r>
            <w:hyperlink r:id="rId82" w:history="1">
              <w:r w:rsidRPr="00462BF1">
                <w:rPr>
                  <w:rStyle w:val="Hyperlink"/>
                  <w:rFonts w:ascii="Arial" w:hAnsi="Arial" w:cs="Arial"/>
                </w:rPr>
                <w:t>https://www.uspreventiveservicestaskforce.org/uspstf/recommendation/syphilis-infection-in-nonpregnant-adults-and-adolescents</w:t>
              </w:r>
            </w:hyperlink>
            <w:r>
              <w:rPr>
                <w:rStyle w:val="Hyperlink"/>
                <w:rFonts w:ascii="Arial" w:hAnsi="Arial" w:cs="Arial"/>
                <w:u w:val="none"/>
              </w:rPr>
              <w:t>.</w:t>
            </w:r>
            <w:r w:rsidRPr="00462BF1">
              <w:rPr>
                <w:rFonts w:ascii="Arial" w:hAnsi="Arial" w:cs="Arial"/>
              </w:rPr>
              <w:t xml:space="preserve"> </w:t>
            </w:r>
          </w:p>
          <w:p w:rsidR="00A77DEB" w:rsidRDefault="00A77DEB" w:rsidP="005B614E">
            <w:pPr>
              <w:rPr>
                <w:rFonts w:ascii="Arial" w:hAnsi="Arial" w:cs="Arial"/>
              </w:rPr>
            </w:pPr>
          </w:p>
          <w:p w:rsidR="00A77DEB" w:rsidRPr="009501F7" w:rsidRDefault="006C322C" w:rsidP="00A77DEB">
            <w:pPr>
              <w:rPr>
                <w:rFonts w:ascii="Arial" w:hAnsi="Arial" w:cs="Arial"/>
              </w:rPr>
            </w:pPr>
            <w:hyperlink r:id="rId83" w:tgtFrame="_blank" w:history="1">
              <w:r w:rsidR="00A77DEB">
                <w:rPr>
                  <w:rStyle w:val="Hyperlink"/>
                  <w:rFonts w:ascii="Arial" w:hAnsi="Arial" w:cs="Arial"/>
                  <w:sz w:val="22"/>
                  <w:szCs w:val="22"/>
                </w:rPr>
                <w:t>Senate Bill (SB) 306</w:t>
              </w:r>
            </w:hyperlink>
            <w:r w:rsidR="00A77DEB">
              <w:rPr>
                <w:rFonts w:ascii="Arial" w:hAnsi="Arial" w:cs="Arial"/>
                <w:color w:val="000000"/>
                <w:sz w:val="22"/>
                <w:szCs w:val="22"/>
              </w:rPr>
              <w:t> (Pan, Chapter 486, Statutes of 2021)</w:t>
            </w:r>
          </w:p>
          <w:p w:rsidR="00A77DEB" w:rsidRDefault="00A77DEB" w:rsidP="00A77DEB">
            <w:pPr>
              <w:rPr>
                <w:rFonts w:ascii="Arial" w:hAnsi="Arial" w:cs="Arial"/>
              </w:rPr>
            </w:pPr>
            <w:r w:rsidRPr="00A77DEB">
              <w:rPr>
                <w:rFonts w:ascii="Arial" w:hAnsi="Arial" w:cs="Arial"/>
              </w:rPr>
              <w:t>https://leginfo.legislature.ca.gov/faces/billNavClient.xhtml?bill_id=202120220SB306</w:t>
            </w:r>
          </w:p>
          <w:p w:rsidR="00A77DEB" w:rsidRDefault="00A77DEB" w:rsidP="00A77DEB">
            <w:pPr>
              <w:rPr>
                <w:rFonts w:ascii="Arial" w:hAnsi="Arial" w:cs="Arial"/>
              </w:rPr>
            </w:pPr>
            <w:r w:rsidRPr="00A77DEB">
              <w:rPr>
                <w:rFonts w:ascii="Arial" w:hAnsi="Arial" w:cs="Arial"/>
              </w:rPr>
              <w:t>https://leginfo.legislature.ca.gov/faces/codes_displaySection.xhtml?sectionNum=120685&amp;lawCode=HSC</w:t>
            </w:r>
          </w:p>
          <w:p w:rsidR="00A77DEB" w:rsidRPr="00462BF1" w:rsidRDefault="00A77DEB" w:rsidP="005B614E">
            <w:pPr>
              <w:rPr>
                <w:rFonts w:ascii="Arial" w:hAnsi="Arial" w:cs="Arial"/>
              </w:rPr>
            </w:pPr>
          </w:p>
        </w:tc>
      </w:tr>
      <w:tr w:rsidR="002C41B4" w:rsidRPr="00462BF1" w:rsidTr="009715D9">
        <w:tc>
          <w:tcPr>
            <w:tcW w:w="4140" w:type="dxa"/>
            <w:tcBorders>
              <w:left w:val="single" w:sz="24" w:space="0" w:color="auto"/>
              <w:right w:val="single" w:sz="18" w:space="0" w:color="auto"/>
            </w:tcBorders>
          </w:tcPr>
          <w:p w:rsidR="002C41B4" w:rsidRPr="000A18D9" w:rsidRDefault="002C41B4" w:rsidP="000A18D9">
            <w:pPr>
              <w:pStyle w:val="ListParagraph"/>
              <w:numPr>
                <w:ilvl w:val="0"/>
                <w:numId w:val="184"/>
              </w:numPr>
              <w:rPr>
                <w:rFonts w:ascii="Arial" w:hAnsi="Arial" w:cs="Arial"/>
                <w:b/>
                <w:bCs/>
              </w:rPr>
            </w:pPr>
            <w:r>
              <w:rPr>
                <w:rFonts w:ascii="Arial" w:hAnsi="Arial" w:cs="Arial"/>
                <w:b/>
                <w:bCs/>
              </w:rPr>
              <w:t>Sudden Cardiac Arrest and Sudden Cardiac Death Screening</w:t>
            </w:r>
          </w:p>
        </w:tc>
        <w:tc>
          <w:tcPr>
            <w:tcW w:w="9420" w:type="dxa"/>
            <w:tcBorders>
              <w:left w:val="single" w:sz="18" w:space="0" w:color="auto"/>
              <w:right w:val="single" w:sz="24" w:space="0" w:color="auto"/>
            </w:tcBorders>
          </w:tcPr>
          <w:p w:rsidR="002C41B4" w:rsidRPr="00462BF1" w:rsidRDefault="002C41B4" w:rsidP="005B614E">
            <w:pPr>
              <w:rPr>
                <w:rFonts w:ascii="Arial" w:hAnsi="Arial" w:cs="Arial"/>
              </w:rPr>
            </w:pPr>
            <w:r>
              <w:rPr>
                <w:rFonts w:ascii="Arial" w:hAnsi="Arial" w:cs="Arial"/>
              </w:rPr>
              <w:t>Pending guidance from AAP</w:t>
            </w:r>
          </w:p>
        </w:tc>
      </w:tr>
      <w:tr w:rsidR="005B614E" w:rsidRPr="00462BF1" w:rsidTr="009715D9">
        <w:tc>
          <w:tcPr>
            <w:tcW w:w="4140" w:type="dxa"/>
            <w:tcBorders>
              <w:left w:val="single" w:sz="24" w:space="0" w:color="auto"/>
              <w:right w:val="single" w:sz="18" w:space="0" w:color="auto"/>
            </w:tcBorders>
          </w:tcPr>
          <w:p w:rsidR="003D642C" w:rsidRPr="00E23747" w:rsidRDefault="003D642C" w:rsidP="005B614E">
            <w:pPr>
              <w:rPr>
                <w:rFonts w:ascii="Arial" w:hAnsi="Arial" w:cs="Arial"/>
                <w:b/>
                <w:bCs/>
              </w:rPr>
            </w:pPr>
          </w:p>
          <w:p w:rsidR="005B614E" w:rsidRPr="001D4789" w:rsidRDefault="005B614E" w:rsidP="00B53CD8">
            <w:pPr>
              <w:pStyle w:val="ListParagraph"/>
              <w:numPr>
                <w:ilvl w:val="0"/>
                <w:numId w:val="184"/>
              </w:numPr>
              <w:rPr>
                <w:rFonts w:ascii="Arial" w:hAnsi="Arial" w:cs="Arial"/>
                <w:b/>
                <w:color w:val="C00000"/>
              </w:rPr>
            </w:pPr>
            <w:r w:rsidRPr="001D4789">
              <w:rPr>
                <w:rFonts w:ascii="Arial" w:hAnsi="Arial" w:cs="Arial"/>
                <w:b/>
              </w:rPr>
              <w:t xml:space="preserve">Tobacco Use </w:t>
            </w:r>
            <w:r w:rsidR="00B53CD8">
              <w:rPr>
                <w:rFonts w:ascii="Arial" w:hAnsi="Arial" w:cs="Arial"/>
                <w:b/>
              </w:rPr>
              <w:t>Screening, Prevention, and Cessation Services</w:t>
            </w:r>
          </w:p>
        </w:tc>
        <w:tc>
          <w:tcPr>
            <w:tcW w:w="9420" w:type="dxa"/>
            <w:tcBorders>
              <w:left w:val="single" w:sz="18" w:space="0" w:color="auto"/>
              <w:right w:val="single" w:sz="24" w:space="0" w:color="auto"/>
            </w:tcBorders>
          </w:tcPr>
          <w:p w:rsidR="005B614E" w:rsidRPr="00C121DE" w:rsidRDefault="005B614E" w:rsidP="005B614E">
            <w:pPr>
              <w:rPr>
                <w:rFonts w:ascii="Arial" w:hAnsi="Arial" w:cs="Arial"/>
              </w:rPr>
            </w:pPr>
            <w:r w:rsidRPr="00C121DE">
              <w:rPr>
                <w:rFonts w:ascii="Arial" w:hAnsi="Arial" w:cs="Arial"/>
              </w:rPr>
              <w:t xml:space="preserve">Tobacco Use </w:t>
            </w:r>
            <w:r w:rsidR="00B53CD8">
              <w:rPr>
                <w:rFonts w:ascii="Arial" w:hAnsi="Arial" w:cs="Arial"/>
              </w:rPr>
              <w:t>Screening, Prevention, and Cessation Services</w:t>
            </w:r>
          </w:p>
          <w:p w:rsidR="005B614E" w:rsidRPr="00C121DE" w:rsidRDefault="005B614E" w:rsidP="005B614E">
            <w:pPr>
              <w:rPr>
                <w:rFonts w:ascii="Arial" w:hAnsi="Arial" w:cs="Arial"/>
              </w:rPr>
            </w:pPr>
          </w:p>
          <w:p w:rsidR="005B614E" w:rsidRPr="00E0174F" w:rsidRDefault="005B614E" w:rsidP="005B614E">
            <w:pPr>
              <w:pStyle w:val="ListParagraph"/>
              <w:numPr>
                <w:ilvl w:val="0"/>
                <w:numId w:val="62"/>
              </w:numPr>
              <w:rPr>
                <w:rFonts w:ascii="Arial" w:hAnsi="Arial" w:cs="Arial"/>
              </w:rPr>
            </w:pPr>
            <w:r w:rsidRPr="00462BF1">
              <w:rPr>
                <w:rFonts w:ascii="Arial" w:hAnsi="Arial" w:cs="Arial"/>
              </w:rPr>
              <w:t>S</w:t>
            </w:r>
            <w:r w:rsidRPr="00E0174F">
              <w:rPr>
                <w:rFonts w:ascii="Arial" w:hAnsi="Arial" w:cs="Arial"/>
              </w:rPr>
              <w:t>creen all children 11 years and older at each well child visit for tobacco products use</w:t>
            </w:r>
            <w:r>
              <w:rPr>
                <w:rFonts w:ascii="Arial" w:hAnsi="Arial" w:cs="Arial"/>
              </w:rPr>
              <w:t>.</w:t>
            </w:r>
            <w:r w:rsidRPr="00E0174F">
              <w:rPr>
                <w:rFonts w:ascii="Arial" w:hAnsi="Arial" w:cs="Arial"/>
              </w:rPr>
              <w:t xml:space="preserve">  </w:t>
            </w:r>
          </w:p>
          <w:p w:rsidR="005B614E" w:rsidRPr="00462BF1" w:rsidRDefault="005B614E" w:rsidP="005B614E">
            <w:pPr>
              <w:pStyle w:val="ListParagraph"/>
              <w:numPr>
                <w:ilvl w:val="0"/>
                <w:numId w:val="62"/>
              </w:numPr>
              <w:rPr>
                <w:rFonts w:ascii="Arial" w:hAnsi="Arial" w:cs="Arial"/>
              </w:rPr>
            </w:pPr>
            <w:r w:rsidRPr="00E0174F">
              <w:rPr>
                <w:rFonts w:ascii="Arial" w:hAnsi="Arial" w:cs="Arial"/>
              </w:rPr>
              <w:t>Tobacco products include but not limited to smoked cigarettes, chewed tobacco, electronic cigarette</w:t>
            </w:r>
            <w:r>
              <w:rPr>
                <w:rFonts w:ascii="Arial" w:hAnsi="Arial" w:cs="Arial"/>
              </w:rPr>
              <w:t>,</w:t>
            </w:r>
            <w:r w:rsidRPr="00E0174F">
              <w:rPr>
                <w:rFonts w:ascii="Arial" w:hAnsi="Arial" w:cs="Arial"/>
              </w:rPr>
              <w:t xml:space="preserve"> and vaping products use, and/or exposure to secondhand smoke</w:t>
            </w:r>
            <w:r>
              <w:rPr>
                <w:rFonts w:ascii="Arial" w:hAnsi="Arial" w:cs="Arial"/>
              </w:rPr>
              <w:t>.</w:t>
            </w:r>
            <w:r w:rsidRPr="00E0174F">
              <w:rPr>
                <w:rFonts w:ascii="Arial" w:hAnsi="Arial" w:cs="Arial"/>
              </w:rPr>
              <w:t xml:space="preserve"> </w:t>
            </w:r>
          </w:p>
          <w:p w:rsidR="005B614E" w:rsidRDefault="005B614E" w:rsidP="005B614E">
            <w:pPr>
              <w:pStyle w:val="ListParagraph"/>
              <w:numPr>
                <w:ilvl w:val="0"/>
                <w:numId w:val="62"/>
              </w:numPr>
              <w:rPr>
                <w:rFonts w:ascii="Arial" w:hAnsi="Arial" w:cs="Arial"/>
              </w:rPr>
            </w:pPr>
            <w:r w:rsidRPr="00462BF1">
              <w:rPr>
                <w:rFonts w:ascii="Arial" w:hAnsi="Arial" w:cs="Arial"/>
              </w:rPr>
              <w:t>If patient answered “yes” to the smoke/tobacco questions in the IHEBA or at any time the PCP identifies a potential tobacco use problem, then the provider shall document prevention and/or cessation services to potential/active tobacco users</w:t>
            </w:r>
            <w:r>
              <w:rPr>
                <w:rFonts w:ascii="Arial" w:hAnsi="Arial" w:cs="Arial"/>
              </w:rPr>
              <w:t>.</w:t>
            </w:r>
          </w:p>
          <w:p w:rsidR="00A0289E" w:rsidRPr="00462BF1" w:rsidRDefault="006A3237" w:rsidP="005B614E">
            <w:pPr>
              <w:pStyle w:val="ListParagraph"/>
              <w:numPr>
                <w:ilvl w:val="0"/>
                <w:numId w:val="62"/>
              </w:numPr>
              <w:rPr>
                <w:rFonts w:ascii="Arial" w:hAnsi="Arial" w:cs="Arial"/>
              </w:rPr>
            </w:pPr>
            <w:r>
              <w:rPr>
                <w:rFonts w:ascii="Arial" w:hAnsi="Arial" w:cs="Arial"/>
              </w:rPr>
              <w:t xml:space="preserve">Provider shall offer and </w:t>
            </w:r>
            <w:r w:rsidR="00A0289E">
              <w:rPr>
                <w:rFonts w:ascii="Arial" w:hAnsi="Arial" w:cs="Arial"/>
              </w:rPr>
              <w:t>document appropriate follow</w:t>
            </w:r>
            <w:r>
              <w:rPr>
                <w:rFonts w:ascii="Arial" w:hAnsi="Arial" w:cs="Arial"/>
              </w:rPr>
              <w:t>-</w:t>
            </w:r>
            <w:r w:rsidR="00A0289E">
              <w:rPr>
                <w:rFonts w:ascii="Arial" w:hAnsi="Arial" w:cs="Arial"/>
              </w:rPr>
              <w:t xml:space="preserve">up </w:t>
            </w:r>
            <w:r>
              <w:rPr>
                <w:rFonts w:ascii="Arial" w:hAnsi="Arial" w:cs="Arial"/>
              </w:rPr>
              <w:t xml:space="preserve">intervention(s) </w:t>
            </w:r>
            <w:r w:rsidR="00A0289E">
              <w:rPr>
                <w:rFonts w:ascii="Arial" w:hAnsi="Arial" w:cs="Arial"/>
              </w:rPr>
              <w:t>for</w:t>
            </w:r>
            <w:r>
              <w:rPr>
                <w:rFonts w:ascii="Arial" w:hAnsi="Arial" w:cs="Arial"/>
              </w:rPr>
              <w:t xml:space="preserve"> patient whose </w:t>
            </w:r>
            <w:r w:rsidR="00A0289E">
              <w:rPr>
                <w:rFonts w:ascii="Arial" w:hAnsi="Arial" w:cs="Arial"/>
              </w:rPr>
              <w:t>screening reveal tobacco use.</w:t>
            </w:r>
          </w:p>
          <w:p w:rsidR="005B614E" w:rsidRPr="00E0174F" w:rsidRDefault="005B614E" w:rsidP="005B614E">
            <w:pPr>
              <w:rPr>
                <w:rFonts w:ascii="Arial" w:hAnsi="Arial" w:cs="Arial"/>
              </w:rPr>
            </w:pPr>
          </w:p>
          <w:p w:rsidR="005B614E" w:rsidRPr="00462BF1" w:rsidRDefault="005B614E" w:rsidP="005B614E">
            <w:pPr>
              <w:rPr>
                <w:rFonts w:ascii="Arial" w:hAnsi="Arial" w:cs="Arial"/>
              </w:rPr>
            </w:pPr>
            <w:r w:rsidRPr="00462BF1">
              <w:rPr>
                <w:rFonts w:ascii="Arial" w:hAnsi="Arial" w:cs="Arial"/>
              </w:rPr>
              <w:t xml:space="preserve">Tobacco cessation services must be documented in the patient’s medical record as follows: </w:t>
            </w:r>
          </w:p>
          <w:p w:rsidR="005B614E" w:rsidRPr="00462BF1" w:rsidRDefault="005B614E" w:rsidP="005B614E">
            <w:pPr>
              <w:rPr>
                <w:rFonts w:ascii="Arial" w:hAnsi="Arial" w:cs="Arial"/>
              </w:rPr>
            </w:pPr>
          </w:p>
          <w:p w:rsidR="005B614E" w:rsidRPr="00462BF1" w:rsidRDefault="005B614E" w:rsidP="005B614E">
            <w:pPr>
              <w:pStyle w:val="ListParagraph"/>
              <w:numPr>
                <w:ilvl w:val="0"/>
                <w:numId w:val="151"/>
              </w:numPr>
              <w:rPr>
                <w:rFonts w:ascii="Arial" w:hAnsi="Arial" w:cs="Arial"/>
              </w:rPr>
            </w:pPr>
            <w:r w:rsidRPr="00462BF1">
              <w:rPr>
                <w:rFonts w:ascii="Arial" w:hAnsi="Arial" w:cs="Arial"/>
              </w:rPr>
              <w:t>Initial and annual assessment of tobacco (e-cigarette, vaping products, and/or secondhand smoke) use for each adolescent (11-21 years of age)</w:t>
            </w:r>
            <w:r>
              <w:rPr>
                <w:rFonts w:ascii="Arial" w:hAnsi="Arial" w:cs="Arial"/>
              </w:rPr>
              <w:t>.</w:t>
            </w:r>
            <w:r w:rsidRPr="00462BF1">
              <w:rPr>
                <w:rFonts w:ascii="Arial" w:hAnsi="Arial" w:cs="Arial"/>
              </w:rPr>
              <w:t xml:space="preserve"> </w:t>
            </w:r>
          </w:p>
          <w:p w:rsidR="005B614E" w:rsidRPr="00462BF1" w:rsidRDefault="005B614E" w:rsidP="005B614E">
            <w:pPr>
              <w:pStyle w:val="ListParagraph"/>
              <w:numPr>
                <w:ilvl w:val="0"/>
                <w:numId w:val="151"/>
              </w:numPr>
              <w:rPr>
                <w:rFonts w:ascii="Arial" w:hAnsi="Arial" w:cs="Arial"/>
              </w:rPr>
            </w:pPr>
            <w:r w:rsidRPr="00462BF1">
              <w:rPr>
                <w:rFonts w:ascii="Arial" w:hAnsi="Arial" w:cs="Arial"/>
              </w:rPr>
              <w:t>FDA-approved tobacco cessation medications (for non-pregnant adults of any age)</w:t>
            </w:r>
            <w:r>
              <w:rPr>
                <w:rFonts w:ascii="Arial" w:hAnsi="Arial" w:cs="Arial"/>
              </w:rPr>
              <w:t>.</w:t>
            </w:r>
          </w:p>
          <w:p w:rsidR="005B614E" w:rsidRPr="00462BF1" w:rsidRDefault="005B614E" w:rsidP="005B614E">
            <w:pPr>
              <w:pStyle w:val="ListParagraph"/>
              <w:numPr>
                <w:ilvl w:val="0"/>
                <w:numId w:val="151"/>
              </w:numPr>
              <w:rPr>
                <w:rFonts w:ascii="Arial" w:hAnsi="Arial" w:cs="Arial"/>
              </w:rPr>
            </w:pPr>
            <w:r w:rsidRPr="00462BF1">
              <w:rPr>
                <w:rFonts w:ascii="Arial" w:hAnsi="Arial" w:cs="Arial"/>
              </w:rPr>
              <w:t>Individual, group</w:t>
            </w:r>
            <w:r>
              <w:rPr>
                <w:rFonts w:ascii="Arial" w:hAnsi="Arial" w:cs="Arial"/>
              </w:rPr>
              <w:t>,</w:t>
            </w:r>
            <w:r w:rsidRPr="00462BF1">
              <w:rPr>
                <w:rFonts w:ascii="Arial" w:hAnsi="Arial" w:cs="Arial"/>
              </w:rPr>
              <w:t xml:space="preserve"> and telephone counseling for members of any age who use tobacco products</w:t>
            </w:r>
            <w:r>
              <w:rPr>
                <w:rFonts w:ascii="Arial" w:hAnsi="Arial" w:cs="Arial"/>
              </w:rPr>
              <w:t>.</w:t>
            </w:r>
            <w:r w:rsidRPr="00462BF1">
              <w:rPr>
                <w:rFonts w:ascii="Arial" w:hAnsi="Arial" w:cs="Arial"/>
              </w:rPr>
              <w:t xml:space="preserve"> </w:t>
            </w:r>
          </w:p>
          <w:p w:rsidR="005B614E" w:rsidRPr="00462BF1" w:rsidRDefault="005B614E" w:rsidP="005B614E">
            <w:pPr>
              <w:pStyle w:val="ListParagraph"/>
              <w:numPr>
                <w:ilvl w:val="0"/>
                <w:numId w:val="151"/>
              </w:numPr>
              <w:rPr>
                <w:rFonts w:ascii="Arial" w:hAnsi="Arial" w:cs="Arial"/>
              </w:rPr>
            </w:pPr>
            <w:r w:rsidRPr="00462BF1">
              <w:rPr>
                <w:rFonts w:ascii="Arial" w:hAnsi="Arial" w:cs="Arial"/>
              </w:rPr>
              <w:t>Services for pregnant tobacco users</w:t>
            </w:r>
            <w:r>
              <w:rPr>
                <w:rFonts w:ascii="Arial" w:hAnsi="Arial" w:cs="Arial"/>
              </w:rPr>
              <w:t>.</w:t>
            </w:r>
          </w:p>
          <w:p w:rsidR="005B614E" w:rsidRDefault="005B614E" w:rsidP="005B614E">
            <w:pPr>
              <w:pStyle w:val="ListParagraph"/>
              <w:numPr>
                <w:ilvl w:val="0"/>
                <w:numId w:val="151"/>
              </w:numPr>
              <w:rPr>
                <w:rFonts w:ascii="Arial" w:hAnsi="Arial" w:cs="Arial"/>
              </w:rPr>
            </w:pPr>
            <w:r w:rsidRPr="00462BF1">
              <w:rPr>
                <w:rFonts w:ascii="Arial" w:hAnsi="Arial" w:cs="Arial"/>
              </w:rPr>
              <w:t>Prevention of tobacco use in children and adolescents (including counseling and pharmacotherapy</w:t>
            </w:r>
            <w:r>
              <w:rPr>
                <w:rFonts w:ascii="Arial" w:hAnsi="Arial" w:cs="Arial"/>
              </w:rPr>
              <w:t>).</w:t>
            </w:r>
          </w:p>
          <w:p w:rsidR="005B614E" w:rsidRPr="00462BF1" w:rsidRDefault="005B614E" w:rsidP="005B614E">
            <w:pPr>
              <w:pStyle w:val="ListParagraph"/>
              <w:rPr>
                <w:rFonts w:ascii="Arial" w:hAnsi="Arial" w:cs="Arial"/>
              </w:rPr>
            </w:pPr>
          </w:p>
          <w:p w:rsidR="005B614E" w:rsidRPr="00462BF1" w:rsidRDefault="005B614E" w:rsidP="005B614E">
            <w:pPr>
              <w:rPr>
                <w:rFonts w:ascii="Arial" w:hAnsi="Arial" w:cs="Arial"/>
              </w:rPr>
            </w:pPr>
            <w:r>
              <w:rPr>
                <w:rFonts w:ascii="Arial" w:hAnsi="Arial" w:cs="Arial"/>
              </w:rPr>
              <w:t>For information on</w:t>
            </w:r>
            <w:r w:rsidRPr="00462BF1">
              <w:rPr>
                <w:rFonts w:ascii="Arial" w:hAnsi="Arial" w:cs="Arial"/>
              </w:rPr>
              <w:t xml:space="preserve"> comprehensive tobacco prevention and cessation services for Medi-Cal beneficiaries</w:t>
            </w:r>
            <w:r>
              <w:rPr>
                <w:rFonts w:ascii="Arial" w:hAnsi="Arial" w:cs="Arial"/>
              </w:rPr>
              <w:t xml:space="preserve"> is available at, see APL 16-014, Comprehensive Tobacco Prevention and Cessation Services for Medi-Cal Beneficiaries, or any superseding APL.</w:t>
            </w:r>
          </w:p>
          <w:p w:rsidR="005B614E" w:rsidRDefault="005B614E" w:rsidP="005B614E"/>
          <w:p w:rsidR="005B614E" w:rsidRPr="00462BF1" w:rsidRDefault="005B614E" w:rsidP="005B614E">
            <w:pPr>
              <w:rPr>
                <w:rFonts w:ascii="Arial" w:hAnsi="Arial" w:cs="Arial"/>
              </w:rPr>
            </w:pPr>
            <w:r w:rsidRPr="00462BF1">
              <w:rPr>
                <w:rFonts w:ascii="Arial" w:hAnsi="Arial" w:cs="Arial"/>
              </w:rPr>
              <w:t>Smoking status can be assessed through the use of the SHA</w:t>
            </w:r>
            <w:r>
              <w:rPr>
                <w:rFonts w:ascii="Arial" w:hAnsi="Arial" w:cs="Arial"/>
              </w:rPr>
              <w:t>,</w:t>
            </w:r>
            <w:r w:rsidRPr="00462BF1">
              <w:rPr>
                <w:rFonts w:ascii="Arial" w:hAnsi="Arial" w:cs="Arial"/>
              </w:rPr>
              <w:t xml:space="preserve"> which is DHCS’s IHEBA.</w:t>
            </w:r>
            <w:r>
              <w:rPr>
                <w:rFonts w:ascii="Arial" w:hAnsi="Arial" w:cs="Arial"/>
              </w:rPr>
              <w:t xml:space="preserve"> </w:t>
            </w:r>
            <w:r w:rsidRPr="00462BF1">
              <w:rPr>
                <w:rFonts w:ascii="Arial" w:hAnsi="Arial" w:cs="Arial"/>
              </w:rPr>
              <w:t>The AAP recommended assessment tool is available at</w:t>
            </w:r>
            <w:r>
              <w:rPr>
                <w:rFonts w:ascii="Arial" w:hAnsi="Arial" w:cs="Arial"/>
              </w:rPr>
              <w:t>:</w:t>
            </w:r>
            <w:r w:rsidRPr="00462BF1">
              <w:rPr>
                <w:rFonts w:ascii="Arial" w:hAnsi="Arial" w:cs="Arial"/>
              </w:rPr>
              <w:t xml:space="preserve"> </w:t>
            </w:r>
            <w:hyperlink r:id="rId84" w:history="1">
              <w:r w:rsidRPr="00462BF1">
                <w:rPr>
                  <w:rStyle w:val="Hyperlink"/>
                  <w:rFonts w:ascii="Arial" w:hAnsi="Arial" w:cs="Arial"/>
                </w:rPr>
                <w:t>http://crafft.org</w:t>
              </w:r>
            </w:hyperlink>
            <w:r w:rsidRPr="00462BF1">
              <w:rPr>
                <w:rFonts w:ascii="Arial" w:hAnsi="Arial" w:cs="Arial"/>
              </w:rPr>
              <w:t>.</w:t>
            </w:r>
          </w:p>
          <w:p w:rsidR="005B614E" w:rsidRPr="00462BF1" w:rsidRDefault="005B614E" w:rsidP="005B614E">
            <w:pPr>
              <w:rPr>
                <w:rFonts w:ascii="Arial" w:hAnsi="Arial" w:cs="Arial"/>
              </w:rPr>
            </w:pPr>
          </w:p>
        </w:tc>
      </w:tr>
      <w:tr w:rsidR="005B614E" w:rsidRPr="00462BF1" w:rsidTr="009715D9">
        <w:tc>
          <w:tcPr>
            <w:tcW w:w="4140" w:type="dxa"/>
            <w:tcBorders>
              <w:left w:val="single" w:sz="24" w:space="0" w:color="auto"/>
              <w:right w:val="single" w:sz="18" w:space="0" w:color="auto"/>
            </w:tcBorders>
          </w:tcPr>
          <w:p w:rsidR="003D642C" w:rsidRPr="00E23747" w:rsidRDefault="003D642C" w:rsidP="005B614E">
            <w:pPr>
              <w:rPr>
                <w:rFonts w:ascii="Arial" w:hAnsi="Arial" w:cs="Arial"/>
                <w:b/>
                <w:bCs/>
              </w:rPr>
            </w:pPr>
          </w:p>
          <w:p w:rsidR="005B614E" w:rsidRPr="00AF5037" w:rsidRDefault="005B614E" w:rsidP="00B53CD8">
            <w:pPr>
              <w:pStyle w:val="ListParagraph"/>
              <w:numPr>
                <w:ilvl w:val="0"/>
                <w:numId w:val="184"/>
              </w:numPr>
              <w:rPr>
                <w:rFonts w:ascii="Arial" w:hAnsi="Arial" w:cs="Arial"/>
                <w:b/>
                <w:color w:val="C00000"/>
              </w:rPr>
            </w:pPr>
            <w:r w:rsidRPr="00AF5037">
              <w:rPr>
                <w:rFonts w:ascii="Arial" w:hAnsi="Arial" w:cs="Arial"/>
                <w:b/>
              </w:rPr>
              <w:t>Tuberculosis Screening</w:t>
            </w:r>
          </w:p>
        </w:tc>
        <w:tc>
          <w:tcPr>
            <w:tcW w:w="9420" w:type="dxa"/>
            <w:tcBorders>
              <w:left w:val="single" w:sz="18" w:space="0" w:color="auto"/>
              <w:right w:val="single" w:sz="24" w:space="0" w:color="auto"/>
            </w:tcBorders>
          </w:tcPr>
          <w:p w:rsidR="005B614E" w:rsidRPr="00462BF1" w:rsidRDefault="005B614E" w:rsidP="005B614E">
            <w:pPr>
              <w:pStyle w:val="ListParagraph"/>
              <w:numPr>
                <w:ilvl w:val="0"/>
                <w:numId w:val="86"/>
              </w:numPr>
              <w:rPr>
                <w:rFonts w:ascii="Arial" w:hAnsi="Arial" w:cs="Arial"/>
              </w:rPr>
            </w:pPr>
            <w:r w:rsidRPr="00E0174F">
              <w:rPr>
                <w:rFonts w:ascii="Arial" w:hAnsi="Arial" w:cs="Arial"/>
              </w:rPr>
              <w:t>Per AAP</w:t>
            </w:r>
            <w:r w:rsidRPr="00462BF1">
              <w:rPr>
                <w:rFonts w:ascii="Arial" w:hAnsi="Arial" w:cs="Arial"/>
              </w:rPr>
              <w:t>,</w:t>
            </w:r>
            <w:r w:rsidRPr="00E0174F">
              <w:rPr>
                <w:rFonts w:ascii="Arial" w:hAnsi="Arial" w:cs="Arial"/>
              </w:rPr>
              <w:t xml:space="preserve"> Committee on Infectious Diseases, published in the current edition of the AAP Red Book: Report of the Committee on Infectious Diseases</w:t>
            </w:r>
            <w:r w:rsidRPr="00462BF1">
              <w:rPr>
                <w:rFonts w:ascii="Arial" w:hAnsi="Arial" w:cs="Arial"/>
              </w:rPr>
              <w:t>, t</w:t>
            </w:r>
            <w:r w:rsidRPr="00E0174F">
              <w:rPr>
                <w:rFonts w:ascii="Arial" w:hAnsi="Arial" w:cs="Arial"/>
              </w:rPr>
              <w:t>esting should be performed</w:t>
            </w:r>
            <w:r w:rsidRPr="00462BF1">
              <w:rPr>
                <w:rFonts w:ascii="Arial" w:hAnsi="Arial" w:cs="Arial"/>
              </w:rPr>
              <w:t xml:space="preserve"> on recognition of high-risk factors.</w:t>
            </w:r>
          </w:p>
          <w:p w:rsidR="005B614E" w:rsidRDefault="005B614E" w:rsidP="005B614E">
            <w:pPr>
              <w:pStyle w:val="ListParagraph"/>
              <w:numPr>
                <w:ilvl w:val="0"/>
                <w:numId w:val="86"/>
              </w:numPr>
              <w:rPr>
                <w:rFonts w:ascii="Arial" w:hAnsi="Arial" w:cs="Arial"/>
              </w:rPr>
            </w:pPr>
            <w:r w:rsidRPr="00462BF1">
              <w:rPr>
                <w:rFonts w:ascii="Arial" w:hAnsi="Arial" w:cs="Arial"/>
              </w:rPr>
              <w:t>All children are assessed for risk of exposure to tuberculosis (TB) at</w:t>
            </w:r>
            <w:r>
              <w:rPr>
                <w:rFonts w:ascii="Arial" w:hAnsi="Arial" w:cs="Arial"/>
              </w:rPr>
              <w:t xml:space="preserve"> </w:t>
            </w:r>
            <w:r w:rsidRPr="008A674D">
              <w:rPr>
                <w:rFonts w:ascii="Arial" w:hAnsi="Arial" w:cs="Arial"/>
              </w:rPr>
              <w:t>1, 6, and 12-month</w:t>
            </w:r>
            <w:r>
              <w:rPr>
                <w:rFonts w:ascii="Arial" w:hAnsi="Arial" w:cs="Arial"/>
              </w:rPr>
              <w:t xml:space="preserve">s </w:t>
            </w:r>
            <w:r w:rsidRPr="008A674D">
              <w:rPr>
                <w:rFonts w:ascii="Arial" w:hAnsi="Arial" w:cs="Arial"/>
              </w:rPr>
              <w:t>old</w:t>
            </w:r>
            <w:r w:rsidRPr="00C121DE">
              <w:rPr>
                <w:rFonts w:ascii="Arial" w:hAnsi="Arial" w:cs="Arial"/>
              </w:rPr>
              <w:t xml:space="preserve"> and annually thereafter.</w:t>
            </w:r>
          </w:p>
          <w:p w:rsidR="005B614E" w:rsidRPr="00D7562F" w:rsidRDefault="0032796E" w:rsidP="000A18D9">
            <w:pPr>
              <w:pStyle w:val="ListParagraph"/>
              <w:numPr>
                <w:ilvl w:val="0"/>
                <w:numId w:val="86"/>
              </w:numPr>
              <w:rPr>
                <w:rFonts w:ascii="Arial" w:hAnsi="Arial" w:cs="Arial"/>
              </w:rPr>
            </w:pPr>
            <w:r w:rsidRPr="00D7562F">
              <w:rPr>
                <w:rFonts w:ascii="Arial" w:hAnsi="Arial" w:cs="Arial"/>
              </w:rPr>
              <w:t xml:space="preserve">Provider </w:t>
            </w:r>
            <w:r w:rsidR="006A3237">
              <w:rPr>
                <w:rFonts w:ascii="Arial" w:hAnsi="Arial" w:cs="Arial"/>
              </w:rPr>
              <w:t xml:space="preserve">shall offer and </w:t>
            </w:r>
            <w:r w:rsidRPr="00D7562F">
              <w:rPr>
                <w:rFonts w:ascii="Arial" w:hAnsi="Arial" w:cs="Arial"/>
              </w:rPr>
              <w:t>document appropriate follow</w:t>
            </w:r>
            <w:r w:rsidR="006A3237">
              <w:rPr>
                <w:rFonts w:ascii="Arial" w:hAnsi="Arial" w:cs="Arial"/>
              </w:rPr>
              <w:t>-</w:t>
            </w:r>
            <w:r w:rsidRPr="00D7562F">
              <w:rPr>
                <w:rFonts w:ascii="Arial" w:hAnsi="Arial" w:cs="Arial"/>
              </w:rPr>
              <w:t xml:space="preserve">up </w:t>
            </w:r>
            <w:r w:rsidR="006A3237">
              <w:rPr>
                <w:rFonts w:ascii="Arial" w:hAnsi="Arial" w:cs="Arial"/>
              </w:rPr>
              <w:t xml:space="preserve">intervention(s) for patient </w:t>
            </w:r>
            <w:r w:rsidRPr="00D7562F">
              <w:rPr>
                <w:rFonts w:ascii="Arial" w:hAnsi="Arial" w:cs="Arial"/>
              </w:rPr>
              <w:t xml:space="preserve">whose screening </w:t>
            </w:r>
            <w:r w:rsidR="00D7562F" w:rsidRPr="00D7562F">
              <w:rPr>
                <w:rFonts w:ascii="Arial" w:hAnsi="Arial" w:cs="Arial"/>
              </w:rPr>
              <w:t xml:space="preserve">reveals </w:t>
            </w:r>
            <w:r w:rsidR="006A3237">
              <w:rPr>
                <w:rFonts w:ascii="Arial" w:hAnsi="Arial" w:cs="Arial"/>
              </w:rPr>
              <w:t xml:space="preserve">positive risk factors for </w:t>
            </w:r>
            <w:r w:rsidR="00D7562F" w:rsidRPr="00D7562F">
              <w:rPr>
                <w:rFonts w:ascii="Arial" w:hAnsi="Arial" w:cs="Arial"/>
              </w:rPr>
              <w:t>TB.</w:t>
            </w:r>
            <w:r w:rsidR="005B614E" w:rsidRPr="00D7562F">
              <w:rPr>
                <w:rFonts w:ascii="Arial" w:hAnsi="Arial" w:cs="Arial"/>
              </w:rPr>
              <w:t xml:space="preserve"> </w:t>
            </w:r>
          </w:p>
          <w:p w:rsidR="005B614E" w:rsidRDefault="005B614E" w:rsidP="005B614E">
            <w:pPr>
              <w:pStyle w:val="ListParagraph"/>
              <w:numPr>
                <w:ilvl w:val="0"/>
                <w:numId w:val="86"/>
              </w:numPr>
              <w:rPr>
                <w:rFonts w:ascii="Arial" w:hAnsi="Arial" w:cs="Arial"/>
              </w:rPr>
            </w:pPr>
            <w:r w:rsidRPr="00E0174F">
              <w:rPr>
                <w:rFonts w:ascii="Arial" w:hAnsi="Arial" w:cs="Arial"/>
              </w:rPr>
              <w:t>Two tests that are used to detect TB bacteria in the body: the TB skin test (TST) (Mantoux) and TB blood tests Quanti</w:t>
            </w:r>
            <w:r w:rsidRPr="00462BF1">
              <w:rPr>
                <w:rFonts w:ascii="Arial" w:hAnsi="Arial" w:cs="Arial"/>
              </w:rPr>
              <w:t>FERON-TB Gold Plus.</w:t>
            </w:r>
            <w:r w:rsidRPr="00E0174F">
              <w:rPr>
                <w:rFonts w:ascii="Arial" w:hAnsi="Arial" w:cs="Arial"/>
              </w:rPr>
              <w:t xml:space="preserve"> A positive TB skin test</w:t>
            </w:r>
            <w:r w:rsidR="00341CC3">
              <w:rPr>
                <w:rFonts w:ascii="Arial" w:hAnsi="Arial" w:cs="Arial"/>
              </w:rPr>
              <w:t xml:space="preserve"> </w:t>
            </w:r>
            <w:r w:rsidRPr="00E0174F">
              <w:rPr>
                <w:rFonts w:ascii="Arial" w:hAnsi="Arial" w:cs="Arial"/>
              </w:rPr>
              <w:t>or TB blood test only tells that a person has been infected with TB bacteria. TB infection screening test</w:t>
            </w:r>
            <w:r w:rsidR="00D57ECE">
              <w:rPr>
                <w:rFonts w:ascii="Arial" w:hAnsi="Arial" w:cs="Arial"/>
              </w:rPr>
              <w:t xml:space="preserve"> </w:t>
            </w:r>
            <w:r w:rsidRPr="00E0174F">
              <w:rPr>
                <w:rFonts w:ascii="Arial" w:hAnsi="Arial" w:cs="Arial"/>
              </w:rPr>
              <w:t xml:space="preserve">is administered to children </w:t>
            </w:r>
            <w:r w:rsidRPr="00E0174F">
              <w:rPr>
                <w:rFonts w:ascii="Arial" w:hAnsi="Arial" w:cs="Arial"/>
                <w:i/>
              </w:rPr>
              <w:t>identified at risk,</w:t>
            </w:r>
            <w:r w:rsidRPr="00E0174F">
              <w:rPr>
                <w:rFonts w:ascii="Arial" w:hAnsi="Arial" w:cs="Arial"/>
              </w:rPr>
              <w:t xml:space="preserve"> if there has not been a test in the previous year. The Mantoux is not given if a previously positive Mantoux is documented. Documentation of a positive test includes follow-up care (e.g. further medical evaluation, chest x-ray, diagnostic laboratory studies and/or referral to specialist).  </w:t>
            </w:r>
          </w:p>
          <w:p w:rsidR="00A0289E" w:rsidRPr="000A18D9" w:rsidRDefault="00A0289E" w:rsidP="000A18D9">
            <w:pPr>
              <w:pStyle w:val="ListParagraph"/>
              <w:rPr>
                <w:rFonts w:ascii="Arial" w:hAnsi="Arial" w:cs="Arial"/>
              </w:rPr>
            </w:pPr>
          </w:p>
          <w:p w:rsidR="005B614E" w:rsidRPr="00462BF1" w:rsidRDefault="005B614E" w:rsidP="005B614E">
            <w:pPr>
              <w:pStyle w:val="ListParagraph"/>
              <w:numPr>
                <w:ilvl w:val="0"/>
                <w:numId w:val="86"/>
              </w:numPr>
              <w:rPr>
                <w:rFonts w:ascii="Arial" w:hAnsi="Arial" w:cs="Arial"/>
              </w:rPr>
            </w:pPr>
            <w:r w:rsidRPr="00E0174F">
              <w:rPr>
                <w:rFonts w:ascii="Arial" w:hAnsi="Arial" w:cs="Arial"/>
              </w:rPr>
              <w:t>Providers are required to follow current CDC and American Thoracic Society guidelines for TB diagnosis and treatment</w:t>
            </w:r>
            <w:r>
              <w:rPr>
                <w:rFonts w:ascii="Arial" w:hAnsi="Arial" w:cs="Arial"/>
              </w:rPr>
              <w:t>.</w:t>
            </w:r>
          </w:p>
          <w:p w:rsidR="005B614E" w:rsidRPr="00E0174F" w:rsidRDefault="005B614E" w:rsidP="005B614E">
            <w:pPr>
              <w:pStyle w:val="ListParagraph"/>
              <w:ind w:left="288"/>
              <w:rPr>
                <w:rFonts w:ascii="Arial" w:hAnsi="Arial" w:cs="Arial"/>
              </w:rPr>
            </w:pPr>
          </w:p>
          <w:p w:rsidR="005B614E" w:rsidRPr="00510B0C" w:rsidRDefault="005B614E" w:rsidP="005B614E">
            <w:pPr>
              <w:rPr>
                <w:rStyle w:val="Hyperlink"/>
                <w:rFonts w:ascii="Arial" w:hAnsi="Arial" w:cs="Arial"/>
                <w:u w:val="none"/>
              </w:rPr>
            </w:pPr>
            <w:r w:rsidRPr="00181572">
              <w:rPr>
                <w:rFonts w:ascii="Arial" w:hAnsi="Arial" w:cs="Arial"/>
              </w:rPr>
              <w:t xml:space="preserve">The California Pediatric Tuberculosis Risk Assessment tool is available at: </w:t>
            </w:r>
            <w:hyperlink r:id="rId85" w:history="1">
              <w:r w:rsidRPr="00181572">
                <w:rPr>
                  <w:rStyle w:val="Hyperlink"/>
                  <w:rFonts w:ascii="Arial" w:hAnsi="Arial" w:cs="Arial"/>
                </w:rPr>
                <w:t>https://www.cdph.ca.gov/Programs/CID/DCDC/CDPH%20Document%20Library/TBCB-CA-Pediatric-TB-Risk-Assessment.pdf</w:t>
              </w:r>
            </w:hyperlink>
            <w:r w:rsidRPr="009A72E6">
              <w:rPr>
                <w:rStyle w:val="Hyperlink"/>
                <w:rFonts w:ascii="Arial" w:hAnsi="Arial" w:cs="Arial"/>
                <w:u w:val="none"/>
              </w:rPr>
              <w:t>.</w:t>
            </w:r>
          </w:p>
          <w:p w:rsidR="005B614E" w:rsidRPr="00510B0C" w:rsidRDefault="005B614E" w:rsidP="005B614E">
            <w:pPr>
              <w:rPr>
                <w:rFonts w:ascii="Arial" w:hAnsi="Arial" w:cs="Arial"/>
              </w:rPr>
            </w:pPr>
          </w:p>
          <w:p w:rsidR="005B614E" w:rsidRPr="009A72E6" w:rsidRDefault="005B614E" w:rsidP="005B614E">
            <w:pPr>
              <w:rPr>
                <w:rFonts w:ascii="Arial" w:hAnsi="Arial" w:cs="Arial"/>
              </w:rPr>
            </w:pPr>
            <w:r w:rsidRPr="00181572">
              <w:rPr>
                <w:rFonts w:ascii="Arial" w:hAnsi="Arial" w:cs="Arial"/>
              </w:rPr>
              <w:t>CDC guidance on TB testing and diagnosis is available at:</w:t>
            </w:r>
            <w:r>
              <w:t xml:space="preserve"> </w:t>
            </w:r>
            <w:hyperlink r:id="rId86" w:history="1">
              <w:r w:rsidRPr="00462BF1">
                <w:rPr>
                  <w:rStyle w:val="Hyperlink"/>
                  <w:rFonts w:ascii="Arial" w:hAnsi="Arial" w:cs="Arial"/>
                </w:rPr>
                <w:t>https://www.cdc.gov/tb/topic/testing/default.htm</w:t>
              </w:r>
            </w:hyperlink>
            <w:r>
              <w:rPr>
                <w:rStyle w:val="Hyperlink"/>
                <w:rFonts w:ascii="Arial" w:hAnsi="Arial" w:cs="Arial"/>
                <w:u w:val="none"/>
              </w:rPr>
              <w:t>.</w:t>
            </w:r>
          </w:p>
          <w:p w:rsidR="005B614E" w:rsidRPr="00462BF1" w:rsidRDefault="005B614E" w:rsidP="005B614E">
            <w:pPr>
              <w:rPr>
                <w:rFonts w:ascii="Arial" w:hAnsi="Arial" w:cs="Arial"/>
              </w:rPr>
            </w:pPr>
          </w:p>
        </w:tc>
      </w:tr>
      <w:tr w:rsidR="005B614E" w:rsidRPr="00462BF1" w:rsidTr="009715D9">
        <w:tc>
          <w:tcPr>
            <w:tcW w:w="4140" w:type="dxa"/>
            <w:tcBorders>
              <w:left w:val="single" w:sz="24" w:space="0" w:color="auto"/>
              <w:right w:val="single" w:sz="18" w:space="0" w:color="auto"/>
            </w:tcBorders>
          </w:tcPr>
          <w:p w:rsidR="003D642C" w:rsidRPr="00E23747" w:rsidRDefault="003D642C" w:rsidP="005B614E">
            <w:pPr>
              <w:rPr>
                <w:rFonts w:ascii="Arial" w:hAnsi="Arial" w:cs="Arial"/>
                <w:b/>
                <w:bCs/>
              </w:rPr>
            </w:pPr>
          </w:p>
          <w:p w:rsidR="005B614E" w:rsidRPr="00AF5037" w:rsidRDefault="005B614E" w:rsidP="00B53CD8">
            <w:pPr>
              <w:pStyle w:val="ListParagraph"/>
              <w:numPr>
                <w:ilvl w:val="0"/>
                <w:numId w:val="184"/>
              </w:numPr>
              <w:rPr>
                <w:rFonts w:ascii="Arial" w:hAnsi="Arial" w:cs="Arial"/>
                <w:b/>
              </w:rPr>
            </w:pPr>
            <w:r w:rsidRPr="00AF5037">
              <w:rPr>
                <w:rFonts w:ascii="Arial" w:hAnsi="Arial" w:cs="Arial"/>
                <w:b/>
              </w:rPr>
              <w:t>Vision Screening</w:t>
            </w:r>
          </w:p>
          <w:p w:rsidR="005B614E" w:rsidRPr="00462BF1" w:rsidRDefault="005B614E" w:rsidP="005B614E">
            <w:pPr>
              <w:ind w:left="702" w:hanging="367"/>
              <w:rPr>
                <w:rFonts w:ascii="Arial" w:hAnsi="Arial" w:cs="Arial"/>
                <w:b/>
              </w:rPr>
            </w:pPr>
          </w:p>
        </w:tc>
        <w:tc>
          <w:tcPr>
            <w:tcW w:w="9420" w:type="dxa"/>
            <w:tcBorders>
              <w:left w:val="single" w:sz="18" w:space="0" w:color="auto"/>
              <w:right w:val="single" w:sz="24" w:space="0" w:color="auto"/>
            </w:tcBorders>
          </w:tcPr>
          <w:p w:rsidR="005B614E" w:rsidRPr="00E0174F" w:rsidRDefault="005B614E" w:rsidP="005B614E">
            <w:pPr>
              <w:pStyle w:val="ListParagraph"/>
              <w:numPr>
                <w:ilvl w:val="0"/>
                <w:numId w:val="63"/>
              </w:numPr>
              <w:rPr>
                <w:rFonts w:ascii="Arial" w:hAnsi="Arial" w:cs="Arial"/>
              </w:rPr>
            </w:pPr>
            <w:r w:rsidRPr="00E0174F">
              <w:rPr>
                <w:rFonts w:ascii="Arial" w:hAnsi="Arial" w:cs="Arial"/>
              </w:rPr>
              <w:t>Age-appropriate visual screening occurs at each health assessment visit, with referral to optometrist/ophthalmologist as appropriate</w:t>
            </w:r>
            <w:r>
              <w:rPr>
                <w:rFonts w:ascii="Arial" w:hAnsi="Arial" w:cs="Arial"/>
              </w:rPr>
              <w:t>.</w:t>
            </w:r>
            <w:r w:rsidRPr="00E0174F">
              <w:rPr>
                <w:rFonts w:ascii="Arial" w:hAnsi="Arial" w:cs="Arial"/>
              </w:rPr>
              <w:t xml:space="preserve">  </w:t>
            </w:r>
          </w:p>
          <w:p w:rsidR="005B614E" w:rsidRPr="00E0174F" w:rsidRDefault="005B614E" w:rsidP="005B614E">
            <w:pPr>
              <w:pStyle w:val="ListParagraph"/>
              <w:numPr>
                <w:ilvl w:val="0"/>
                <w:numId w:val="63"/>
              </w:numPr>
              <w:rPr>
                <w:rFonts w:ascii="Arial" w:hAnsi="Arial" w:cs="Arial"/>
              </w:rPr>
            </w:pPr>
            <w:r w:rsidRPr="00E0174F">
              <w:rPr>
                <w:rFonts w:ascii="Arial" w:hAnsi="Arial" w:cs="Arial"/>
              </w:rPr>
              <w:t>Per AAP</w:t>
            </w:r>
            <w:r>
              <w:rPr>
                <w:rFonts w:ascii="Arial" w:hAnsi="Arial" w:cs="Arial"/>
              </w:rPr>
              <w:t>,</w:t>
            </w:r>
            <w:r w:rsidRPr="00E0174F">
              <w:rPr>
                <w:rFonts w:ascii="Arial" w:hAnsi="Arial" w:cs="Arial"/>
              </w:rPr>
              <w:t xml:space="preserve"> visual acuity screenings using optotypes (figures or letters of different sizes used for vision screening) are to be performed at ages 3 (if cooperative), 4, 5, 6, 8, 10, 12, and 15 years old</w:t>
            </w:r>
            <w:r>
              <w:rPr>
                <w:rFonts w:ascii="Arial" w:hAnsi="Arial" w:cs="Arial"/>
              </w:rPr>
              <w:t>.</w:t>
            </w:r>
            <w:r w:rsidRPr="00E0174F">
              <w:rPr>
                <w:rFonts w:ascii="Arial" w:hAnsi="Arial" w:cs="Arial"/>
              </w:rPr>
              <w:t xml:space="preserve"> </w:t>
            </w:r>
          </w:p>
          <w:p w:rsidR="005B614E" w:rsidRPr="00E0174F" w:rsidRDefault="005B614E" w:rsidP="005B614E">
            <w:pPr>
              <w:pStyle w:val="ListParagraph"/>
              <w:numPr>
                <w:ilvl w:val="0"/>
                <w:numId w:val="63"/>
              </w:numPr>
              <w:rPr>
                <w:rFonts w:ascii="Arial" w:hAnsi="Arial" w:cs="Arial"/>
              </w:rPr>
            </w:pPr>
            <w:r w:rsidRPr="00E0174F">
              <w:rPr>
                <w:rFonts w:ascii="Arial" w:hAnsi="Arial" w:cs="Arial"/>
              </w:rPr>
              <w:t>Instrument-based screening may be used to assess risk at ages 12 and 24 months, in addition to the well visits at 3 through 5 years of age</w:t>
            </w:r>
            <w:r>
              <w:rPr>
                <w:rFonts w:ascii="Arial" w:hAnsi="Arial" w:cs="Arial"/>
              </w:rPr>
              <w:t>.</w:t>
            </w:r>
            <w:r w:rsidRPr="00E0174F">
              <w:rPr>
                <w:rFonts w:ascii="Arial" w:hAnsi="Arial" w:cs="Arial"/>
              </w:rPr>
              <w:t xml:space="preserve">  </w:t>
            </w:r>
          </w:p>
          <w:p w:rsidR="005B614E" w:rsidRDefault="005B614E" w:rsidP="005B614E">
            <w:pPr>
              <w:pStyle w:val="ListParagraph"/>
              <w:numPr>
                <w:ilvl w:val="0"/>
                <w:numId w:val="63"/>
              </w:numPr>
              <w:rPr>
                <w:rFonts w:ascii="Arial" w:hAnsi="Arial" w:cs="Arial"/>
              </w:rPr>
            </w:pPr>
            <w:r w:rsidRPr="00E0174F">
              <w:rPr>
                <w:rFonts w:ascii="Arial" w:hAnsi="Arial" w:cs="Arial"/>
              </w:rPr>
              <w:t>Documentation of “PERRLA” is acceptable for children below the age of 3 years</w:t>
            </w:r>
            <w:r>
              <w:rPr>
                <w:rFonts w:ascii="Arial" w:hAnsi="Arial" w:cs="Arial"/>
              </w:rPr>
              <w:t>.</w:t>
            </w:r>
          </w:p>
          <w:p w:rsidR="00A0289E" w:rsidRPr="00A77DEB" w:rsidRDefault="006A3237" w:rsidP="006A3237">
            <w:pPr>
              <w:pStyle w:val="ListParagraph"/>
              <w:numPr>
                <w:ilvl w:val="0"/>
                <w:numId w:val="63"/>
              </w:numPr>
              <w:rPr>
                <w:rFonts w:ascii="Arial" w:hAnsi="Arial" w:cs="Arial"/>
              </w:rPr>
            </w:pPr>
            <w:r w:rsidRPr="006A3237">
              <w:rPr>
                <w:rFonts w:ascii="Arial" w:hAnsi="Arial" w:cs="Arial"/>
                <w:color w:val="000000"/>
                <w:lang w:val="en"/>
              </w:rPr>
              <w:t>If the patient is positive for risk f</w:t>
            </w:r>
            <w:r w:rsidRPr="00686416">
              <w:rPr>
                <w:rFonts w:ascii="Arial" w:hAnsi="Arial" w:cs="Arial"/>
                <w:color w:val="000000"/>
                <w:lang w:val="en"/>
              </w:rPr>
              <w:t>actors, provider shall offer and document a</w:t>
            </w:r>
            <w:r w:rsidRPr="00A77DEB">
              <w:rPr>
                <w:rFonts w:ascii="Arial" w:hAnsi="Arial" w:cs="Arial"/>
                <w:color w:val="000000"/>
                <w:lang w:val="en"/>
              </w:rPr>
              <w:t>ppropriate follow-up intervention(s).</w:t>
            </w:r>
          </w:p>
          <w:p w:rsidR="0032796E" w:rsidRPr="00E0174F" w:rsidRDefault="0032796E" w:rsidP="005B614E">
            <w:pPr>
              <w:pStyle w:val="ListParagraph"/>
              <w:numPr>
                <w:ilvl w:val="0"/>
                <w:numId w:val="63"/>
              </w:numPr>
              <w:rPr>
                <w:rFonts w:ascii="Arial" w:hAnsi="Arial" w:cs="Arial"/>
              </w:rPr>
            </w:pPr>
          </w:p>
          <w:p w:rsidR="005B614E" w:rsidRPr="003C7AAF" w:rsidRDefault="005B614E" w:rsidP="005B614E">
            <w:pPr>
              <w:numPr>
                <w:ilvl w:val="0"/>
                <w:numId w:val="63"/>
              </w:numPr>
              <w:rPr>
                <w:rFonts w:ascii="Arial" w:hAnsi="Arial" w:cs="Arial"/>
              </w:rPr>
            </w:pPr>
            <w:r w:rsidRPr="003C7AAF">
              <w:rPr>
                <w:rFonts w:ascii="Arial" w:hAnsi="Arial" w:cs="Arial"/>
              </w:rPr>
              <w:t>AAP recommended eye charts are:</w:t>
            </w:r>
          </w:p>
          <w:p w:rsidR="005B614E" w:rsidRPr="003C7AAF" w:rsidRDefault="005B614E" w:rsidP="005B614E">
            <w:pPr>
              <w:numPr>
                <w:ilvl w:val="0"/>
                <w:numId w:val="53"/>
              </w:numPr>
              <w:rPr>
                <w:rFonts w:ascii="Arial" w:hAnsi="Arial" w:cs="Arial"/>
                <w:lang w:val="en"/>
              </w:rPr>
            </w:pPr>
            <w:r w:rsidRPr="003C7AAF">
              <w:rPr>
                <w:rFonts w:ascii="Arial" w:hAnsi="Arial" w:cs="Arial"/>
                <w:lang w:val="en"/>
              </w:rPr>
              <w:t xml:space="preserve">LEA Symbols (3-5 years old)  </w:t>
            </w:r>
          </w:p>
          <w:p w:rsidR="005B614E" w:rsidRPr="003C7AAF" w:rsidRDefault="005B614E" w:rsidP="005B614E">
            <w:pPr>
              <w:numPr>
                <w:ilvl w:val="0"/>
                <w:numId w:val="53"/>
              </w:numPr>
              <w:rPr>
                <w:rFonts w:ascii="Arial" w:hAnsi="Arial" w:cs="Arial"/>
                <w:lang w:val="en"/>
              </w:rPr>
            </w:pPr>
            <w:r w:rsidRPr="003C7AAF">
              <w:rPr>
                <w:rFonts w:ascii="Arial" w:hAnsi="Arial" w:cs="Arial"/>
                <w:lang w:val="en"/>
              </w:rPr>
              <w:t>HOTV Chart (3-5 years old)</w:t>
            </w:r>
          </w:p>
          <w:p w:rsidR="005B614E" w:rsidRPr="003C7AAF" w:rsidRDefault="005B614E" w:rsidP="005B614E">
            <w:pPr>
              <w:numPr>
                <w:ilvl w:val="0"/>
                <w:numId w:val="53"/>
              </w:numPr>
              <w:rPr>
                <w:rFonts w:ascii="Arial" w:hAnsi="Arial" w:cs="Arial"/>
                <w:lang w:val="en"/>
              </w:rPr>
            </w:pPr>
            <w:r w:rsidRPr="003C7AAF">
              <w:rPr>
                <w:rFonts w:ascii="Arial" w:hAnsi="Arial" w:cs="Arial"/>
                <w:lang w:val="en"/>
              </w:rPr>
              <w:t>Sloan Letters (preferred) or Snellen Letters (over 5 years old)</w:t>
            </w:r>
          </w:p>
          <w:p w:rsidR="005B614E" w:rsidRPr="00462BF1" w:rsidRDefault="005B614E" w:rsidP="005B614E">
            <w:pPr>
              <w:rPr>
                <w:rFonts w:ascii="Arial" w:hAnsi="Arial" w:cs="Arial"/>
              </w:rPr>
            </w:pPr>
          </w:p>
          <w:p w:rsidR="005B614E" w:rsidRDefault="005B614E" w:rsidP="005B614E">
            <w:pPr>
              <w:rPr>
                <w:rFonts w:ascii="Arial" w:hAnsi="Arial" w:cs="Arial"/>
              </w:rPr>
            </w:pPr>
            <w:r w:rsidRPr="00462BF1">
              <w:rPr>
                <w:rFonts w:ascii="Arial" w:hAnsi="Arial" w:cs="Arial"/>
              </w:rPr>
              <w:t xml:space="preserve">See </w:t>
            </w:r>
            <w:r>
              <w:rPr>
                <w:rFonts w:ascii="Arial" w:hAnsi="Arial" w:cs="Arial"/>
              </w:rPr>
              <w:t xml:space="preserve">the AAP publications titled </w:t>
            </w:r>
            <w:r w:rsidRPr="00462BF1">
              <w:rPr>
                <w:rFonts w:ascii="Arial" w:hAnsi="Arial" w:cs="Arial"/>
              </w:rPr>
              <w:t xml:space="preserve">“Visual System Assessment in Infants, Children, and Young Adults by Pediatricians” </w:t>
            </w:r>
            <w:r>
              <w:rPr>
                <w:rFonts w:ascii="Arial" w:hAnsi="Arial" w:cs="Arial"/>
              </w:rPr>
              <w:t xml:space="preserve">available at: </w:t>
            </w:r>
            <w:hyperlink r:id="rId87" w:history="1">
              <w:r w:rsidRPr="00462BF1">
                <w:rPr>
                  <w:rStyle w:val="Hyperlink"/>
                  <w:rFonts w:ascii="Arial" w:hAnsi="Arial" w:cs="Arial"/>
                </w:rPr>
                <w:t>http://pediatrics.aappublications.org/content/137/1/e20153596</w:t>
              </w:r>
            </w:hyperlink>
            <w:r w:rsidRPr="00462BF1">
              <w:rPr>
                <w:rFonts w:ascii="Arial" w:hAnsi="Arial" w:cs="Arial"/>
              </w:rPr>
              <w:t xml:space="preserve"> and “Procedures for the </w:t>
            </w:r>
          </w:p>
          <w:p w:rsidR="005B614E" w:rsidRPr="009A72E6" w:rsidRDefault="005B614E" w:rsidP="005B614E">
            <w:pPr>
              <w:rPr>
                <w:rFonts w:ascii="Arial" w:hAnsi="Arial" w:cs="Arial"/>
              </w:rPr>
            </w:pPr>
            <w:r w:rsidRPr="00462BF1">
              <w:rPr>
                <w:rFonts w:ascii="Arial" w:hAnsi="Arial" w:cs="Arial"/>
              </w:rPr>
              <w:t>Evaluation of the Visual System by Pediatricians”</w:t>
            </w:r>
            <w:r>
              <w:rPr>
                <w:rFonts w:ascii="Arial" w:hAnsi="Arial" w:cs="Arial"/>
              </w:rPr>
              <w:t>, available at:</w:t>
            </w:r>
            <w:r w:rsidRPr="00462BF1">
              <w:rPr>
                <w:rFonts w:ascii="Arial" w:hAnsi="Arial" w:cs="Arial"/>
              </w:rPr>
              <w:t xml:space="preserve"> </w:t>
            </w:r>
            <w:hyperlink r:id="rId88" w:history="1">
              <w:r w:rsidRPr="00462BF1">
                <w:rPr>
                  <w:rStyle w:val="Hyperlink"/>
                  <w:rFonts w:ascii="Arial" w:hAnsi="Arial" w:cs="Arial"/>
                </w:rPr>
                <w:t>http://pediatrics.aappublications.org/content/137/1/e20153597</w:t>
              </w:r>
            </w:hyperlink>
            <w:r>
              <w:rPr>
                <w:rStyle w:val="Hyperlink"/>
                <w:rFonts w:ascii="Arial" w:hAnsi="Arial" w:cs="Arial"/>
                <w:u w:val="none"/>
              </w:rPr>
              <w:t>.</w:t>
            </w:r>
          </w:p>
          <w:p w:rsidR="005B614E" w:rsidRPr="00462BF1" w:rsidRDefault="005B614E" w:rsidP="005B614E">
            <w:pPr>
              <w:rPr>
                <w:rFonts w:ascii="Arial" w:hAnsi="Arial" w:cs="Arial"/>
              </w:rPr>
            </w:pPr>
          </w:p>
          <w:p w:rsidR="005B614E" w:rsidRPr="00462BF1" w:rsidRDefault="005B614E" w:rsidP="005B614E">
            <w:pPr>
              <w:rPr>
                <w:rFonts w:ascii="Arial" w:hAnsi="Arial" w:cs="Arial"/>
              </w:rPr>
            </w:pPr>
            <w:r w:rsidRPr="00462BF1">
              <w:rPr>
                <w:rFonts w:ascii="Arial" w:hAnsi="Arial" w:cs="Arial"/>
                <w:b/>
                <w:u w:val="single"/>
              </w:rPr>
              <w:t>Note</w:t>
            </w:r>
            <w:r w:rsidRPr="00E0174F">
              <w:rPr>
                <w:rFonts w:ascii="Arial" w:hAnsi="Arial" w:cs="Arial"/>
                <w:b/>
              </w:rPr>
              <w:t>:</w:t>
            </w:r>
            <w:r w:rsidRPr="00462BF1">
              <w:rPr>
                <w:rFonts w:ascii="Arial" w:hAnsi="Arial" w:cs="Arial"/>
              </w:rPr>
              <w:t xml:space="preserve"> Although specific screening details are not generally documented in the medical record, screening for infants and children (birth to 3 years) may consist of evaluations </w:t>
            </w:r>
          </w:p>
          <w:p w:rsidR="005B614E" w:rsidRPr="00462BF1" w:rsidRDefault="000A18D9" w:rsidP="005B614E">
            <w:pPr>
              <w:rPr>
                <w:rFonts w:ascii="Arial" w:hAnsi="Arial" w:cs="Arial"/>
              </w:rPr>
            </w:pPr>
            <w:r>
              <w:rPr>
                <w:rFonts w:ascii="Arial" w:hAnsi="Arial" w:cs="Arial"/>
              </w:rPr>
              <w:t>Such</w:t>
            </w:r>
            <w:r w:rsidR="005B614E" w:rsidRPr="00462BF1">
              <w:rPr>
                <w:rFonts w:ascii="Arial" w:hAnsi="Arial" w:cs="Arial"/>
              </w:rPr>
              <w:t xml:space="preserve"> as external eye inspection, ophthalmoscopy red reflex examination, or corneal penlight evaluation. Visual acuity screening usually begins at age 3 years.</w:t>
            </w:r>
            <w:r w:rsidR="005B614E">
              <w:rPr>
                <w:rFonts w:ascii="Arial" w:hAnsi="Arial" w:cs="Arial"/>
              </w:rPr>
              <w:t xml:space="preserve"> AAP guidance on Visual System Assessment in Infants, Children, and Young Adults by Pediatricians is available at:</w:t>
            </w:r>
          </w:p>
          <w:p w:rsidR="005B614E" w:rsidRPr="009A72E6" w:rsidRDefault="006C322C" w:rsidP="005B614E">
            <w:pPr>
              <w:rPr>
                <w:rFonts w:ascii="Arial" w:hAnsi="Arial" w:cs="Arial"/>
                <w:color w:val="0033CC"/>
              </w:rPr>
            </w:pPr>
            <w:hyperlink r:id="rId89" w:history="1">
              <w:r w:rsidR="005B614E" w:rsidRPr="00462BF1">
                <w:rPr>
                  <w:rStyle w:val="Hyperlink"/>
                  <w:rFonts w:ascii="Arial" w:hAnsi="Arial" w:cs="Arial"/>
                </w:rPr>
                <w:t>https://pediatrics.aappublications.org/content/137/1/e20153596</w:t>
              </w:r>
            </w:hyperlink>
            <w:r w:rsidR="005B614E">
              <w:rPr>
                <w:rStyle w:val="Hyperlink"/>
                <w:rFonts w:ascii="Arial" w:hAnsi="Arial" w:cs="Arial"/>
                <w:u w:val="none"/>
              </w:rPr>
              <w:t>.</w:t>
            </w:r>
          </w:p>
          <w:p w:rsidR="005B614E" w:rsidRPr="00462BF1" w:rsidRDefault="005B614E" w:rsidP="005B614E">
            <w:pPr>
              <w:rPr>
                <w:rFonts w:ascii="Arial" w:hAnsi="Arial" w:cs="Arial"/>
              </w:rPr>
            </w:pPr>
          </w:p>
        </w:tc>
      </w:tr>
      <w:tr w:rsidR="005B614E" w:rsidRPr="00462BF1" w:rsidTr="009715D9">
        <w:tc>
          <w:tcPr>
            <w:tcW w:w="4140" w:type="dxa"/>
            <w:tcBorders>
              <w:left w:val="single" w:sz="24" w:space="0" w:color="auto"/>
              <w:right w:val="single" w:sz="18" w:space="0" w:color="auto"/>
            </w:tcBorders>
          </w:tcPr>
          <w:p w:rsidR="003D642C" w:rsidRPr="00E23747" w:rsidRDefault="003D642C" w:rsidP="005B614E">
            <w:pPr>
              <w:rPr>
                <w:rFonts w:ascii="Arial" w:hAnsi="Arial" w:cs="Arial"/>
                <w:b/>
                <w:bCs/>
              </w:rPr>
            </w:pPr>
          </w:p>
          <w:p w:rsidR="005B614E" w:rsidRPr="00462BF1" w:rsidRDefault="005B614E" w:rsidP="005B614E">
            <w:pPr>
              <w:rPr>
                <w:rFonts w:ascii="Arial" w:hAnsi="Arial" w:cs="Arial"/>
                <w:b/>
              </w:rPr>
            </w:pPr>
            <w:r>
              <w:rPr>
                <w:rFonts w:ascii="Arial" w:hAnsi="Arial" w:cs="Arial"/>
                <w:b/>
              </w:rPr>
              <w:t xml:space="preserve">D) </w:t>
            </w:r>
            <w:r w:rsidRPr="00462BF1">
              <w:rPr>
                <w:rFonts w:ascii="Arial" w:hAnsi="Arial" w:cs="Arial"/>
                <w:b/>
              </w:rPr>
              <w:t xml:space="preserve"> Childhood Immunizations</w:t>
            </w:r>
          </w:p>
        </w:tc>
        <w:tc>
          <w:tcPr>
            <w:tcW w:w="9420" w:type="dxa"/>
            <w:tcBorders>
              <w:left w:val="single" w:sz="18" w:space="0" w:color="auto"/>
              <w:right w:val="single" w:sz="24" w:space="0" w:color="auto"/>
            </w:tcBorders>
          </w:tcPr>
          <w:p w:rsidR="005B614E" w:rsidRPr="00462BF1" w:rsidRDefault="005B614E" w:rsidP="005B614E">
            <w:pPr>
              <w:rPr>
                <w:rFonts w:ascii="Arial" w:hAnsi="Arial" w:cs="Arial"/>
              </w:rPr>
            </w:pPr>
            <w:r w:rsidRPr="00462BF1">
              <w:rPr>
                <w:rFonts w:ascii="Arial" w:hAnsi="Arial" w:cs="Arial"/>
              </w:rPr>
              <w:t>Every visit should be an opportunity to update and complete a child’s immunizations.</w:t>
            </w:r>
          </w:p>
          <w:p w:rsidR="005B614E" w:rsidRPr="00462BF1" w:rsidRDefault="005B614E" w:rsidP="005B614E">
            <w:pPr>
              <w:rPr>
                <w:rFonts w:ascii="Arial" w:hAnsi="Arial" w:cs="Arial"/>
              </w:rPr>
            </w:pPr>
            <w:r w:rsidRPr="00462BF1">
              <w:rPr>
                <w:rFonts w:ascii="Arial" w:hAnsi="Arial" w:cs="Arial"/>
              </w:rPr>
              <w:t>Childhood Immunizations Schedules, per the AAP Committee on Infectious Diseases, are available at</w:t>
            </w:r>
            <w:r>
              <w:rPr>
                <w:rFonts w:ascii="Arial" w:hAnsi="Arial" w:cs="Arial"/>
              </w:rPr>
              <w:t>:</w:t>
            </w:r>
            <w:r w:rsidRPr="00462BF1">
              <w:rPr>
                <w:rFonts w:ascii="Arial" w:hAnsi="Arial" w:cs="Arial"/>
              </w:rPr>
              <w:t xml:space="preserve"> </w:t>
            </w:r>
            <w:hyperlink r:id="rId90" w:history="1">
              <w:r w:rsidRPr="00462BF1">
                <w:rPr>
                  <w:rStyle w:val="Hyperlink"/>
                  <w:rFonts w:ascii="Arial" w:hAnsi="Arial" w:cs="Arial"/>
                </w:rPr>
                <w:t>https://redbook.solutions.aap.org/SS/immunization_Schedules.aspx</w:t>
              </w:r>
            </w:hyperlink>
            <w:r w:rsidRPr="00462BF1">
              <w:rPr>
                <w:rFonts w:ascii="Arial" w:hAnsi="Arial" w:cs="Arial"/>
              </w:rPr>
              <w:t xml:space="preserve">. </w:t>
            </w:r>
          </w:p>
          <w:p w:rsidR="005B614E" w:rsidRPr="00462BF1" w:rsidRDefault="005B614E" w:rsidP="005B614E">
            <w:pPr>
              <w:rPr>
                <w:rFonts w:ascii="Arial" w:hAnsi="Arial" w:cs="Arial"/>
              </w:rPr>
            </w:pPr>
          </w:p>
          <w:p w:rsidR="005B614E" w:rsidRPr="00462BF1" w:rsidRDefault="005B614E" w:rsidP="005B614E">
            <w:pPr>
              <w:rPr>
                <w:rStyle w:val="Hyperlink"/>
                <w:rFonts w:ascii="Arial" w:hAnsi="Arial" w:cs="Arial"/>
              </w:rPr>
            </w:pPr>
            <w:r>
              <w:rPr>
                <w:rFonts w:ascii="Arial" w:hAnsi="Arial" w:cs="Arial"/>
              </w:rPr>
              <w:t>For r</w:t>
            </w:r>
            <w:r w:rsidRPr="00462BF1">
              <w:rPr>
                <w:rFonts w:ascii="Arial" w:hAnsi="Arial" w:cs="Arial"/>
              </w:rPr>
              <w:t>eference</w:t>
            </w:r>
            <w:r>
              <w:rPr>
                <w:rFonts w:ascii="Arial" w:hAnsi="Arial" w:cs="Arial"/>
              </w:rPr>
              <w:t>, see the CDC’s ACIP webpage, available at</w:t>
            </w:r>
            <w:r w:rsidRPr="00462BF1">
              <w:rPr>
                <w:rFonts w:ascii="Arial" w:hAnsi="Arial" w:cs="Arial"/>
              </w:rPr>
              <w:t xml:space="preserve">: </w:t>
            </w:r>
            <w:hyperlink r:id="rId91" w:history="1">
              <w:r w:rsidRPr="00462BF1">
                <w:rPr>
                  <w:rStyle w:val="Hyperlink"/>
                  <w:rFonts w:ascii="Arial" w:hAnsi="Arial" w:cs="Arial"/>
                </w:rPr>
                <w:t>https://www.cdc.gov/vaccines/acip/index.html</w:t>
              </w:r>
            </w:hyperlink>
            <w:r w:rsidRPr="00181572">
              <w:rPr>
                <w:rFonts w:ascii="Arial" w:hAnsi="Arial" w:cs="Arial"/>
              </w:rPr>
              <w:t xml:space="preserve">, also see APL 18-004, Immunization Requirements, or any superseding APL For details on Immunization Requirements. </w:t>
            </w:r>
          </w:p>
          <w:p w:rsidR="005B614E" w:rsidRPr="00462BF1" w:rsidRDefault="005B614E" w:rsidP="005B614E">
            <w:pPr>
              <w:rPr>
                <w:rFonts w:ascii="Arial" w:hAnsi="Arial" w:cs="Arial"/>
              </w:rPr>
            </w:pPr>
          </w:p>
        </w:tc>
      </w:tr>
      <w:tr w:rsidR="005B614E" w:rsidRPr="00462BF1" w:rsidTr="009715D9">
        <w:tc>
          <w:tcPr>
            <w:tcW w:w="4140" w:type="dxa"/>
            <w:tcBorders>
              <w:left w:val="single" w:sz="24" w:space="0" w:color="auto"/>
              <w:right w:val="single" w:sz="18" w:space="0" w:color="auto"/>
            </w:tcBorders>
          </w:tcPr>
          <w:p w:rsidR="003D642C" w:rsidRPr="00E23747" w:rsidRDefault="003D642C" w:rsidP="005B614E">
            <w:pPr>
              <w:rPr>
                <w:rFonts w:ascii="Arial" w:hAnsi="Arial" w:cs="Arial"/>
                <w:b/>
                <w:bCs/>
              </w:rPr>
            </w:pPr>
          </w:p>
          <w:p w:rsidR="005B614E" w:rsidRPr="00E23747" w:rsidRDefault="005B614E" w:rsidP="005B614E">
            <w:pPr>
              <w:pStyle w:val="ListParagraph"/>
              <w:numPr>
                <w:ilvl w:val="0"/>
                <w:numId w:val="10"/>
              </w:numPr>
              <w:ind w:left="515" w:hanging="270"/>
              <w:rPr>
                <w:rFonts w:ascii="Arial" w:hAnsi="Arial" w:cs="Arial"/>
                <w:b/>
                <w:bCs/>
              </w:rPr>
            </w:pPr>
            <w:r w:rsidRPr="00E23747">
              <w:rPr>
                <w:rFonts w:ascii="Arial" w:hAnsi="Arial" w:cs="Arial"/>
                <w:b/>
                <w:bCs/>
              </w:rPr>
              <w:t>Given according to ACIP guidelines</w:t>
            </w:r>
          </w:p>
        </w:tc>
        <w:tc>
          <w:tcPr>
            <w:tcW w:w="9420" w:type="dxa"/>
            <w:tcBorders>
              <w:left w:val="single" w:sz="18" w:space="0" w:color="auto"/>
              <w:right w:val="single" w:sz="24" w:space="0" w:color="auto"/>
            </w:tcBorders>
          </w:tcPr>
          <w:p w:rsidR="005B614E" w:rsidRDefault="005B614E" w:rsidP="005B614E">
            <w:pPr>
              <w:rPr>
                <w:rFonts w:ascii="Arial" w:hAnsi="Arial" w:cs="Arial"/>
              </w:rPr>
            </w:pPr>
            <w:r w:rsidRPr="00462BF1">
              <w:rPr>
                <w:rFonts w:ascii="Arial" w:hAnsi="Arial" w:cs="Arial"/>
              </w:rPr>
              <w:t>Immunization status is assessed at each health assessment visit. Practitioners are required to ensure the provision of immunizations according to CDC’s most recent ACIP guidelines, unless medically contraindicated, vaccine shortage or refused by the parent.</w:t>
            </w:r>
          </w:p>
          <w:p w:rsidR="005B614E" w:rsidRPr="00462BF1" w:rsidRDefault="005B614E" w:rsidP="005B614E">
            <w:pPr>
              <w:rPr>
                <w:rFonts w:ascii="Arial" w:hAnsi="Arial" w:cs="Arial"/>
              </w:rPr>
            </w:pPr>
          </w:p>
          <w:p w:rsidR="005B614E" w:rsidRPr="00462BF1" w:rsidRDefault="005B614E" w:rsidP="005B614E">
            <w:pPr>
              <w:rPr>
                <w:rFonts w:ascii="Arial" w:hAnsi="Arial" w:cs="Arial"/>
              </w:rPr>
            </w:pPr>
            <w:r w:rsidRPr="00462BF1">
              <w:rPr>
                <w:rFonts w:ascii="Arial" w:hAnsi="Arial" w:cs="Arial"/>
              </w:rPr>
              <w:t xml:space="preserve">Refer to the </w:t>
            </w:r>
            <w:r>
              <w:rPr>
                <w:rFonts w:ascii="Arial" w:hAnsi="Arial" w:cs="Arial"/>
              </w:rPr>
              <w:t xml:space="preserve">following </w:t>
            </w:r>
            <w:r w:rsidRPr="00462BF1">
              <w:rPr>
                <w:rFonts w:ascii="Arial" w:hAnsi="Arial" w:cs="Arial"/>
              </w:rPr>
              <w:t>link for more information on ACIP Vaccine Recommendations and Guidelines:</w:t>
            </w:r>
            <w:r>
              <w:t xml:space="preserve"> </w:t>
            </w:r>
            <w:hyperlink r:id="rId92" w:history="1">
              <w:r w:rsidRPr="00462BF1">
                <w:rPr>
                  <w:rStyle w:val="Hyperlink"/>
                  <w:rFonts w:ascii="Arial" w:hAnsi="Arial" w:cs="Arial"/>
                </w:rPr>
                <w:t>https://www.cdc.gov/vaccines/hcp/acip-recs/index.html</w:t>
              </w:r>
            </w:hyperlink>
            <w:r>
              <w:rPr>
                <w:rStyle w:val="Hyperlink"/>
                <w:rFonts w:ascii="Arial" w:hAnsi="Arial" w:cs="Arial"/>
                <w:u w:val="none"/>
              </w:rPr>
              <w:t>.</w:t>
            </w:r>
            <w:r w:rsidRPr="00462BF1">
              <w:rPr>
                <w:rFonts w:ascii="Arial" w:hAnsi="Arial" w:cs="Arial"/>
              </w:rPr>
              <w:t xml:space="preserve"> </w:t>
            </w:r>
          </w:p>
          <w:p w:rsidR="005B614E" w:rsidRPr="00462BF1" w:rsidRDefault="005B614E" w:rsidP="005B614E">
            <w:pPr>
              <w:rPr>
                <w:rFonts w:ascii="Arial" w:hAnsi="Arial" w:cs="Arial"/>
              </w:rPr>
            </w:pPr>
          </w:p>
        </w:tc>
      </w:tr>
      <w:tr w:rsidR="005B614E" w:rsidRPr="00462BF1" w:rsidTr="009715D9">
        <w:tc>
          <w:tcPr>
            <w:tcW w:w="4140" w:type="dxa"/>
            <w:tcBorders>
              <w:left w:val="single" w:sz="24" w:space="0" w:color="auto"/>
              <w:right w:val="single" w:sz="18" w:space="0" w:color="auto"/>
            </w:tcBorders>
          </w:tcPr>
          <w:p w:rsidR="003D642C" w:rsidRPr="00E23747" w:rsidRDefault="003D642C" w:rsidP="005B614E">
            <w:pPr>
              <w:rPr>
                <w:rFonts w:ascii="Arial" w:hAnsi="Arial" w:cs="Arial"/>
                <w:b/>
                <w:bCs/>
              </w:rPr>
            </w:pPr>
          </w:p>
          <w:p w:rsidR="005B614E" w:rsidRPr="00462BF1" w:rsidRDefault="005B614E" w:rsidP="005B614E">
            <w:pPr>
              <w:pStyle w:val="ListParagraph"/>
              <w:numPr>
                <w:ilvl w:val="0"/>
                <w:numId w:val="10"/>
              </w:numPr>
              <w:ind w:left="515" w:hanging="270"/>
              <w:rPr>
                <w:rFonts w:ascii="Arial" w:hAnsi="Arial" w:cs="Arial"/>
                <w:b/>
              </w:rPr>
            </w:pPr>
            <w:r w:rsidRPr="00462BF1">
              <w:rPr>
                <w:rFonts w:ascii="Arial" w:hAnsi="Arial" w:cs="Arial"/>
                <w:b/>
              </w:rPr>
              <w:t>Vaccine administration documentation</w:t>
            </w:r>
          </w:p>
        </w:tc>
        <w:tc>
          <w:tcPr>
            <w:tcW w:w="9420" w:type="dxa"/>
            <w:tcBorders>
              <w:left w:val="single" w:sz="18" w:space="0" w:color="auto"/>
              <w:right w:val="single" w:sz="24" w:space="0" w:color="auto"/>
            </w:tcBorders>
          </w:tcPr>
          <w:p w:rsidR="005B614E" w:rsidRPr="00462BF1" w:rsidRDefault="005B614E" w:rsidP="005B614E">
            <w:pPr>
              <w:rPr>
                <w:rFonts w:ascii="Arial" w:hAnsi="Arial" w:cs="Arial"/>
              </w:rPr>
            </w:pPr>
            <w:r w:rsidRPr="00462BF1">
              <w:rPr>
                <w:rFonts w:ascii="Arial" w:hAnsi="Arial" w:cs="Arial"/>
              </w:rPr>
              <w:t>The name, manufacturer, date of administration, and lot number of each vaccine given is recorded in the medical/electronic record or on medication logs, including immunization registries, in accordance with the National Childhood Vaccine Injury Act.</w:t>
            </w:r>
          </w:p>
          <w:p w:rsidR="005B614E" w:rsidRPr="00462BF1" w:rsidRDefault="005B614E" w:rsidP="005B614E">
            <w:pPr>
              <w:rPr>
                <w:rFonts w:ascii="Arial" w:hAnsi="Arial" w:cs="Arial"/>
              </w:rPr>
            </w:pPr>
          </w:p>
          <w:p w:rsidR="005B614E" w:rsidRPr="00462BF1" w:rsidRDefault="005B614E" w:rsidP="005B614E">
            <w:pPr>
              <w:rPr>
                <w:rFonts w:ascii="Arial" w:hAnsi="Arial" w:cs="Arial"/>
              </w:rPr>
            </w:pPr>
            <w:r w:rsidRPr="00462BF1">
              <w:rPr>
                <w:rFonts w:ascii="Arial" w:hAnsi="Arial" w:cs="Arial"/>
              </w:rPr>
              <w:t>For additional details on the National Childhood Vaccine Injury Act</w:t>
            </w:r>
            <w:r>
              <w:rPr>
                <w:rFonts w:ascii="Arial" w:hAnsi="Arial" w:cs="Arial"/>
              </w:rPr>
              <w:t>,</w:t>
            </w:r>
            <w:r w:rsidRPr="00462BF1">
              <w:rPr>
                <w:rFonts w:ascii="Arial" w:hAnsi="Arial" w:cs="Arial"/>
              </w:rPr>
              <w:t xml:space="preserve"> refer to: </w:t>
            </w:r>
            <w:hyperlink r:id="rId93" w:history="1">
              <w:r w:rsidRPr="00462BF1">
                <w:rPr>
                  <w:rStyle w:val="Hyperlink"/>
                  <w:rFonts w:ascii="Arial" w:hAnsi="Arial" w:cs="Arial"/>
                </w:rPr>
                <w:t>https://www.congress.gov/bill/99th-congress/house-bill/5546</w:t>
              </w:r>
            </w:hyperlink>
            <w:r w:rsidRPr="00462BF1">
              <w:rPr>
                <w:rFonts w:ascii="Arial" w:hAnsi="Arial" w:cs="Arial"/>
              </w:rPr>
              <w:t xml:space="preserve"> </w:t>
            </w:r>
          </w:p>
          <w:p w:rsidR="005B614E" w:rsidRPr="00462BF1" w:rsidRDefault="005B614E" w:rsidP="005B614E">
            <w:pPr>
              <w:rPr>
                <w:rFonts w:ascii="Arial" w:hAnsi="Arial" w:cs="Arial"/>
              </w:rPr>
            </w:pPr>
          </w:p>
        </w:tc>
      </w:tr>
      <w:tr w:rsidR="005B614E" w:rsidRPr="00462BF1" w:rsidTr="009715D9">
        <w:tc>
          <w:tcPr>
            <w:tcW w:w="4140" w:type="dxa"/>
            <w:tcBorders>
              <w:left w:val="single" w:sz="24" w:space="0" w:color="auto"/>
              <w:bottom w:val="single" w:sz="24" w:space="0" w:color="auto"/>
              <w:right w:val="single" w:sz="18" w:space="0" w:color="auto"/>
            </w:tcBorders>
          </w:tcPr>
          <w:p w:rsidR="003D642C" w:rsidRPr="00E23747" w:rsidRDefault="003D642C" w:rsidP="005B614E">
            <w:pPr>
              <w:rPr>
                <w:rFonts w:ascii="Arial" w:hAnsi="Arial" w:cs="Arial"/>
                <w:b/>
                <w:bCs/>
              </w:rPr>
            </w:pPr>
          </w:p>
          <w:p w:rsidR="005B614E" w:rsidRPr="00462BF1" w:rsidRDefault="005B614E" w:rsidP="005B614E">
            <w:pPr>
              <w:pStyle w:val="ListParagraph"/>
              <w:numPr>
                <w:ilvl w:val="0"/>
                <w:numId w:val="10"/>
              </w:numPr>
              <w:ind w:left="515" w:hanging="270"/>
              <w:rPr>
                <w:rFonts w:ascii="Arial" w:hAnsi="Arial" w:cs="Arial"/>
                <w:b/>
              </w:rPr>
            </w:pPr>
            <w:r w:rsidRPr="00462BF1">
              <w:rPr>
                <w:rFonts w:ascii="Arial" w:hAnsi="Arial" w:cs="Arial"/>
                <w:b/>
              </w:rPr>
              <w:t>Vaccine Information Statement (VIS) documentation</w:t>
            </w:r>
          </w:p>
        </w:tc>
        <w:tc>
          <w:tcPr>
            <w:tcW w:w="9420" w:type="dxa"/>
            <w:tcBorders>
              <w:left w:val="single" w:sz="18" w:space="0" w:color="auto"/>
              <w:bottom w:val="single" w:sz="24" w:space="0" w:color="auto"/>
              <w:right w:val="single" w:sz="24" w:space="0" w:color="auto"/>
            </w:tcBorders>
          </w:tcPr>
          <w:p w:rsidR="005B614E" w:rsidRPr="00E0174F" w:rsidRDefault="005B614E" w:rsidP="005B614E">
            <w:pPr>
              <w:pStyle w:val="ListParagraph"/>
              <w:numPr>
                <w:ilvl w:val="0"/>
                <w:numId w:val="64"/>
              </w:numPr>
              <w:rPr>
                <w:rFonts w:ascii="Arial" w:hAnsi="Arial" w:cs="Arial"/>
              </w:rPr>
            </w:pPr>
            <w:r w:rsidRPr="00E0174F">
              <w:rPr>
                <w:rFonts w:ascii="Arial" w:hAnsi="Arial" w:cs="Arial"/>
              </w:rPr>
              <w:t>VISs are information sheets produced by the CDC that explain both the benefits and risks of a vaccine to the vaccine recipients</w:t>
            </w:r>
            <w:r>
              <w:rPr>
                <w:rFonts w:ascii="Arial" w:hAnsi="Arial" w:cs="Arial"/>
              </w:rPr>
              <w:t>.</w:t>
            </w:r>
            <w:r w:rsidRPr="00E0174F">
              <w:rPr>
                <w:rFonts w:ascii="Arial" w:hAnsi="Arial" w:cs="Arial"/>
              </w:rPr>
              <w:t xml:space="preserve">  </w:t>
            </w:r>
          </w:p>
          <w:p w:rsidR="005B614E" w:rsidRDefault="005B614E" w:rsidP="005B614E">
            <w:pPr>
              <w:pStyle w:val="ListParagraph"/>
              <w:numPr>
                <w:ilvl w:val="0"/>
                <w:numId w:val="64"/>
              </w:numPr>
              <w:rPr>
                <w:rFonts w:ascii="Arial" w:hAnsi="Arial" w:cs="Arial"/>
              </w:rPr>
            </w:pPr>
            <w:r w:rsidRPr="00E0174F">
              <w:rPr>
                <w:rFonts w:ascii="Arial" w:hAnsi="Arial" w:cs="Arial"/>
              </w:rPr>
              <w:t>Federal law requires that healthcare staff provide a VIS to a patient, parent, or legal representative before each dose of certain vaccines</w:t>
            </w:r>
            <w:r>
              <w:rPr>
                <w:rFonts w:ascii="Arial" w:hAnsi="Arial" w:cs="Arial"/>
              </w:rPr>
              <w:t>.</w:t>
            </w:r>
          </w:p>
          <w:p w:rsidR="005B614E" w:rsidRPr="00E0174F" w:rsidRDefault="005B614E" w:rsidP="005B614E">
            <w:pPr>
              <w:pStyle w:val="ListParagraph"/>
              <w:ind w:left="288"/>
              <w:rPr>
                <w:rFonts w:ascii="Arial" w:hAnsi="Arial" w:cs="Arial"/>
              </w:rPr>
            </w:pPr>
            <w:r w:rsidRPr="00E0174F">
              <w:rPr>
                <w:rFonts w:ascii="Arial" w:hAnsi="Arial" w:cs="Arial"/>
              </w:rPr>
              <w:t xml:space="preserve">  </w:t>
            </w:r>
          </w:p>
          <w:p w:rsidR="005B614E" w:rsidRDefault="005B614E" w:rsidP="005B614E">
            <w:pPr>
              <w:rPr>
                <w:rFonts w:ascii="Arial" w:hAnsi="Arial" w:cs="Arial"/>
              </w:rPr>
            </w:pPr>
            <w:r w:rsidRPr="00E0174F">
              <w:rPr>
                <w:rFonts w:ascii="Arial" w:hAnsi="Arial" w:cs="Arial"/>
              </w:rPr>
              <w:t xml:space="preserve">VIS documentation in the medical/electronic record, medication logs, or immunization registries include the date the VIS was given or presented/offered </w:t>
            </w:r>
            <w:r w:rsidRPr="00E0174F">
              <w:rPr>
                <w:rFonts w:ascii="Arial" w:hAnsi="Arial" w:cs="Arial"/>
                <w:i/>
              </w:rPr>
              <w:t>and</w:t>
            </w:r>
            <w:r w:rsidRPr="00E0174F">
              <w:rPr>
                <w:rFonts w:ascii="Arial" w:hAnsi="Arial" w:cs="Arial"/>
              </w:rPr>
              <w:t xml:space="preserve"> the VIS publication date</w:t>
            </w:r>
            <w:r>
              <w:rPr>
                <w:rFonts w:ascii="Arial" w:hAnsi="Arial" w:cs="Arial"/>
              </w:rPr>
              <w:t>.</w:t>
            </w:r>
          </w:p>
          <w:p w:rsidR="005B614E" w:rsidRPr="00E0174F" w:rsidRDefault="005B614E" w:rsidP="005B614E">
            <w:pPr>
              <w:rPr>
                <w:rFonts w:ascii="Arial" w:hAnsi="Arial" w:cs="Arial"/>
              </w:rPr>
            </w:pPr>
          </w:p>
          <w:p w:rsidR="005B614E" w:rsidRPr="00E0174F" w:rsidRDefault="005B614E" w:rsidP="005B614E">
            <w:pPr>
              <w:rPr>
                <w:rStyle w:val="ilfuvd"/>
                <w:rFonts w:ascii="Arial" w:hAnsi="Arial" w:cs="Arial"/>
              </w:rPr>
            </w:pPr>
            <w:r w:rsidRPr="00462BF1">
              <w:rPr>
                <w:rStyle w:val="ilfuvd"/>
                <w:rFonts w:ascii="Arial" w:hAnsi="Arial" w:cs="Arial"/>
              </w:rPr>
              <w:t>R</w:t>
            </w:r>
            <w:r w:rsidRPr="00E0174F">
              <w:rPr>
                <w:rStyle w:val="ilfuvd"/>
                <w:rFonts w:ascii="Arial" w:hAnsi="Arial" w:cs="Arial"/>
              </w:rPr>
              <w:t>efer to the</w:t>
            </w:r>
            <w:r>
              <w:rPr>
                <w:rStyle w:val="ilfuvd"/>
                <w:rFonts w:ascii="Arial" w:hAnsi="Arial" w:cs="Arial"/>
              </w:rPr>
              <w:t xml:space="preserve"> following</w:t>
            </w:r>
            <w:r w:rsidRPr="00E0174F">
              <w:rPr>
                <w:rStyle w:val="ilfuvd"/>
                <w:rFonts w:ascii="Arial" w:hAnsi="Arial" w:cs="Arial"/>
              </w:rPr>
              <w:t xml:space="preserve"> link from the CDC for the current VISs:</w:t>
            </w:r>
          </w:p>
          <w:p w:rsidR="005B614E" w:rsidRPr="009A72E6" w:rsidRDefault="006C322C" w:rsidP="005B614E">
            <w:pPr>
              <w:rPr>
                <w:rStyle w:val="ilfuvd"/>
                <w:rFonts w:ascii="Arial" w:hAnsi="Arial" w:cs="Arial"/>
              </w:rPr>
            </w:pPr>
            <w:hyperlink r:id="rId94" w:history="1">
              <w:r w:rsidR="005B614E" w:rsidRPr="00E0174F">
                <w:rPr>
                  <w:rStyle w:val="Hyperlink"/>
                  <w:rFonts w:ascii="Arial" w:hAnsi="Arial" w:cs="Arial"/>
                </w:rPr>
                <w:t>https://www.cdc.gov/vaccines/hcp/vis/current-vis.html</w:t>
              </w:r>
            </w:hyperlink>
            <w:r w:rsidR="005B614E">
              <w:rPr>
                <w:rStyle w:val="Hyperlink"/>
                <w:rFonts w:ascii="Arial" w:hAnsi="Arial" w:cs="Arial"/>
                <w:u w:val="none"/>
              </w:rPr>
              <w:t>.</w:t>
            </w:r>
          </w:p>
          <w:p w:rsidR="005B614E" w:rsidRPr="00462BF1" w:rsidRDefault="005B614E" w:rsidP="005B614E">
            <w:pPr>
              <w:rPr>
                <w:rStyle w:val="ilfuvd"/>
                <w:rFonts w:ascii="Arial" w:hAnsi="Arial" w:cs="Arial"/>
                <w:b/>
                <w:bCs/>
              </w:rPr>
            </w:pPr>
          </w:p>
          <w:p w:rsidR="005B614E" w:rsidRPr="00462BF1" w:rsidRDefault="005B614E" w:rsidP="005B614E">
            <w:pPr>
              <w:rPr>
                <w:rFonts w:ascii="Arial" w:hAnsi="Arial" w:cs="Arial"/>
              </w:rPr>
            </w:pPr>
            <w:r w:rsidRPr="00462BF1">
              <w:rPr>
                <w:rFonts w:ascii="Arial" w:hAnsi="Arial" w:cs="Arial"/>
                <w:b/>
                <w:u w:val="single"/>
              </w:rPr>
              <w:t>Note:</w:t>
            </w:r>
            <w:r w:rsidRPr="00462BF1">
              <w:rPr>
                <w:rFonts w:ascii="Arial" w:hAnsi="Arial" w:cs="Arial"/>
              </w:rPr>
              <w:t xml:space="preserve"> Federal law allows up to 6 months for the updated VIS to be distributed.</w:t>
            </w:r>
          </w:p>
          <w:p w:rsidR="005B614E" w:rsidRPr="00462BF1" w:rsidRDefault="005B614E" w:rsidP="005B614E">
            <w:pPr>
              <w:rPr>
                <w:rFonts w:ascii="Arial" w:hAnsi="Arial" w:cs="Arial"/>
              </w:rPr>
            </w:pPr>
          </w:p>
        </w:tc>
      </w:tr>
    </w:tbl>
    <w:p w:rsidR="00726DFC" w:rsidRPr="00462BF1" w:rsidRDefault="00726DFC" w:rsidP="00726DFC">
      <w:pPr>
        <w:ind w:left="360"/>
        <w:rPr>
          <w:rFonts w:ascii="Arial" w:hAnsi="Arial" w:cs="Arial"/>
        </w:rPr>
        <w:sectPr w:rsidR="00726DFC" w:rsidRPr="00462BF1" w:rsidSect="00074F8A">
          <w:pgSz w:w="15840" w:h="12240" w:orient="landscape"/>
          <w:pgMar w:top="720" w:right="1170" w:bottom="720" w:left="720" w:header="720" w:footer="720" w:gutter="0"/>
          <w:cols w:space="720"/>
          <w:docGrid w:linePitch="360"/>
        </w:sectPr>
      </w:pPr>
    </w:p>
    <w:p w:rsidR="00726DFC" w:rsidRPr="00462BF1" w:rsidRDefault="00726DFC" w:rsidP="00726DFC">
      <w:pPr>
        <w:ind w:left="360"/>
        <w:rPr>
          <w:rFonts w:ascii="Arial" w:hAnsi="Arial" w:cs="Arial"/>
        </w:rPr>
      </w:pPr>
      <w:r w:rsidRPr="00462BF1">
        <w:rPr>
          <w:rFonts w:ascii="Arial" w:hAnsi="Arial" w:cs="Arial"/>
          <w:b/>
        </w:rPr>
        <w:t>Rationale</w:t>
      </w:r>
      <w:r w:rsidRPr="00462BF1">
        <w:rPr>
          <w:rFonts w:ascii="Arial" w:hAnsi="Arial" w:cs="Arial"/>
        </w:rPr>
        <w:t xml:space="preserve">: </w:t>
      </w:r>
      <w:r w:rsidR="00F533D7" w:rsidRPr="00462BF1">
        <w:rPr>
          <w:rFonts w:ascii="Arial" w:hAnsi="Arial" w:cs="Arial"/>
        </w:rPr>
        <w:t>Current Guide to Clinical Preventive Services, U.S. Preventive Services Task Force (USPSTF) Report is the minimum standard for adult preventive health services.</w:t>
      </w:r>
    </w:p>
    <w:p w:rsidR="00726DFC" w:rsidRPr="00462BF1" w:rsidRDefault="00726DFC" w:rsidP="00726DFC">
      <w:pPr>
        <w:ind w:left="360"/>
        <w:rPr>
          <w:rFonts w:ascii="Arial" w:hAnsi="Arial" w:cs="Arial"/>
        </w:rPr>
      </w:pPr>
    </w:p>
    <w:p w:rsidR="00726DFC" w:rsidRPr="00462BF1" w:rsidRDefault="00F533D7" w:rsidP="00726DFC">
      <w:pPr>
        <w:ind w:left="360"/>
        <w:rPr>
          <w:rFonts w:ascii="Arial" w:hAnsi="Arial" w:cs="Arial"/>
        </w:rPr>
      </w:pPr>
      <w:r w:rsidRPr="00462BF1">
        <w:rPr>
          <w:rFonts w:ascii="MS Outlook" w:eastAsia="MS Outlook" w:hAnsi="MS Outlook" w:cs="MS Outlook"/>
          <w:b/>
        </w:rPr>
        <w:t></w:t>
      </w:r>
      <w:r w:rsidRPr="00462BF1">
        <w:rPr>
          <w:rFonts w:ascii="Arial" w:hAnsi="Arial" w:cs="Arial"/>
          <w:b/>
        </w:rPr>
        <w:t xml:space="preserve"> </w:t>
      </w:r>
      <w:r w:rsidRPr="00462BF1">
        <w:rPr>
          <w:rFonts w:ascii="Wingdings" w:eastAsia="Wingdings" w:hAnsi="Wingdings" w:cs="Wingdings"/>
          <w:b/>
        </w:rPr>
        <w:t></w:t>
      </w:r>
      <w:r w:rsidRPr="00462BF1">
        <w:rPr>
          <w:rFonts w:ascii="Arial" w:hAnsi="Arial" w:cs="Arial"/>
          <w:b/>
        </w:rPr>
        <w:t xml:space="preserve"> </w:t>
      </w:r>
      <w:r w:rsidR="00C3645E">
        <w:rPr>
          <w:rFonts w:ascii="Arial" w:hAnsi="Arial" w:cs="Arial"/>
          <w:b/>
        </w:rPr>
        <w:t>RN/NP/MD/PA/CNM/LM</w:t>
      </w:r>
    </w:p>
    <w:tbl>
      <w:tblPr>
        <w:tblStyle w:val="TableGrid"/>
        <w:tblW w:w="0" w:type="auto"/>
        <w:tblInd w:w="330" w:type="dxa"/>
        <w:tblLayout w:type="fixed"/>
        <w:tblLook w:val="04A0" w:firstRow="1" w:lastRow="0" w:firstColumn="1" w:lastColumn="0" w:noHBand="0" w:noVBand="1"/>
      </w:tblPr>
      <w:tblGrid>
        <w:gridCol w:w="4140"/>
        <w:gridCol w:w="9420"/>
      </w:tblGrid>
      <w:tr w:rsidR="00726DFC" w:rsidRPr="00462BF1" w:rsidTr="001F3D33">
        <w:trPr>
          <w:trHeight w:val="461"/>
          <w:tblHeader/>
        </w:trPr>
        <w:tc>
          <w:tcPr>
            <w:tcW w:w="13560" w:type="dxa"/>
            <w:gridSpan w:val="2"/>
            <w:tcBorders>
              <w:top w:val="single" w:sz="24" w:space="0" w:color="auto"/>
              <w:left w:val="single" w:sz="24" w:space="0" w:color="auto"/>
              <w:bottom w:val="single" w:sz="24" w:space="0" w:color="auto"/>
              <w:right w:val="single" w:sz="24" w:space="0" w:color="auto"/>
            </w:tcBorders>
            <w:vAlign w:val="center"/>
          </w:tcPr>
          <w:p w:rsidR="00726DFC" w:rsidRPr="00462BF1" w:rsidRDefault="00F533D7" w:rsidP="001B6E40">
            <w:pPr>
              <w:ind w:left="360"/>
              <w:jc w:val="center"/>
              <w:rPr>
                <w:rFonts w:ascii="Arial" w:hAnsi="Arial" w:cs="Arial"/>
              </w:rPr>
            </w:pPr>
            <w:r w:rsidRPr="00462BF1">
              <w:rPr>
                <w:rFonts w:ascii="Arial" w:hAnsi="Arial" w:cs="Arial"/>
                <w:b/>
              </w:rPr>
              <w:t>V. Adult Preventive Criteria</w:t>
            </w:r>
          </w:p>
        </w:tc>
      </w:tr>
      <w:tr w:rsidR="00B4578C" w:rsidRPr="00462BF1" w:rsidTr="001F3D33">
        <w:tc>
          <w:tcPr>
            <w:tcW w:w="4140" w:type="dxa"/>
            <w:tcBorders>
              <w:left w:val="single" w:sz="24" w:space="0" w:color="auto"/>
              <w:right w:val="single" w:sz="18" w:space="0" w:color="auto"/>
            </w:tcBorders>
          </w:tcPr>
          <w:p w:rsidR="003D642C" w:rsidRPr="00E23747" w:rsidRDefault="003D642C" w:rsidP="00AF5037">
            <w:pPr>
              <w:rPr>
                <w:rFonts w:ascii="Arial" w:hAnsi="Arial" w:cs="Arial"/>
                <w:b/>
                <w:bCs/>
              </w:rPr>
            </w:pPr>
          </w:p>
          <w:p w:rsidR="00B4578C" w:rsidRPr="00462BF1" w:rsidRDefault="001F3D33" w:rsidP="00CE77BE">
            <w:pPr>
              <w:pStyle w:val="ListParagraph"/>
              <w:numPr>
                <w:ilvl w:val="0"/>
                <w:numId w:val="11"/>
              </w:numPr>
              <w:tabs>
                <w:tab w:val="left" w:pos="3427"/>
              </w:tabs>
              <w:ind w:left="335" w:hanging="360"/>
              <w:rPr>
                <w:rFonts w:ascii="Arial" w:hAnsi="Arial" w:cs="Arial"/>
                <w:b/>
              </w:rPr>
            </w:pPr>
            <w:r w:rsidRPr="00462BF1">
              <w:rPr>
                <w:rFonts w:ascii="Arial" w:hAnsi="Arial" w:cs="Arial"/>
                <w:b/>
              </w:rPr>
              <w:t xml:space="preserve">Initial Health </w:t>
            </w:r>
            <w:r w:rsidR="00B4578C" w:rsidRPr="00462BF1">
              <w:rPr>
                <w:rFonts w:ascii="Arial" w:hAnsi="Arial" w:cs="Arial"/>
                <w:b/>
              </w:rPr>
              <w:t>Assessment (IHA</w:t>
            </w:r>
            <w:r w:rsidR="00103689">
              <w:rPr>
                <w:rFonts w:ascii="Arial" w:hAnsi="Arial" w:cs="Arial"/>
                <w:b/>
              </w:rPr>
              <w:t xml:space="preserve">): </w:t>
            </w:r>
            <w:r w:rsidR="00B4578C" w:rsidRPr="00462BF1">
              <w:rPr>
                <w:rFonts w:ascii="Arial" w:hAnsi="Arial" w:cs="Arial"/>
                <w:b/>
              </w:rPr>
              <w:t>Includes H&amp;P and IHEBA</w:t>
            </w:r>
          </w:p>
        </w:tc>
        <w:tc>
          <w:tcPr>
            <w:tcW w:w="9420" w:type="dxa"/>
            <w:tcBorders>
              <w:left w:val="single" w:sz="18" w:space="0" w:color="auto"/>
              <w:right w:val="single" w:sz="24" w:space="0" w:color="auto"/>
            </w:tcBorders>
          </w:tcPr>
          <w:p w:rsidR="007F7BEE" w:rsidRPr="00462BF1" w:rsidRDefault="00B4578C" w:rsidP="00B4578C">
            <w:pPr>
              <w:keepNext/>
              <w:outlineLvl w:val="1"/>
              <w:rPr>
                <w:rFonts w:ascii="Arial" w:hAnsi="Arial" w:cs="Arial"/>
              </w:rPr>
            </w:pPr>
            <w:r w:rsidRPr="00E0174F">
              <w:rPr>
                <w:rFonts w:ascii="Arial" w:hAnsi="Arial" w:cs="Arial"/>
                <w:b/>
                <w:bCs/>
                <w:u w:val="single"/>
              </w:rPr>
              <w:t>New Members</w:t>
            </w:r>
            <w:r w:rsidR="00A612EE" w:rsidRPr="00777919">
              <w:rPr>
                <w:rFonts w:ascii="Arial" w:hAnsi="Arial" w:cs="Arial"/>
                <w:b/>
                <w:bCs/>
              </w:rPr>
              <w:t>:</w:t>
            </w:r>
            <w:r w:rsidRPr="00462BF1">
              <w:rPr>
                <w:rFonts w:ascii="Arial" w:hAnsi="Arial" w:cs="Arial"/>
              </w:rPr>
              <w:t xml:space="preserve"> The IHA (comprehensive history and IHEBA</w:t>
            </w:r>
            <w:r w:rsidR="003935AF" w:rsidRPr="00462BF1">
              <w:rPr>
                <w:rFonts w:ascii="Arial" w:hAnsi="Arial" w:cs="Arial"/>
              </w:rPr>
              <w:t xml:space="preserve"> “Staying Healthy Assessment” or other DHCS-approv</w:t>
            </w:r>
            <w:r w:rsidR="00EC0DBD" w:rsidRPr="00462BF1">
              <w:rPr>
                <w:rFonts w:ascii="Arial" w:hAnsi="Arial" w:cs="Arial"/>
              </w:rPr>
              <w:t>e</w:t>
            </w:r>
            <w:r w:rsidR="003935AF" w:rsidRPr="00462BF1">
              <w:rPr>
                <w:rFonts w:ascii="Arial" w:hAnsi="Arial" w:cs="Arial"/>
              </w:rPr>
              <w:t>d tool</w:t>
            </w:r>
            <w:r w:rsidRPr="00462BF1">
              <w:rPr>
                <w:rFonts w:ascii="Arial" w:hAnsi="Arial" w:cs="Arial"/>
              </w:rPr>
              <w:t>) enables the PCP to assess current acute, chronic</w:t>
            </w:r>
            <w:r w:rsidR="00463676">
              <w:rPr>
                <w:rFonts w:ascii="Arial" w:hAnsi="Arial" w:cs="Arial"/>
              </w:rPr>
              <w:t>,</w:t>
            </w:r>
            <w:r w:rsidRPr="00462BF1">
              <w:rPr>
                <w:rFonts w:ascii="Arial" w:hAnsi="Arial" w:cs="Arial"/>
              </w:rPr>
              <w:t xml:space="preserve"> and preventive needs </w:t>
            </w:r>
            <w:r w:rsidRPr="00462BF1">
              <w:rPr>
                <w:rFonts w:ascii="Arial" w:hAnsi="Arial" w:cs="Arial"/>
                <w:i/>
              </w:rPr>
              <w:t>and</w:t>
            </w:r>
            <w:r w:rsidRPr="00462BF1">
              <w:rPr>
                <w:rFonts w:ascii="Arial" w:hAnsi="Arial" w:cs="Arial"/>
              </w:rPr>
              <w:t xml:space="preserve"> to identify those Members whose health needs require coordinated services with appropriate community resources/other agencies not covered by the Plan. </w:t>
            </w:r>
          </w:p>
          <w:p w:rsidR="00463676" w:rsidRDefault="00463676" w:rsidP="00B4578C">
            <w:pPr>
              <w:keepNext/>
              <w:outlineLvl w:val="1"/>
              <w:rPr>
                <w:rFonts w:ascii="Arial" w:hAnsi="Arial" w:cs="Arial"/>
              </w:rPr>
            </w:pPr>
          </w:p>
          <w:p w:rsidR="00B4578C" w:rsidRPr="00462BF1" w:rsidRDefault="00B4578C" w:rsidP="00B4578C">
            <w:pPr>
              <w:keepNext/>
              <w:outlineLvl w:val="1"/>
              <w:rPr>
                <w:rFonts w:ascii="Arial" w:hAnsi="Arial" w:cs="Arial"/>
              </w:rPr>
            </w:pPr>
            <w:r w:rsidRPr="00462BF1">
              <w:rPr>
                <w:rFonts w:ascii="Arial" w:hAnsi="Arial" w:cs="Arial"/>
              </w:rPr>
              <w:t xml:space="preserve">IHA must be completed within 120 days of plan enrollment or </w:t>
            </w:r>
            <w:r w:rsidR="000341C2">
              <w:rPr>
                <w:rFonts w:ascii="Arial" w:hAnsi="Arial" w:cs="Arial"/>
              </w:rPr>
              <w:t xml:space="preserve">PCP effective date (whichever is more recent) or </w:t>
            </w:r>
            <w:r w:rsidRPr="00462BF1">
              <w:rPr>
                <w:rFonts w:ascii="Arial" w:hAnsi="Arial" w:cs="Arial"/>
              </w:rPr>
              <w:t>documented within the 12 months prior to Plan enrollment</w:t>
            </w:r>
            <w:r w:rsidR="000341C2">
              <w:rPr>
                <w:rFonts w:ascii="Arial" w:hAnsi="Arial" w:cs="Arial"/>
              </w:rPr>
              <w:t>/PCP effective date</w:t>
            </w:r>
            <w:r w:rsidR="00463676">
              <w:rPr>
                <w:rFonts w:ascii="Arial" w:hAnsi="Arial" w:cs="Arial"/>
              </w:rPr>
              <w:t>.</w:t>
            </w:r>
          </w:p>
          <w:p w:rsidR="00B4578C" w:rsidRPr="00462BF1" w:rsidRDefault="00B4578C" w:rsidP="00B4578C">
            <w:pPr>
              <w:keepNext/>
              <w:outlineLvl w:val="1"/>
              <w:rPr>
                <w:rFonts w:ascii="Arial" w:hAnsi="Arial" w:cs="Arial"/>
              </w:rPr>
            </w:pPr>
          </w:p>
          <w:p w:rsidR="00B4578C" w:rsidRPr="00462BF1" w:rsidRDefault="00B4578C" w:rsidP="00B4578C">
            <w:pPr>
              <w:keepNext/>
              <w:outlineLvl w:val="1"/>
              <w:rPr>
                <w:rFonts w:ascii="Arial" w:hAnsi="Arial" w:cs="Arial"/>
              </w:rPr>
            </w:pPr>
            <w:r w:rsidRPr="00462BF1">
              <w:rPr>
                <w:rFonts w:ascii="Arial" w:hAnsi="Arial" w:cs="Arial"/>
              </w:rPr>
              <w:t>Reference: PL</w:t>
            </w:r>
            <w:r w:rsidR="00AF7F68">
              <w:rPr>
                <w:rFonts w:ascii="Arial" w:hAnsi="Arial" w:cs="Arial"/>
              </w:rPr>
              <w:t>s</w:t>
            </w:r>
            <w:r w:rsidRPr="00462BF1">
              <w:rPr>
                <w:rFonts w:ascii="Arial" w:hAnsi="Arial" w:cs="Arial"/>
              </w:rPr>
              <w:t xml:space="preserve"> 08–003 </w:t>
            </w:r>
            <w:r w:rsidR="00AF7F68">
              <w:rPr>
                <w:rFonts w:ascii="Arial" w:hAnsi="Arial" w:cs="Arial"/>
              </w:rPr>
              <w:t>and 13-001,</w:t>
            </w:r>
            <w:r w:rsidRPr="00462BF1">
              <w:rPr>
                <w:rFonts w:ascii="Arial" w:hAnsi="Arial" w:cs="Arial"/>
              </w:rPr>
              <w:t xml:space="preserve"> or </w:t>
            </w:r>
            <w:r w:rsidR="00AF7F68">
              <w:rPr>
                <w:rFonts w:ascii="Arial" w:hAnsi="Arial" w:cs="Arial"/>
              </w:rPr>
              <w:t>any superseding APL.</w:t>
            </w:r>
          </w:p>
          <w:p w:rsidR="00B4578C" w:rsidRPr="00462BF1" w:rsidRDefault="00B4578C" w:rsidP="00B4578C">
            <w:pPr>
              <w:keepNext/>
              <w:outlineLvl w:val="1"/>
              <w:rPr>
                <w:rFonts w:ascii="Arial" w:hAnsi="Arial" w:cs="Arial"/>
              </w:rPr>
            </w:pPr>
          </w:p>
        </w:tc>
      </w:tr>
      <w:tr w:rsidR="00B4578C" w:rsidRPr="00462BF1" w:rsidTr="001F3D33">
        <w:tc>
          <w:tcPr>
            <w:tcW w:w="4140" w:type="dxa"/>
            <w:tcBorders>
              <w:left w:val="single" w:sz="24" w:space="0" w:color="auto"/>
              <w:right w:val="single" w:sz="18" w:space="0" w:color="auto"/>
            </w:tcBorders>
          </w:tcPr>
          <w:p w:rsidR="003D642C" w:rsidRPr="00E23747" w:rsidRDefault="003D642C" w:rsidP="00AF5037">
            <w:pPr>
              <w:rPr>
                <w:rFonts w:ascii="Arial" w:hAnsi="Arial" w:cs="Arial"/>
                <w:b/>
                <w:bCs/>
              </w:rPr>
            </w:pPr>
          </w:p>
          <w:p w:rsidR="00B4578C" w:rsidRPr="00462BF1" w:rsidRDefault="00B4578C" w:rsidP="00CE77BE">
            <w:pPr>
              <w:pStyle w:val="ListParagraph"/>
              <w:numPr>
                <w:ilvl w:val="1"/>
                <w:numId w:val="11"/>
              </w:numPr>
              <w:tabs>
                <w:tab w:val="left" w:pos="3427"/>
              </w:tabs>
              <w:ind w:left="515" w:hanging="270"/>
              <w:rPr>
                <w:rFonts w:ascii="Arial" w:hAnsi="Arial" w:cs="Arial"/>
                <w:b/>
              </w:rPr>
            </w:pPr>
            <w:r w:rsidRPr="00462BF1">
              <w:rPr>
                <w:rFonts w:ascii="Arial" w:hAnsi="Arial" w:cs="Arial"/>
                <w:b/>
              </w:rPr>
              <w:t>Comprehensive History and Physical</w:t>
            </w:r>
          </w:p>
        </w:tc>
        <w:tc>
          <w:tcPr>
            <w:tcW w:w="9420" w:type="dxa"/>
            <w:tcBorders>
              <w:left w:val="single" w:sz="18" w:space="0" w:color="auto"/>
              <w:right w:val="single" w:sz="24" w:space="0" w:color="auto"/>
            </w:tcBorders>
          </w:tcPr>
          <w:p w:rsidR="004F7169" w:rsidRPr="00462BF1" w:rsidRDefault="00B4578C" w:rsidP="00B4578C">
            <w:pPr>
              <w:rPr>
                <w:rFonts w:ascii="Arial" w:hAnsi="Arial" w:cs="Arial"/>
              </w:rPr>
            </w:pPr>
            <w:r w:rsidRPr="00462BF1">
              <w:rPr>
                <w:rFonts w:ascii="Arial" w:hAnsi="Arial" w:cs="Arial"/>
                <w:b/>
                <w:u w:val="single"/>
              </w:rPr>
              <w:t>New members</w:t>
            </w:r>
            <w:r w:rsidRPr="00462BF1">
              <w:rPr>
                <w:rFonts w:ascii="Arial" w:hAnsi="Arial" w:cs="Arial"/>
              </w:rPr>
              <w:t>: The history must be comprehensive to assess and diagnose acute and chronic conditions</w:t>
            </w:r>
            <w:r w:rsidR="004F7169" w:rsidRPr="00462BF1">
              <w:rPr>
                <w:rFonts w:ascii="Arial" w:hAnsi="Arial" w:cs="Arial"/>
              </w:rPr>
              <w:t xml:space="preserve"> it</w:t>
            </w:r>
            <w:r w:rsidRPr="00462BF1">
              <w:rPr>
                <w:rFonts w:ascii="Arial" w:hAnsi="Arial" w:cs="Arial"/>
              </w:rPr>
              <w:t xml:space="preserve"> includes</w:t>
            </w:r>
            <w:r w:rsidR="004F7169" w:rsidRPr="00462BF1">
              <w:rPr>
                <w:rFonts w:ascii="Arial" w:hAnsi="Arial" w:cs="Arial"/>
              </w:rPr>
              <w:t>:</w:t>
            </w:r>
            <w:r w:rsidRPr="00462BF1">
              <w:rPr>
                <w:rFonts w:ascii="Arial" w:hAnsi="Arial" w:cs="Arial"/>
              </w:rPr>
              <w:t xml:space="preserve"> </w:t>
            </w:r>
          </w:p>
          <w:p w:rsidR="004F7169" w:rsidRPr="00462BF1" w:rsidRDefault="004F7169" w:rsidP="00CE77BE">
            <w:pPr>
              <w:pStyle w:val="ListParagraph"/>
              <w:numPr>
                <w:ilvl w:val="0"/>
                <w:numId w:val="65"/>
              </w:numPr>
              <w:rPr>
                <w:rFonts w:ascii="Arial" w:hAnsi="Arial" w:cs="Arial"/>
              </w:rPr>
            </w:pPr>
            <w:r w:rsidRPr="00462BF1">
              <w:rPr>
                <w:rFonts w:ascii="Arial" w:hAnsi="Arial" w:cs="Arial"/>
              </w:rPr>
              <w:t>H</w:t>
            </w:r>
            <w:r w:rsidR="00B4578C" w:rsidRPr="00E0174F">
              <w:rPr>
                <w:rFonts w:ascii="Arial" w:hAnsi="Arial" w:cs="Arial"/>
              </w:rPr>
              <w:t>istory of present illness</w:t>
            </w:r>
          </w:p>
          <w:p w:rsidR="004F7169" w:rsidRPr="00462BF1" w:rsidRDefault="004F7169" w:rsidP="00CE77BE">
            <w:pPr>
              <w:pStyle w:val="ListParagraph"/>
              <w:numPr>
                <w:ilvl w:val="0"/>
                <w:numId w:val="65"/>
              </w:numPr>
              <w:rPr>
                <w:rFonts w:ascii="Arial" w:hAnsi="Arial" w:cs="Arial"/>
              </w:rPr>
            </w:pPr>
            <w:r w:rsidRPr="00462BF1">
              <w:rPr>
                <w:rFonts w:ascii="Arial" w:hAnsi="Arial" w:cs="Arial"/>
              </w:rPr>
              <w:t>P</w:t>
            </w:r>
            <w:r w:rsidR="00B4578C" w:rsidRPr="00E0174F">
              <w:rPr>
                <w:rFonts w:ascii="Arial" w:hAnsi="Arial" w:cs="Arial"/>
              </w:rPr>
              <w:t>ast medical history</w:t>
            </w:r>
          </w:p>
          <w:p w:rsidR="004F7169" w:rsidRPr="00462BF1" w:rsidRDefault="004F7169" w:rsidP="00CE77BE">
            <w:pPr>
              <w:pStyle w:val="ListParagraph"/>
              <w:numPr>
                <w:ilvl w:val="0"/>
                <w:numId w:val="65"/>
              </w:numPr>
              <w:rPr>
                <w:rFonts w:ascii="Arial" w:hAnsi="Arial" w:cs="Arial"/>
              </w:rPr>
            </w:pPr>
            <w:r w:rsidRPr="00462BF1">
              <w:rPr>
                <w:rFonts w:ascii="Arial" w:hAnsi="Arial" w:cs="Arial"/>
              </w:rPr>
              <w:t>S</w:t>
            </w:r>
            <w:r w:rsidR="00B4578C" w:rsidRPr="00E0174F">
              <w:rPr>
                <w:rFonts w:ascii="Arial" w:hAnsi="Arial" w:cs="Arial"/>
              </w:rPr>
              <w:t>ocial history</w:t>
            </w:r>
          </w:p>
          <w:p w:rsidR="007F7BEE" w:rsidRPr="00E0174F" w:rsidRDefault="004F7169" w:rsidP="00CE77BE">
            <w:pPr>
              <w:pStyle w:val="ListParagraph"/>
              <w:numPr>
                <w:ilvl w:val="0"/>
                <w:numId w:val="65"/>
              </w:numPr>
              <w:rPr>
                <w:rFonts w:ascii="Arial" w:hAnsi="Arial" w:cs="Arial"/>
              </w:rPr>
            </w:pPr>
            <w:r w:rsidRPr="00462BF1">
              <w:rPr>
                <w:rFonts w:ascii="Arial" w:hAnsi="Arial" w:cs="Arial"/>
              </w:rPr>
              <w:t>R</w:t>
            </w:r>
            <w:r w:rsidR="00B4578C" w:rsidRPr="00E0174F">
              <w:rPr>
                <w:rFonts w:ascii="Arial" w:hAnsi="Arial" w:cs="Arial"/>
              </w:rPr>
              <w:t xml:space="preserve">eview of </w:t>
            </w:r>
            <w:r w:rsidRPr="00462BF1">
              <w:rPr>
                <w:rFonts w:ascii="Arial" w:hAnsi="Arial" w:cs="Arial"/>
              </w:rPr>
              <w:t>O</w:t>
            </w:r>
            <w:r w:rsidR="00B4578C" w:rsidRPr="00E0174F">
              <w:rPr>
                <w:rFonts w:ascii="Arial" w:hAnsi="Arial" w:cs="Arial"/>
              </w:rPr>
              <w:t xml:space="preserve">rgan </w:t>
            </w:r>
            <w:r w:rsidRPr="00462BF1">
              <w:rPr>
                <w:rFonts w:ascii="Arial" w:hAnsi="Arial" w:cs="Arial"/>
              </w:rPr>
              <w:t>S</w:t>
            </w:r>
            <w:r w:rsidR="00B4578C" w:rsidRPr="00E0174F">
              <w:rPr>
                <w:rFonts w:ascii="Arial" w:hAnsi="Arial" w:cs="Arial"/>
              </w:rPr>
              <w:t xml:space="preserve">ystems </w:t>
            </w:r>
            <w:r w:rsidRPr="00462BF1">
              <w:rPr>
                <w:rFonts w:ascii="Arial" w:hAnsi="Arial" w:cs="Arial"/>
              </w:rPr>
              <w:t xml:space="preserve">(ROS) </w:t>
            </w:r>
            <w:r w:rsidR="00B4578C" w:rsidRPr="00E0174F">
              <w:rPr>
                <w:rFonts w:ascii="Arial" w:hAnsi="Arial" w:cs="Arial"/>
              </w:rPr>
              <w:t xml:space="preserve">including </w:t>
            </w:r>
            <w:r w:rsidR="00B4578C" w:rsidRPr="00E0174F">
              <w:rPr>
                <w:rFonts w:ascii="Arial" w:hAnsi="Arial" w:cs="Arial"/>
                <w:u w:val="single"/>
              </w:rPr>
              <w:t>dental assessment</w:t>
            </w:r>
            <w:r w:rsidR="00B4578C" w:rsidRPr="00E0174F">
              <w:rPr>
                <w:rFonts w:ascii="Arial" w:hAnsi="Arial" w:cs="Arial"/>
              </w:rPr>
              <w:t xml:space="preserve"> </w:t>
            </w:r>
          </w:p>
          <w:p w:rsidR="00AF7F68" w:rsidRDefault="00AF7F68" w:rsidP="00B4578C">
            <w:pPr>
              <w:rPr>
                <w:rFonts w:ascii="Arial" w:hAnsi="Arial" w:cs="Arial"/>
              </w:rPr>
            </w:pPr>
          </w:p>
          <w:p w:rsidR="00B4578C" w:rsidRPr="00462BF1" w:rsidRDefault="00B4578C" w:rsidP="00B4578C">
            <w:pPr>
              <w:rPr>
                <w:rFonts w:ascii="Arial" w:hAnsi="Arial" w:cs="Arial"/>
              </w:rPr>
            </w:pPr>
            <w:r w:rsidRPr="00462BF1">
              <w:rPr>
                <w:rFonts w:ascii="Arial" w:hAnsi="Arial" w:cs="Arial"/>
              </w:rPr>
              <w:t>Referrals for any abnormal findings must be documented.</w:t>
            </w:r>
          </w:p>
          <w:p w:rsidR="00B4578C" w:rsidRPr="00462BF1" w:rsidRDefault="00B4578C" w:rsidP="00B4578C">
            <w:pPr>
              <w:rPr>
                <w:rFonts w:ascii="Arial" w:hAnsi="Arial" w:cs="Arial"/>
              </w:rPr>
            </w:pPr>
          </w:p>
          <w:p w:rsidR="00BE051C" w:rsidRPr="00462BF1" w:rsidRDefault="00B4578C" w:rsidP="00B4578C">
            <w:pPr>
              <w:rPr>
                <w:rFonts w:ascii="Arial" w:hAnsi="Arial" w:cs="Arial"/>
              </w:rPr>
            </w:pPr>
            <w:r w:rsidRPr="00462BF1">
              <w:rPr>
                <w:rFonts w:ascii="Arial" w:hAnsi="Arial" w:cs="Arial"/>
              </w:rPr>
              <w:t>If an H&amp;P is not found in the medical record, the reasons (e.g., member/parent refusal, missed appointment) and contact attempts to reschedule are documented. A review of the organ systems that include documentation of “inspection of the mouth” or “seeing dentist” meets the criteria for dental assessment during a comprehensive history and physical.</w:t>
            </w:r>
          </w:p>
          <w:p w:rsidR="00B4578C" w:rsidRPr="00462BF1" w:rsidRDefault="00B4578C" w:rsidP="00B4578C">
            <w:pPr>
              <w:rPr>
                <w:rFonts w:ascii="Arial" w:hAnsi="Arial" w:cs="Arial"/>
              </w:rPr>
            </w:pPr>
          </w:p>
        </w:tc>
      </w:tr>
      <w:tr w:rsidR="00B4578C" w:rsidRPr="00462BF1" w:rsidTr="001F3D33">
        <w:tc>
          <w:tcPr>
            <w:tcW w:w="4140" w:type="dxa"/>
            <w:tcBorders>
              <w:left w:val="single" w:sz="24" w:space="0" w:color="auto"/>
              <w:right w:val="single" w:sz="18" w:space="0" w:color="auto"/>
            </w:tcBorders>
          </w:tcPr>
          <w:p w:rsidR="003D642C" w:rsidRPr="00AF5037" w:rsidRDefault="003D642C" w:rsidP="00AF5037">
            <w:pPr>
              <w:rPr>
                <w:rFonts w:asciiTheme="majorHAnsi" w:hAnsiTheme="majorHAnsi" w:cstheme="majorHAnsi"/>
                <w:b/>
                <w:bCs/>
                <w:color w:val="C00000"/>
              </w:rPr>
            </w:pPr>
          </w:p>
          <w:p w:rsidR="00B4578C" w:rsidRPr="00462BF1" w:rsidRDefault="001F3D33" w:rsidP="00CE77BE">
            <w:pPr>
              <w:pStyle w:val="ListParagraph"/>
              <w:numPr>
                <w:ilvl w:val="1"/>
                <w:numId w:val="11"/>
              </w:numPr>
              <w:tabs>
                <w:tab w:val="left" w:pos="3427"/>
              </w:tabs>
              <w:ind w:left="515" w:hanging="270"/>
              <w:rPr>
                <w:rFonts w:ascii="Arial" w:hAnsi="Arial" w:cs="Arial"/>
                <w:b/>
              </w:rPr>
            </w:pPr>
            <w:r w:rsidRPr="00462BF1">
              <w:rPr>
                <w:rFonts w:ascii="Arial" w:hAnsi="Arial" w:cs="Arial"/>
                <w:b/>
              </w:rPr>
              <w:t xml:space="preserve">Individual Health Education </w:t>
            </w:r>
            <w:r w:rsidR="00B4578C" w:rsidRPr="00462BF1">
              <w:rPr>
                <w:rFonts w:ascii="Arial" w:hAnsi="Arial" w:cs="Arial"/>
                <w:b/>
              </w:rPr>
              <w:t xml:space="preserve">Behavioral </w:t>
            </w:r>
            <w:r w:rsidR="00FE07B8" w:rsidRPr="00462BF1">
              <w:rPr>
                <w:rFonts w:ascii="Arial" w:hAnsi="Arial" w:cs="Arial"/>
                <w:b/>
              </w:rPr>
              <w:t>Assessment (</w:t>
            </w:r>
            <w:r w:rsidR="00B4578C" w:rsidRPr="00462BF1">
              <w:rPr>
                <w:rFonts w:ascii="Arial" w:hAnsi="Arial" w:cs="Arial"/>
                <w:b/>
              </w:rPr>
              <w:t>IHEBA</w:t>
            </w:r>
            <w:r w:rsidRPr="00462BF1">
              <w:rPr>
                <w:rFonts w:ascii="Arial" w:hAnsi="Arial" w:cs="Arial"/>
                <w:b/>
              </w:rPr>
              <w:t>)</w:t>
            </w:r>
          </w:p>
        </w:tc>
        <w:tc>
          <w:tcPr>
            <w:tcW w:w="9420" w:type="dxa"/>
            <w:tcBorders>
              <w:left w:val="single" w:sz="18" w:space="0" w:color="auto"/>
              <w:right w:val="single" w:sz="24" w:space="0" w:color="auto"/>
            </w:tcBorders>
          </w:tcPr>
          <w:p w:rsidR="00EC0DBD" w:rsidRPr="00462BF1" w:rsidRDefault="00B4578C" w:rsidP="00B4578C">
            <w:pPr>
              <w:rPr>
                <w:rFonts w:ascii="Arial" w:hAnsi="Arial" w:cs="Arial"/>
              </w:rPr>
            </w:pPr>
            <w:r w:rsidRPr="00462BF1">
              <w:rPr>
                <w:rFonts w:ascii="Arial" w:hAnsi="Arial" w:cs="Arial"/>
                <w:b/>
                <w:u w:val="single"/>
              </w:rPr>
              <w:t>New members</w:t>
            </w:r>
            <w:r w:rsidRPr="00462BF1">
              <w:rPr>
                <w:rFonts w:ascii="Arial" w:hAnsi="Arial" w:cs="Arial"/>
              </w:rPr>
              <w:t>: An age-appropriate IHEBA</w:t>
            </w:r>
            <w:r w:rsidR="00320DC4" w:rsidRPr="00462BF1">
              <w:rPr>
                <w:rFonts w:ascii="Arial" w:hAnsi="Arial" w:cs="Arial"/>
              </w:rPr>
              <w:t xml:space="preserve"> (“Staying Healthy” or other DHCS-approved tool)</w:t>
            </w:r>
            <w:r w:rsidRPr="00462BF1">
              <w:rPr>
                <w:rFonts w:ascii="Arial" w:hAnsi="Arial" w:cs="Arial"/>
              </w:rPr>
              <w:t xml:space="preserve"> is completed by the member within 120 days of the effective date of enrollment into the Plan</w:t>
            </w:r>
            <w:r w:rsidR="008D61DA">
              <w:rPr>
                <w:rFonts w:ascii="Arial" w:hAnsi="Arial" w:cs="Arial"/>
              </w:rPr>
              <w:t xml:space="preserve"> or PCP effective date (whichever is more recent)</w:t>
            </w:r>
            <w:r w:rsidRPr="00462BF1">
              <w:rPr>
                <w:rFonts w:ascii="Arial" w:hAnsi="Arial" w:cs="Arial"/>
              </w:rPr>
              <w:t>, or within the 12 months prior to Plan enrollment</w:t>
            </w:r>
            <w:r w:rsidR="008D61DA">
              <w:rPr>
                <w:rFonts w:ascii="Arial" w:hAnsi="Arial" w:cs="Arial"/>
              </w:rPr>
              <w:t>/PCP effective date</w:t>
            </w:r>
            <w:r w:rsidRPr="00462BF1">
              <w:rPr>
                <w:rFonts w:ascii="Arial" w:hAnsi="Arial" w:cs="Arial"/>
              </w:rPr>
              <w:t xml:space="preserve">. Staff may assist. </w:t>
            </w:r>
          </w:p>
          <w:p w:rsidR="008B50C7" w:rsidRDefault="008B50C7" w:rsidP="00B4578C">
            <w:pPr>
              <w:rPr>
                <w:rFonts w:ascii="Arial" w:hAnsi="Arial" w:cs="Arial"/>
              </w:rPr>
            </w:pPr>
          </w:p>
          <w:p w:rsidR="00EC0DBD" w:rsidRDefault="00B4578C" w:rsidP="00B4578C">
            <w:pPr>
              <w:rPr>
                <w:rFonts w:ascii="Arial" w:hAnsi="Arial" w:cs="Arial"/>
              </w:rPr>
            </w:pPr>
            <w:r w:rsidRPr="00462BF1">
              <w:rPr>
                <w:rFonts w:ascii="Arial" w:hAnsi="Arial" w:cs="Arial"/>
              </w:rPr>
              <w:t>The IHEBA has evidence of practitioner review</w:t>
            </w:r>
            <w:r w:rsidR="00EC0DBD" w:rsidRPr="00462BF1">
              <w:rPr>
                <w:rFonts w:ascii="Arial" w:hAnsi="Arial" w:cs="Arial"/>
              </w:rPr>
              <w:t>:</w:t>
            </w:r>
            <w:r w:rsidRPr="00462BF1">
              <w:rPr>
                <w:rFonts w:ascii="Arial" w:hAnsi="Arial" w:cs="Arial"/>
              </w:rPr>
              <w:t xml:space="preserve"> </w:t>
            </w:r>
          </w:p>
          <w:p w:rsidR="008D61DA" w:rsidRPr="008D61DA" w:rsidRDefault="008D61DA" w:rsidP="008D61DA">
            <w:pPr>
              <w:pStyle w:val="ListParagraph"/>
              <w:numPr>
                <w:ilvl w:val="0"/>
                <w:numId w:val="193"/>
              </w:numPr>
              <w:rPr>
                <w:rFonts w:ascii="Arial" w:hAnsi="Arial" w:cs="Arial"/>
              </w:rPr>
            </w:pPr>
            <w:r w:rsidRPr="008D61DA">
              <w:rPr>
                <w:rFonts w:ascii="Arial" w:hAnsi="Arial" w:cs="Arial"/>
              </w:rPr>
              <w:t>Printed name</w:t>
            </w:r>
          </w:p>
          <w:p w:rsidR="00EC0DBD" w:rsidRPr="00E0174F" w:rsidRDefault="00EC0DBD" w:rsidP="00CE77BE">
            <w:pPr>
              <w:pStyle w:val="ListParagraph"/>
              <w:numPr>
                <w:ilvl w:val="0"/>
                <w:numId w:val="66"/>
              </w:numPr>
              <w:rPr>
                <w:rFonts w:ascii="Arial" w:hAnsi="Arial" w:cs="Arial"/>
              </w:rPr>
            </w:pPr>
            <w:r w:rsidRPr="00E0174F">
              <w:rPr>
                <w:rFonts w:ascii="Arial" w:hAnsi="Arial" w:cs="Arial"/>
              </w:rPr>
              <w:t>S</w:t>
            </w:r>
            <w:r w:rsidR="008D61DA">
              <w:rPr>
                <w:rFonts w:ascii="Arial" w:hAnsi="Arial" w:cs="Arial"/>
              </w:rPr>
              <w:t>ignature</w:t>
            </w:r>
          </w:p>
          <w:p w:rsidR="00EC0DBD" w:rsidRPr="00E0174F" w:rsidRDefault="00EC0DBD" w:rsidP="00CE77BE">
            <w:pPr>
              <w:pStyle w:val="ListParagraph"/>
              <w:numPr>
                <w:ilvl w:val="0"/>
                <w:numId w:val="66"/>
              </w:numPr>
              <w:rPr>
                <w:rFonts w:ascii="Arial" w:hAnsi="Arial" w:cs="Arial"/>
              </w:rPr>
            </w:pPr>
            <w:r w:rsidRPr="00462BF1">
              <w:rPr>
                <w:rFonts w:ascii="Arial" w:hAnsi="Arial" w:cs="Arial"/>
              </w:rPr>
              <w:t>D</w:t>
            </w:r>
            <w:r w:rsidR="00B4578C" w:rsidRPr="00E0174F">
              <w:rPr>
                <w:rFonts w:ascii="Arial" w:hAnsi="Arial" w:cs="Arial"/>
              </w:rPr>
              <w:t xml:space="preserve">ate </w:t>
            </w:r>
          </w:p>
          <w:p w:rsidR="00AF7F68" w:rsidRDefault="00EC0DBD" w:rsidP="00CE77BE">
            <w:pPr>
              <w:pStyle w:val="ListParagraph"/>
              <w:numPr>
                <w:ilvl w:val="0"/>
                <w:numId w:val="66"/>
              </w:numPr>
              <w:rPr>
                <w:rFonts w:ascii="Arial" w:hAnsi="Arial" w:cs="Arial"/>
              </w:rPr>
            </w:pPr>
            <w:r w:rsidRPr="00E0174F">
              <w:rPr>
                <w:rFonts w:ascii="Arial" w:hAnsi="Arial" w:cs="Arial"/>
              </w:rPr>
              <w:t>I</w:t>
            </w:r>
            <w:r w:rsidR="00B4578C" w:rsidRPr="00E0174F">
              <w:rPr>
                <w:rFonts w:ascii="Arial" w:hAnsi="Arial" w:cs="Arial"/>
              </w:rPr>
              <w:t>ntervention</w:t>
            </w:r>
            <w:r w:rsidR="008D61DA">
              <w:rPr>
                <w:rFonts w:ascii="Arial" w:hAnsi="Arial" w:cs="Arial"/>
              </w:rPr>
              <w:t>s</w:t>
            </w:r>
            <w:r w:rsidR="00B4578C" w:rsidRPr="00E0174F">
              <w:rPr>
                <w:rFonts w:ascii="Arial" w:hAnsi="Arial" w:cs="Arial"/>
              </w:rPr>
              <w:t>, which may be documented on the IHEBA form, in progress notes, or other areas of the paper or electronic medical record system</w:t>
            </w:r>
            <w:r w:rsidR="00AF7F68">
              <w:rPr>
                <w:rFonts w:ascii="Arial" w:hAnsi="Arial" w:cs="Arial"/>
              </w:rPr>
              <w:t>.</w:t>
            </w:r>
          </w:p>
          <w:p w:rsidR="00EC0DBD" w:rsidRPr="00462BF1" w:rsidRDefault="00B4578C" w:rsidP="00181572">
            <w:pPr>
              <w:pStyle w:val="ListParagraph"/>
              <w:rPr>
                <w:rFonts w:ascii="Arial" w:hAnsi="Arial" w:cs="Arial"/>
              </w:rPr>
            </w:pPr>
            <w:r w:rsidRPr="00E0174F">
              <w:rPr>
                <w:rFonts w:ascii="Arial" w:hAnsi="Arial" w:cs="Arial"/>
              </w:rPr>
              <w:t xml:space="preserve">  </w:t>
            </w:r>
          </w:p>
          <w:p w:rsidR="00B4578C" w:rsidRPr="00462BF1" w:rsidRDefault="00B4578C" w:rsidP="00B4578C">
            <w:pPr>
              <w:rPr>
                <w:rFonts w:ascii="Arial" w:hAnsi="Arial" w:cs="Arial"/>
              </w:rPr>
            </w:pPr>
            <w:r w:rsidRPr="00E0174F">
              <w:rPr>
                <w:rFonts w:ascii="Arial" w:hAnsi="Arial" w:cs="Arial"/>
              </w:rPr>
              <w:t>If an initial IHEBA is not found in the medical record, the reasons (e.g., member’s refusal, missed appointment) and contact attempts to reschedule are documented.</w:t>
            </w:r>
          </w:p>
          <w:p w:rsidR="00AF7F68" w:rsidRDefault="00AF7F68" w:rsidP="00B4578C">
            <w:pPr>
              <w:keepNext/>
              <w:outlineLvl w:val="1"/>
              <w:rPr>
                <w:rFonts w:ascii="Arial" w:hAnsi="Arial" w:cs="Arial"/>
              </w:rPr>
            </w:pPr>
          </w:p>
          <w:p w:rsidR="00B4578C" w:rsidRPr="00462BF1" w:rsidRDefault="00B4578C" w:rsidP="00B4578C">
            <w:pPr>
              <w:keepNext/>
              <w:outlineLvl w:val="1"/>
              <w:rPr>
                <w:rFonts w:ascii="Arial" w:hAnsi="Arial" w:cs="Arial"/>
                <w:color w:val="0033CC"/>
              </w:rPr>
            </w:pPr>
            <w:r w:rsidRPr="00462BF1">
              <w:rPr>
                <w:rFonts w:ascii="Arial" w:hAnsi="Arial" w:cs="Arial"/>
              </w:rPr>
              <w:t>SHA Questionnaires</w:t>
            </w:r>
            <w:r w:rsidR="00AF7F68">
              <w:rPr>
                <w:rFonts w:ascii="Arial" w:hAnsi="Arial" w:cs="Arial"/>
              </w:rPr>
              <w:t xml:space="preserve"> are available at</w:t>
            </w:r>
            <w:r w:rsidRPr="00462BF1">
              <w:rPr>
                <w:rFonts w:ascii="Arial" w:hAnsi="Arial" w:cs="Arial"/>
              </w:rPr>
              <w:t xml:space="preserve">: </w:t>
            </w:r>
            <w:hyperlink r:id="rId95" w:history="1">
              <w:r w:rsidRPr="00462BF1">
                <w:rPr>
                  <w:rStyle w:val="Hyperlink"/>
                  <w:rFonts w:ascii="Arial" w:hAnsi="Arial" w:cs="Arial"/>
                  <w:color w:val="0033CC"/>
                </w:rPr>
                <w:t>http://www.dhcs.ca.gov/formsandpubs/forms/pages/stayinghealthy.aspx</w:t>
              </w:r>
            </w:hyperlink>
          </w:p>
          <w:p w:rsidR="00B4578C" w:rsidRPr="00462BF1" w:rsidRDefault="00B4578C" w:rsidP="00B4578C">
            <w:pPr>
              <w:rPr>
                <w:rFonts w:ascii="Arial" w:hAnsi="Arial" w:cs="Arial"/>
              </w:rPr>
            </w:pPr>
          </w:p>
        </w:tc>
      </w:tr>
      <w:tr w:rsidR="00341CC3" w:rsidRPr="00462BF1" w:rsidTr="001F3D33">
        <w:tc>
          <w:tcPr>
            <w:tcW w:w="4140" w:type="dxa"/>
            <w:tcBorders>
              <w:left w:val="single" w:sz="24" w:space="0" w:color="auto"/>
              <w:right w:val="single" w:sz="18" w:space="0" w:color="auto"/>
            </w:tcBorders>
          </w:tcPr>
          <w:p w:rsidR="00341CC3" w:rsidRDefault="00341CC3" w:rsidP="00AF5037">
            <w:pPr>
              <w:rPr>
                <w:rFonts w:ascii="Arial" w:hAnsi="Arial" w:cs="Arial"/>
                <w:b/>
                <w:bCs/>
              </w:rPr>
            </w:pPr>
          </w:p>
          <w:p w:rsidR="00341CC3" w:rsidRPr="00341CC3" w:rsidRDefault="00341CC3" w:rsidP="00341CC3">
            <w:pPr>
              <w:pStyle w:val="ListParagraph"/>
              <w:numPr>
                <w:ilvl w:val="0"/>
                <w:numId w:val="11"/>
              </w:numPr>
              <w:rPr>
                <w:rFonts w:ascii="Arial" w:hAnsi="Arial" w:cs="Arial"/>
                <w:b/>
                <w:bCs/>
              </w:rPr>
            </w:pPr>
            <w:r>
              <w:rPr>
                <w:rFonts w:ascii="Arial" w:hAnsi="Arial" w:cs="Arial"/>
                <w:b/>
                <w:bCs/>
              </w:rPr>
              <w:t>Periodic Health Evaluation according to most recent USPSTF guidelines</w:t>
            </w:r>
          </w:p>
        </w:tc>
        <w:tc>
          <w:tcPr>
            <w:tcW w:w="9420" w:type="dxa"/>
            <w:tcBorders>
              <w:left w:val="single" w:sz="18" w:space="0" w:color="auto"/>
              <w:right w:val="single" w:sz="24" w:space="0" w:color="auto"/>
            </w:tcBorders>
          </w:tcPr>
          <w:p w:rsidR="00341CC3" w:rsidRPr="00341CC3" w:rsidRDefault="00341CC3" w:rsidP="00B4578C">
            <w:pPr>
              <w:rPr>
                <w:rFonts w:ascii="Arial" w:hAnsi="Arial" w:cs="Arial"/>
              </w:rPr>
            </w:pPr>
            <w:r>
              <w:rPr>
                <w:rFonts w:ascii="Arial" w:hAnsi="Arial" w:cs="Arial"/>
              </w:rPr>
              <w:t>The type, quantity, and frequency of preventive services is based on the most recent USPSTF recommendations.</w:t>
            </w:r>
          </w:p>
        </w:tc>
      </w:tr>
      <w:tr w:rsidR="00B4578C" w:rsidRPr="00462BF1" w:rsidTr="001F3D33">
        <w:tc>
          <w:tcPr>
            <w:tcW w:w="4140" w:type="dxa"/>
            <w:tcBorders>
              <w:left w:val="single" w:sz="24" w:space="0" w:color="auto"/>
              <w:right w:val="single" w:sz="18" w:space="0" w:color="auto"/>
            </w:tcBorders>
          </w:tcPr>
          <w:p w:rsidR="003D642C" w:rsidRPr="00AF5037" w:rsidRDefault="003D642C" w:rsidP="00AF5037">
            <w:pPr>
              <w:rPr>
                <w:rFonts w:asciiTheme="majorHAnsi" w:hAnsiTheme="majorHAnsi" w:cstheme="majorHAnsi"/>
                <w:b/>
                <w:bCs/>
                <w:color w:val="C00000"/>
              </w:rPr>
            </w:pPr>
          </w:p>
          <w:p w:rsidR="00B4578C" w:rsidRPr="00462BF1" w:rsidRDefault="00341CC3" w:rsidP="00341CC3">
            <w:pPr>
              <w:pStyle w:val="ListParagraph"/>
              <w:numPr>
                <w:ilvl w:val="1"/>
                <w:numId w:val="11"/>
              </w:numPr>
              <w:tabs>
                <w:tab w:val="left" w:pos="3427"/>
              </w:tabs>
              <w:ind w:left="787" w:hanging="254"/>
              <w:rPr>
                <w:rFonts w:ascii="Arial" w:hAnsi="Arial" w:cs="Arial"/>
                <w:b/>
              </w:rPr>
            </w:pPr>
            <w:r>
              <w:rPr>
                <w:rFonts w:ascii="Arial" w:hAnsi="Arial" w:cs="Arial"/>
                <w:b/>
              </w:rPr>
              <w:t>Comprehensive History and Physical Exam completed at age-appropriate frequency.</w:t>
            </w:r>
          </w:p>
        </w:tc>
        <w:tc>
          <w:tcPr>
            <w:tcW w:w="9420" w:type="dxa"/>
            <w:tcBorders>
              <w:left w:val="single" w:sz="18" w:space="0" w:color="auto"/>
              <w:right w:val="single" w:sz="24" w:space="0" w:color="auto"/>
            </w:tcBorders>
          </w:tcPr>
          <w:p w:rsidR="00837745" w:rsidRPr="00E0174F" w:rsidRDefault="00B4578C" w:rsidP="00CE77BE">
            <w:pPr>
              <w:pStyle w:val="ListParagraph"/>
              <w:keepNext/>
              <w:numPr>
                <w:ilvl w:val="0"/>
                <w:numId w:val="68"/>
              </w:numPr>
              <w:outlineLvl w:val="1"/>
              <w:rPr>
                <w:rFonts w:ascii="Arial" w:hAnsi="Arial" w:cs="Arial"/>
              </w:rPr>
            </w:pPr>
            <w:r w:rsidRPr="00E0174F">
              <w:rPr>
                <w:rFonts w:ascii="Arial" w:hAnsi="Arial" w:cs="Arial"/>
              </w:rPr>
              <w:t>Periodic health evaluations occur in accordance with the frequency that is appropriate for individual risk factors</w:t>
            </w:r>
            <w:r w:rsidR="00AF7F68">
              <w:rPr>
                <w:rFonts w:ascii="Arial" w:hAnsi="Arial" w:cs="Arial"/>
              </w:rPr>
              <w:t>.</w:t>
            </w:r>
            <w:r w:rsidRPr="00E0174F">
              <w:rPr>
                <w:rFonts w:ascii="Arial" w:hAnsi="Arial" w:cs="Arial"/>
              </w:rPr>
              <w:t xml:space="preserve"> </w:t>
            </w:r>
          </w:p>
          <w:p w:rsidR="00B4578C" w:rsidRPr="00E0174F" w:rsidRDefault="00B4578C" w:rsidP="00CE77BE">
            <w:pPr>
              <w:pStyle w:val="ListParagraph"/>
              <w:keepNext/>
              <w:numPr>
                <w:ilvl w:val="0"/>
                <w:numId w:val="67"/>
              </w:numPr>
              <w:outlineLvl w:val="1"/>
              <w:rPr>
                <w:rFonts w:ascii="Arial" w:hAnsi="Arial" w:cs="Arial"/>
              </w:rPr>
            </w:pPr>
            <w:r w:rsidRPr="00E0174F">
              <w:rPr>
                <w:rFonts w:ascii="Arial" w:hAnsi="Arial" w:cs="Arial"/>
              </w:rPr>
              <w:t>In addition to USPSTF recommendations, periodic health evaluations are scheduled as indicated by the member’s needs and according to the clinical judgment of the practitioner</w:t>
            </w:r>
            <w:r w:rsidR="00AF7F68">
              <w:rPr>
                <w:rFonts w:ascii="Arial" w:hAnsi="Arial" w:cs="Arial"/>
              </w:rPr>
              <w:t>.</w:t>
            </w:r>
          </w:p>
          <w:p w:rsidR="00AF7F68" w:rsidRDefault="00AF7F68" w:rsidP="00B4578C">
            <w:pPr>
              <w:keepNext/>
              <w:outlineLvl w:val="1"/>
              <w:rPr>
                <w:rFonts w:ascii="Arial" w:hAnsi="Arial" w:cs="Arial"/>
              </w:rPr>
            </w:pPr>
          </w:p>
          <w:p w:rsidR="00B4578C" w:rsidRPr="00462BF1" w:rsidRDefault="00B4578C" w:rsidP="00B4578C">
            <w:pPr>
              <w:keepNext/>
              <w:outlineLvl w:val="1"/>
              <w:rPr>
                <w:rFonts w:ascii="Arial" w:hAnsi="Arial" w:cs="Arial"/>
              </w:rPr>
            </w:pPr>
            <w:r w:rsidRPr="00462BF1">
              <w:rPr>
                <w:rFonts w:ascii="Arial" w:hAnsi="Arial" w:cs="Arial"/>
              </w:rPr>
              <w:t>Example: A patient with elevated cholesterol levels and other risk factors for coronary heart disease (CHD) may be evaluated more frequently than other persons of the same age without similar risk factors.</w:t>
            </w:r>
          </w:p>
          <w:p w:rsidR="00B4578C" w:rsidRPr="00462BF1" w:rsidRDefault="00B4578C" w:rsidP="00B4578C">
            <w:pPr>
              <w:keepNext/>
              <w:outlineLvl w:val="1"/>
              <w:rPr>
                <w:rFonts w:ascii="Arial" w:hAnsi="Arial" w:cs="Arial"/>
              </w:rPr>
            </w:pPr>
          </w:p>
        </w:tc>
      </w:tr>
      <w:tr w:rsidR="00B4578C" w:rsidRPr="00462BF1" w:rsidTr="001F3D33">
        <w:tc>
          <w:tcPr>
            <w:tcW w:w="4140" w:type="dxa"/>
            <w:tcBorders>
              <w:left w:val="single" w:sz="24" w:space="0" w:color="auto"/>
              <w:right w:val="single" w:sz="18" w:space="0" w:color="auto"/>
            </w:tcBorders>
          </w:tcPr>
          <w:p w:rsidR="003D642C" w:rsidRPr="00E23747" w:rsidRDefault="003D642C" w:rsidP="00AF5037">
            <w:pPr>
              <w:rPr>
                <w:rFonts w:ascii="Arial" w:hAnsi="Arial" w:cs="Arial"/>
                <w:b/>
                <w:bCs/>
              </w:rPr>
            </w:pPr>
          </w:p>
          <w:p w:rsidR="00B4578C" w:rsidRPr="00462BF1" w:rsidRDefault="00341CC3" w:rsidP="00341CC3">
            <w:pPr>
              <w:pStyle w:val="ListParagraph"/>
              <w:tabs>
                <w:tab w:val="left" w:pos="3427"/>
              </w:tabs>
              <w:ind w:left="335"/>
              <w:rPr>
                <w:rFonts w:ascii="Arial" w:hAnsi="Arial" w:cs="Arial"/>
              </w:rPr>
            </w:pPr>
            <w:r>
              <w:rPr>
                <w:rFonts w:ascii="Arial" w:hAnsi="Arial" w:cs="Arial"/>
                <w:b/>
              </w:rPr>
              <w:t xml:space="preserve">2) </w:t>
            </w:r>
            <w:r w:rsidR="00761138" w:rsidRPr="00462BF1">
              <w:rPr>
                <w:rFonts w:ascii="Arial" w:hAnsi="Arial" w:cs="Arial"/>
                <w:b/>
              </w:rPr>
              <w:t>Subsequent Periodic IHEBA</w:t>
            </w:r>
          </w:p>
        </w:tc>
        <w:tc>
          <w:tcPr>
            <w:tcW w:w="9420" w:type="dxa"/>
            <w:tcBorders>
              <w:left w:val="single" w:sz="18" w:space="0" w:color="auto"/>
              <w:right w:val="single" w:sz="24" w:space="0" w:color="auto"/>
            </w:tcBorders>
          </w:tcPr>
          <w:p w:rsidR="008E55E2" w:rsidRPr="00462BF1" w:rsidRDefault="008E55E2" w:rsidP="00CE77BE">
            <w:pPr>
              <w:pStyle w:val="ListParagraph"/>
              <w:numPr>
                <w:ilvl w:val="0"/>
                <w:numId w:val="69"/>
              </w:numPr>
              <w:rPr>
                <w:rFonts w:ascii="Arial" w:hAnsi="Arial" w:cs="Arial"/>
              </w:rPr>
            </w:pPr>
            <w:r w:rsidRPr="00462BF1">
              <w:rPr>
                <w:rFonts w:ascii="Arial" w:hAnsi="Arial" w:cs="Arial"/>
              </w:rPr>
              <w:t>The adult or senior assessment must be re-administered every 3 to 5 years, at a minimum</w:t>
            </w:r>
            <w:r w:rsidR="00AF7F68">
              <w:rPr>
                <w:rFonts w:ascii="Arial" w:hAnsi="Arial" w:cs="Arial"/>
              </w:rPr>
              <w:t>.</w:t>
            </w:r>
          </w:p>
          <w:p w:rsidR="008E55E2" w:rsidRPr="00E0174F" w:rsidRDefault="008E55E2" w:rsidP="00CE77BE">
            <w:pPr>
              <w:pStyle w:val="ListParagraph"/>
              <w:numPr>
                <w:ilvl w:val="0"/>
                <w:numId w:val="69"/>
              </w:numPr>
              <w:rPr>
                <w:rFonts w:ascii="Arial" w:hAnsi="Arial" w:cs="Arial"/>
              </w:rPr>
            </w:pPr>
            <w:r w:rsidRPr="00462BF1">
              <w:rPr>
                <w:rFonts w:ascii="Arial" w:hAnsi="Arial" w:cs="Arial"/>
              </w:rPr>
              <w:t>The PCP must review previously completed SHA questionnaires with the patient every year, except years when the assessment is re-administered</w:t>
            </w:r>
            <w:r w:rsidR="00AF7F68">
              <w:rPr>
                <w:rFonts w:ascii="Arial" w:hAnsi="Arial" w:cs="Arial"/>
              </w:rPr>
              <w:t>.</w:t>
            </w:r>
          </w:p>
          <w:p w:rsidR="008E55E2" w:rsidRPr="00E0174F" w:rsidRDefault="00B4578C" w:rsidP="00CE77BE">
            <w:pPr>
              <w:pStyle w:val="ListParagraph"/>
              <w:numPr>
                <w:ilvl w:val="0"/>
                <w:numId w:val="69"/>
              </w:numPr>
              <w:rPr>
                <w:rFonts w:ascii="Arial" w:hAnsi="Arial" w:cs="Arial"/>
              </w:rPr>
            </w:pPr>
            <w:r w:rsidRPr="00E0174F">
              <w:rPr>
                <w:rFonts w:ascii="Arial" w:hAnsi="Arial" w:cs="Arial"/>
              </w:rPr>
              <w:t>Documentation requirements are the same as the initial IHEBA</w:t>
            </w:r>
            <w:r w:rsidR="00AF7F68">
              <w:rPr>
                <w:rFonts w:ascii="Arial" w:hAnsi="Arial" w:cs="Arial"/>
              </w:rPr>
              <w:t>.</w:t>
            </w:r>
          </w:p>
          <w:p w:rsidR="00B4578C" w:rsidRPr="00E0174F" w:rsidRDefault="00B4578C" w:rsidP="00CE77BE">
            <w:pPr>
              <w:pStyle w:val="ListParagraph"/>
              <w:numPr>
                <w:ilvl w:val="0"/>
                <w:numId w:val="69"/>
              </w:numPr>
              <w:rPr>
                <w:rFonts w:ascii="Arial" w:hAnsi="Arial" w:cs="Arial"/>
              </w:rPr>
            </w:pPr>
            <w:r w:rsidRPr="00E0174F">
              <w:rPr>
                <w:rFonts w:ascii="Arial" w:hAnsi="Arial" w:cs="Arial"/>
              </w:rPr>
              <w:t>For subsequent annual reviews, PCP must sign, print name</w:t>
            </w:r>
            <w:r w:rsidR="00AF7F68">
              <w:rPr>
                <w:rFonts w:ascii="Arial" w:hAnsi="Arial" w:cs="Arial"/>
              </w:rPr>
              <w:t>,</w:t>
            </w:r>
            <w:r w:rsidRPr="00E0174F">
              <w:rPr>
                <w:rFonts w:ascii="Arial" w:hAnsi="Arial" w:cs="Arial"/>
              </w:rPr>
              <w:t xml:space="preserve"> and date “SHA Annual Review” section (last page) to verify the annual review was conducted and discussed with the patient</w:t>
            </w:r>
            <w:r w:rsidR="00AF7F68">
              <w:rPr>
                <w:rFonts w:ascii="Arial" w:hAnsi="Arial" w:cs="Arial"/>
              </w:rPr>
              <w:t>.</w:t>
            </w:r>
          </w:p>
          <w:p w:rsidR="00B4578C" w:rsidRPr="00462BF1" w:rsidRDefault="00B4578C" w:rsidP="00B4578C">
            <w:pPr>
              <w:rPr>
                <w:rFonts w:ascii="Arial" w:hAnsi="Arial" w:cs="Arial"/>
              </w:rPr>
            </w:pPr>
          </w:p>
          <w:p w:rsidR="00B4578C" w:rsidRPr="00462BF1" w:rsidRDefault="00B4578C" w:rsidP="00B4578C">
            <w:pPr>
              <w:keepNext/>
              <w:outlineLvl w:val="1"/>
              <w:rPr>
                <w:rFonts w:ascii="Arial" w:hAnsi="Arial" w:cs="Arial"/>
              </w:rPr>
            </w:pPr>
            <w:r w:rsidRPr="00462BF1">
              <w:rPr>
                <w:rFonts w:ascii="Arial" w:hAnsi="Arial" w:cs="Arial"/>
              </w:rPr>
              <w:t>SHA Questionnaires</w:t>
            </w:r>
            <w:r w:rsidR="00AF7F68">
              <w:rPr>
                <w:rFonts w:ascii="Arial" w:hAnsi="Arial" w:cs="Arial"/>
              </w:rPr>
              <w:t xml:space="preserve"> are available at</w:t>
            </w:r>
            <w:r w:rsidRPr="00462BF1">
              <w:rPr>
                <w:rFonts w:ascii="Arial" w:hAnsi="Arial" w:cs="Arial"/>
              </w:rPr>
              <w:t xml:space="preserve">: </w:t>
            </w:r>
            <w:hyperlink r:id="rId96" w:history="1">
              <w:r w:rsidRPr="00462BF1">
                <w:rPr>
                  <w:rStyle w:val="Hyperlink"/>
                  <w:rFonts w:ascii="Arial" w:hAnsi="Arial" w:cs="Arial"/>
                  <w:color w:val="0033CC"/>
                </w:rPr>
                <w:t>http://www.dhcs.ca.gov/formsandpubs/forms/pages/stayinghealthy.aspx</w:t>
              </w:r>
            </w:hyperlink>
          </w:p>
          <w:p w:rsidR="00B4578C" w:rsidRPr="00462BF1" w:rsidRDefault="00B4578C" w:rsidP="00B4578C">
            <w:pPr>
              <w:rPr>
                <w:rFonts w:ascii="Arial" w:hAnsi="Arial" w:cs="Arial"/>
              </w:rPr>
            </w:pPr>
          </w:p>
        </w:tc>
      </w:tr>
      <w:tr w:rsidR="00B4578C" w:rsidRPr="00462BF1" w:rsidTr="001F3D33">
        <w:tc>
          <w:tcPr>
            <w:tcW w:w="4140" w:type="dxa"/>
            <w:tcBorders>
              <w:left w:val="single" w:sz="24" w:space="0" w:color="auto"/>
              <w:right w:val="single" w:sz="18" w:space="0" w:color="auto"/>
            </w:tcBorders>
          </w:tcPr>
          <w:p w:rsidR="003D642C" w:rsidRPr="00E23747" w:rsidRDefault="003D642C" w:rsidP="00AF5037">
            <w:pPr>
              <w:rPr>
                <w:rFonts w:ascii="Arial" w:hAnsi="Arial" w:cs="Arial"/>
                <w:b/>
                <w:bCs/>
              </w:rPr>
            </w:pPr>
          </w:p>
          <w:p w:rsidR="00B4578C" w:rsidRPr="00462BF1" w:rsidRDefault="00B4578C" w:rsidP="00CE77BE">
            <w:pPr>
              <w:pStyle w:val="ListParagraph"/>
              <w:numPr>
                <w:ilvl w:val="0"/>
                <w:numId w:val="11"/>
              </w:numPr>
              <w:tabs>
                <w:tab w:val="left" w:pos="3427"/>
              </w:tabs>
              <w:ind w:left="335" w:hanging="360"/>
              <w:rPr>
                <w:rFonts w:ascii="Arial" w:hAnsi="Arial" w:cs="Arial"/>
                <w:b/>
              </w:rPr>
            </w:pPr>
            <w:r w:rsidRPr="00462BF1">
              <w:rPr>
                <w:rFonts w:ascii="Arial" w:hAnsi="Arial" w:cs="Arial"/>
                <w:b/>
              </w:rPr>
              <w:t>Adult Preventive Care Screenings</w:t>
            </w:r>
          </w:p>
        </w:tc>
        <w:tc>
          <w:tcPr>
            <w:tcW w:w="9420" w:type="dxa"/>
            <w:tcBorders>
              <w:left w:val="single" w:sz="18" w:space="0" w:color="auto"/>
              <w:right w:val="single" w:sz="24" w:space="0" w:color="auto"/>
            </w:tcBorders>
          </w:tcPr>
          <w:p w:rsidR="005A1F0F" w:rsidRPr="00462BF1" w:rsidRDefault="009D4EA6" w:rsidP="009D4EA6">
            <w:pPr>
              <w:rPr>
                <w:rFonts w:ascii="Arial" w:hAnsi="Arial" w:cs="Arial"/>
                <w:color w:val="000000"/>
              </w:rPr>
            </w:pPr>
            <w:r w:rsidRPr="00462BF1">
              <w:rPr>
                <w:rFonts w:ascii="Arial" w:hAnsi="Arial" w:cs="Arial"/>
                <w:color w:val="000000"/>
              </w:rPr>
              <w:t xml:space="preserve">The following adult preventive care screenings are based on </w:t>
            </w:r>
            <w:r w:rsidR="002E6664" w:rsidRPr="00462BF1">
              <w:rPr>
                <w:rFonts w:ascii="Arial" w:hAnsi="Arial" w:cs="Arial"/>
                <w:color w:val="000000"/>
              </w:rPr>
              <w:t>USPTSF</w:t>
            </w:r>
            <w:r w:rsidR="005A1F0F" w:rsidRPr="00462BF1">
              <w:rPr>
                <w:rFonts w:ascii="Arial" w:hAnsi="Arial" w:cs="Arial"/>
                <w:color w:val="000000"/>
              </w:rPr>
              <w:t xml:space="preserve"> </w:t>
            </w:r>
            <w:r w:rsidRPr="00462BF1">
              <w:rPr>
                <w:rFonts w:ascii="Arial" w:hAnsi="Arial" w:cs="Arial"/>
                <w:color w:val="000000"/>
              </w:rPr>
              <w:t xml:space="preserve">Grade A and B recommendations.  </w:t>
            </w:r>
          </w:p>
          <w:p w:rsidR="005A1F0F" w:rsidRPr="00E0174F" w:rsidRDefault="009D4EA6" w:rsidP="00CE77BE">
            <w:pPr>
              <w:pStyle w:val="ListParagraph"/>
              <w:numPr>
                <w:ilvl w:val="0"/>
                <w:numId w:val="70"/>
              </w:numPr>
              <w:rPr>
                <w:rFonts w:ascii="Arial" w:hAnsi="Arial" w:cs="Arial"/>
                <w:color w:val="000000"/>
              </w:rPr>
            </w:pPr>
            <w:r w:rsidRPr="00E0174F">
              <w:rPr>
                <w:rFonts w:ascii="Arial" w:hAnsi="Arial" w:cs="Arial"/>
                <w:color w:val="000000"/>
              </w:rPr>
              <w:t>If the patient falls within the eligible condition (e.g. obesity, post-menopausal, etc.)</w:t>
            </w:r>
            <w:r w:rsidR="00037396">
              <w:rPr>
                <w:rFonts w:ascii="Arial" w:hAnsi="Arial" w:cs="Arial"/>
                <w:color w:val="000000"/>
              </w:rPr>
              <w:t>,</w:t>
            </w:r>
            <w:r w:rsidRPr="00E0174F">
              <w:rPr>
                <w:rFonts w:ascii="Arial" w:hAnsi="Arial" w:cs="Arial"/>
                <w:color w:val="000000"/>
              </w:rPr>
              <w:t xml:space="preserve"> age and gender parameters of the criterion, the provider shall assess for risk factors</w:t>
            </w:r>
            <w:r w:rsidR="00AF7F68">
              <w:rPr>
                <w:rFonts w:ascii="Arial" w:hAnsi="Arial" w:cs="Arial"/>
                <w:color w:val="000000"/>
              </w:rPr>
              <w:t>.</w:t>
            </w:r>
            <w:r w:rsidRPr="00E0174F">
              <w:rPr>
                <w:rFonts w:ascii="Arial" w:hAnsi="Arial" w:cs="Arial"/>
                <w:color w:val="000000"/>
              </w:rPr>
              <w:t xml:space="preserve">  </w:t>
            </w:r>
          </w:p>
          <w:p w:rsidR="005A1F0F" w:rsidRPr="00E0174F" w:rsidRDefault="009D4EA6" w:rsidP="00CE77BE">
            <w:pPr>
              <w:pStyle w:val="ListParagraph"/>
              <w:numPr>
                <w:ilvl w:val="0"/>
                <w:numId w:val="70"/>
              </w:numPr>
              <w:rPr>
                <w:rFonts w:ascii="Arial" w:hAnsi="Arial" w:cs="Arial"/>
                <w:color w:val="000000"/>
              </w:rPr>
            </w:pPr>
            <w:r w:rsidRPr="00E0174F">
              <w:rPr>
                <w:rFonts w:ascii="Arial" w:hAnsi="Arial" w:cs="Arial"/>
                <w:color w:val="000000"/>
              </w:rPr>
              <w:t xml:space="preserve">The IHEBA screening tool may assist in screening for risk factors for many preventive care criteria (i.e. Alcohol misuse, STI, HIV, Tobacco, etc.).  </w:t>
            </w:r>
          </w:p>
          <w:p w:rsidR="005A1F0F" w:rsidRPr="00E0174F" w:rsidRDefault="009D4EA6" w:rsidP="00CE77BE">
            <w:pPr>
              <w:pStyle w:val="ListParagraph"/>
              <w:numPr>
                <w:ilvl w:val="0"/>
                <w:numId w:val="70"/>
              </w:numPr>
              <w:rPr>
                <w:rFonts w:ascii="Arial" w:hAnsi="Arial" w:cs="Arial"/>
                <w:color w:val="000000"/>
              </w:rPr>
            </w:pPr>
            <w:r w:rsidRPr="00E0174F">
              <w:rPr>
                <w:rFonts w:ascii="Arial" w:hAnsi="Arial" w:cs="Arial"/>
                <w:color w:val="000000"/>
              </w:rPr>
              <w:t xml:space="preserve">Evidence of risk assessments and screenings for other preventive care criteria may be found elsewhere in the medical record </w:t>
            </w:r>
            <w:r w:rsidR="003E13C1" w:rsidRPr="00E0174F">
              <w:rPr>
                <w:rFonts w:ascii="Arial" w:hAnsi="Arial" w:cs="Arial"/>
                <w:color w:val="000000"/>
              </w:rPr>
              <w:t>if</w:t>
            </w:r>
            <w:r w:rsidRPr="00E0174F">
              <w:rPr>
                <w:rFonts w:ascii="Arial" w:hAnsi="Arial" w:cs="Arial"/>
                <w:color w:val="000000"/>
              </w:rPr>
              <w:t xml:space="preserve"> the IHEBA was completed, reviewed</w:t>
            </w:r>
            <w:r w:rsidR="00AF7F68">
              <w:rPr>
                <w:rFonts w:ascii="Arial" w:hAnsi="Arial" w:cs="Arial"/>
                <w:color w:val="000000"/>
              </w:rPr>
              <w:t>,</w:t>
            </w:r>
            <w:r w:rsidRPr="00E0174F">
              <w:rPr>
                <w:rFonts w:ascii="Arial" w:hAnsi="Arial" w:cs="Arial"/>
                <w:color w:val="000000"/>
              </w:rPr>
              <w:t xml:space="preserve"> and signed by the provider, and the patient is negative for risk, the provider may be given a point</w:t>
            </w:r>
            <w:r w:rsidR="00AF7F68">
              <w:rPr>
                <w:rFonts w:ascii="Arial" w:hAnsi="Arial" w:cs="Arial"/>
                <w:color w:val="000000"/>
              </w:rPr>
              <w:t>.</w:t>
            </w:r>
            <w:r w:rsidRPr="00E0174F">
              <w:rPr>
                <w:rFonts w:ascii="Arial" w:hAnsi="Arial" w:cs="Arial"/>
                <w:color w:val="000000"/>
              </w:rPr>
              <w:t xml:space="preserve">  </w:t>
            </w:r>
          </w:p>
          <w:p w:rsidR="005A1F0F" w:rsidRPr="00E0174F" w:rsidRDefault="009D4EA6" w:rsidP="00CE77BE">
            <w:pPr>
              <w:pStyle w:val="ListParagraph"/>
              <w:numPr>
                <w:ilvl w:val="0"/>
                <w:numId w:val="70"/>
              </w:numPr>
              <w:rPr>
                <w:rFonts w:ascii="Arial" w:hAnsi="Arial" w:cs="Arial"/>
                <w:color w:val="000000"/>
              </w:rPr>
            </w:pPr>
            <w:r w:rsidRPr="00E0174F">
              <w:rPr>
                <w:rFonts w:ascii="Arial" w:hAnsi="Arial" w:cs="Arial"/>
                <w:color w:val="000000"/>
              </w:rPr>
              <w:t>If the patient is positive for risk factors, the provider shall offer and document follow-up intervention(s)</w:t>
            </w:r>
            <w:r w:rsidR="00AF7F68">
              <w:rPr>
                <w:rFonts w:ascii="Arial" w:hAnsi="Arial" w:cs="Arial"/>
                <w:color w:val="000000"/>
              </w:rPr>
              <w:t>.</w:t>
            </w:r>
            <w:r w:rsidRPr="00E0174F">
              <w:rPr>
                <w:rFonts w:ascii="Arial" w:hAnsi="Arial" w:cs="Arial"/>
                <w:color w:val="000000"/>
              </w:rPr>
              <w:t xml:space="preserve">  </w:t>
            </w:r>
          </w:p>
          <w:p w:rsidR="005A1F0F" w:rsidRPr="00462BF1" w:rsidRDefault="009D4EA6" w:rsidP="00CE77BE">
            <w:pPr>
              <w:pStyle w:val="ListParagraph"/>
              <w:numPr>
                <w:ilvl w:val="0"/>
                <w:numId w:val="70"/>
              </w:numPr>
              <w:rPr>
                <w:rFonts w:ascii="Arial" w:hAnsi="Arial" w:cs="Arial"/>
                <w:color w:val="000000"/>
              </w:rPr>
            </w:pPr>
            <w:r w:rsidRPr="00E0174F">
              <w:rPr>
                <w:rFonts w:ascii="Arial" w:hAnsi="Arial" w:cs="Arial"/>
                <w:color w:val="000000"/>
              </w:rPr>
              <w:t>Providers who fail to document the presence or absence of risk factors shall receive zero (0) points</w:t>
            </w:r>
            <w:r w:rsidR="00AF7F68">
              <w:rPr>
                <w:rFonts w:ascii="Arial" w:hAnsi="Arial" w:cs="Arial"/>
                <w:color w:val="000000"/>
              </w:rPr>
              <w:t>.</w:t>
            </w:r>
            <w:r w:rsidRPr="00E0174F">
              <w:rPr>
                <w:rFonts w:ascii="Arial" w:hAnsi="Arial" w:cs="Arial"/>
                <w:color w:val="000000"/>
              </w:rPr>
              <w:t xml:space="preserve"> </w:t>
            </w:r>
          </w:p>
          <w:p w:rsidR="004E61BD" w:rsidRPr="00462BF1" w:rsidRDefault="004E61BD" w:rsidP="00CE77BE">
            <w:pPr>
              <w:pStyle w:val="ListParagraph"/>
              <w:numPr>
                <w:ilvl w:val="0"/>
                <w:numId w:val="70"/>
              </w:numPr>
              <w:rPr>
                <w:rFonts w:ascii="Arial" w:hAnsi="Arial" w:cs="Arial"/>
                <w:color w:val="000000"/>
              </w:rPr>
            </w:pPr>
            <w:r w:rsidRPr="00462BF1">
              <w:rPr>
                <w:rFonts w:ascii="Arial" w:hAnsi="Arial" w:cs="Arial"/>
                <w:color w:val="000000"/>
              </w:rPr>
              <w:t>An “NA” score is warranted if the patient falls outside of the eligible condition, age and gender parameters of the specific criterion</w:t>
            </w:r>
            <w:r w:rsidR="00AF7F68">
              <w:rPr>
                <w:rFonts w:ascii="Arial" w:hAnsi="Arial" w:cs="Arial"/>
                <w:color w:val="000000"/>
              </w:rPr>
              <w:t>.</w:t>
            </w:r>
          </w:p>
          <w:p w:rsidR="009D4EA6" w:rsidRPr="00E0174F" w:rsidRDefault="009D4EA6">
            <w:pPr>
              <w:rPr>
                <w:rFonts w:ascii="Arial" w:hAnsi="Arial" w:cs="Arial"/>
              </w:rPr>
            </w:pPr>
          </w:p>
          <w:p w:rsidR="005A1F0F" w:rsidRPr="00462BF1" w:rsidRDefault="007F2C0A" w:rsidP="00B4578C">
            <w:pPr>
              <w:rPr>
                <w:rFonts w:ascii="Arial" w:hAnsi="Arial" w:cs="Arial"/>
              </w:rPr>
            </w:pPr>
            <w:r w:rsidRPr="00462BF1">
              <w:rPr>
                <w:rFonts w:ascii="Arial" w:hAnsi="Arial" w:cs="Arial"/>
              </w:rPr>
              <w:t>If specific</w:t>
            </w:r>
            <w:r w:rsidR="00B4578C" w:rsidRPr="00462BF1">
              <w:rPr>
                <w:rFonts w:ascii="Arial" w:hAnsi="Arial" w:cs="Arial"/>
              </w:rPr>
              <w:t xml:space="preserve"> preventive care screening tests are ordered, but results are not found in the member’s record, and no documentation of follow-up is documented, these deficiencies will be cited under the appropriate preventive care criteria. The Follow-up of Specialty Referrals criteria pertain to referrals/lab tests that are not specified under preventive care criteria (i.e. ophthalmology, nephrology, etc.).  </w:t>
            </w:r>
          </w:p>
          <w:p w:rsidR="00AF7F68" w:rsidRDefault="00AF7F68" w:rsidP="00B4578C">
            <w:pPr>
              <w:rPr>
                <w:rFonts w:ascii="Arial" w:hAnsi="Arial" w:cs="Arial"/>
              </w:rPr>
            </w:pPr>
          </w:p>
          <w:p w:rsidR="00B4578C" w:rsidRPr="00462BF1" w:rsidRDefault="005A1F0F" w:rsidP="00B4578C">
            <w:pPr>
              <w:rPr>
                <w:rFonts w:ascii="Arial" w:hAnsi="Arial" w:cs="Arial"/>
              </w:rPr>
            </w:pPr>
            <w:r w:rsidRPr="00462BF1">
              <w:rPr>
                <w:rFonts w:ascii="Arial" w:hAnsi="Arial" w:cs="Arial"/>
              </w:rPr>
              <w:t>U</w:t>
            </w:r>
            <w:r w:rsidR="00B4578C" w:rsidRPr="00462BF1">
              <w:rPr>
                <w:rFonts w:ascii="Arial" w:hAnsi="Arial" w:cs="Arial"/>
              </w:rPr>
              <w:t>se the following scoring methodology under adult preventive care screenings:</w:t>
            </w:r>
          </w:p>
          <w:p w:rsidR="00B4578C" w:rsidRPr="00462BF1" w:rsidRDefault="00B4578C" w:rsidP="00CE77BE">
            <w:pPr>
              <w:pStyle w:val="ListParagraph"/>
              <w:numPr>
                <w:ilvl w:val="0"/>
                <w:numId w:val="12"/>
              </w:numPr>
              <w:rPr>
                <w:rFonts w:ascii="Arial" w:hAnsi="Arial" w:cs="Arial"/>
              </w:rPr>
            </w:pPr>
            <w:r w:rsidRPr="00462BF1">
              <w:rPr>
                <w:rFonts w:ascii="Arial" w:hAnsi="Arial" w:cs="Arial"/>
              </w:rPr>
              <w:t>If ordered and result found, score as 1</w:t>
            </w:r>
            <w:r w:rsidR="00AF7F68">
              <w:rPr>
                <w:rFonts w:ascii="Arial" w:hAnsi="Arial" w:cs="Arial"/>
              </w:rPr>
              <w:t>.</w:t>
            </w:r>
          </w:p>
          <w:p w:rsidR="00B4578C" w:rsidRPr="00462BF1" w:rsidRDefault="00B4578C" w:rsidP="00CE77BE">
            <w:pPr>
              <w:pStyle w:val="ListParagraph"/>
              <w:numPr>
                <w:ilvl w:val="0"/>
                <w:numId w:val="12"/>
              </w:numPr>
              <w:rPr>
                <w:rFonts w:ascii="Arial" w:hAnsi="Arial" w:cs="Arial"/>
              </w:rPr>
            </w:pPr>
            <w:r w:rsidRPr="00462BF1">
              <w:rPr>
                <w:rFonts w:ascii="Arial" w:hAnsi="Arial" w:cs="Arial"/>
              </w:rPr>
              <w:t>If ordered and patient refused, score as 1</w:t>
            </w:r>
            <w:r w:rsidR="00AF7F68">
              <w:rPr>
                <w:rFonts w:ascii="Arial" w:hAnsi="Arial" w:cs="Arial"/>
              </w:rPr>
              <w:t>.</w:t>
            </w:r>
          </w:p>
          <w:p w:rsidR="00B4578C" w:rsidRPr="00462BF1" w:rsidRDefault="00B4578C" w:rsidP="00CE77BE">
            <w:pPr>
              <w:pStyle w:val="ListParagraph"/>
              <w:numPr>
                <w:ilvl w:val="0"/>
                <w:numId w:val="12"/>
              </w:numPr>
              <w:rPr>
                <w:rFonts w:ascii="Arial" w:hAnsi="Arial" w:cs="Arial"/>
              </w:rPr>
            </w:pPr>
            <w:r w:rsidRPr="00462BF1">
              <w:rPr>
                <w:rFonts w:ascii="Arial" w:hAnsi="Arial" w:cs="Arial"/>
              </w:rPr>
              <w:t>If ordered and no result found, but outreach efforts are documented, score as 1</w:t>
            </w:r>
            <w:r w:rsidR="00AF7F68">
              <w:rPr>
                <w:rFonts w:ascii="Arial" w:hAnsi="Arial" w:cs="Arial"/>
              </w:rPr>
              <w:t>.</w:t>
            </w:r>
          </w:p>
          <w:p w:rsidR="007B0873" w:rsidRPr="00E0174F" w:rsidRDefault="00B4578C" w:rsidP="00CE77BE">
            <w:pPr>
              <w:pStyle w:val="ListParagraph"/>
              <w:numPr>
                <w:ilvl w:val="0"/>
                <w:numId w:val="12"/>
              </w:numPr>
            </w:pPr>
            <w:r w:rsidRPr="00E0174F">
              <w:rPr>
                <w:rFonts w:ascii="Arial" w:hAnsi="Arial" w:cs="Arial"/>
              </w:rPr>
              <w:t>If ordered but no result or outreach efforts documented, score as 0</w:t>
            </w:r>
            <w:r w:rsidR="00AF7F68">
              <w:rPr>
                <w:rFonts w:ascii="Arial" w:hAnsi="Arial" w:cs="Arial"/>
              </w:rPr>
              <w:t>.</w:t>
            </w:r>
          </w:p>
          <w:p w:rsidR="00B4578C" w:rsidRPr="00462BF1" w:rsidRDefault="00B4578C" w:rsidP="00B4578C">
            <w:pPr>
              <w:rPr>
                <w:rFonts w:ascii="Arial" w:hAnsi="Arial" w:cs="Arial"/>
              </w:rPr>
            </w:pPr>
          </w:p>
        </w:tc>
      </w:tr>
      <w:tr w:rsidR="00B4578C" w:rsidRPr="00462BF1" w:rsidTr="001F3D33">
        <w:tc>
          <w:tcPr>
            <w:tcW w:w="4140" w:type="dxa"/>
            <w:tcBorders>
              <w:left w:val="single" w:sz="24" w:space="0" w:color="auto"/>
              <w:right w:val="single" w:sz="18" w:space="0" w:color="auto"/>
            </w:tcBorders>
          </w:tcPr>
          <w:p w:rsidR="003D642C" w:rsidRPr="00E23747" w:rsidRDefault="003D642C" w:rsidP="00AF5037">
            <w:pPr>
              <w:rPr>
                <w:rFonts w:ascii="Arial" w:hAnsi="Arial" w:cs="Arial"/>
                <w:b/>
                <w:bCs/>
              </w:rPr>
            </w:pPr>
          </w:p>
          <w:p w:rsidR="00B4578C" w:rsidRPr="00462BF1" w:rsidRDefault="00761138" w:rsidP="00CE77BE">
            <w:pPr>
              <w:pStyle w:val="ListParagraph"/>
              <w:numPr>
                <w:ilvl w:val="1"/>
                <w:numId w:val="11"/>
              </w:numPr>
              <w:tabs>
                <w:tab w:val="left" w:pos="3427"/>
              </w:tabs>
              <w:ind w:left="515" w:hanging="270"/>
              <w:rPr>
                <w:rFonts w:ascii="Arial" w:hAnsi="Arial" w:cs="Arial"/>
                <w:b/>
              </w:rPr>
            </w:pPr>
            <w:r w:rsidRPr="00462BF1">
              <w:rPr>
                <w:rFonts w:ascii="Arial" w:hAnsi="Arial" w:cs="Arial"/>
                <w:b/>
              </w:rPr>
              <w:t>Abdominal Aneurysm Screening</w:t>
            </w:r>
          </w:p>
        </w:tc>
        <w:tc>
          <w:tcPr>
            <w:tcW w:w="9420" w:type="dxa"/>
            <w:tcBorders>
              <w:left w:val="single" w:sz="18" w:space="0" w:color="auto"/>
              <w:right w:val="single" w:sz="24" w:space="0" w:color="auto"/>
            </w:tcBorders>
          </w:tcPr>
          <w:p w:rsidR="00E34D32" w:rsidRPr="00462BF1" w:rsidRDefault="00C44BC9" w:rsidP="00B4578C">
            <w:pPr>
              <w:rPr>
                <w:rFonts w:ascii="Arial" w:hAnsi="Arial" w:cs="Arial"/>
              </w:rPr>
            </w:pPr>
            <w:r w:rsidRPr="00C121DE">
              <w:rPr>
                <w:rFonts w:ascii="Arial" w:hAnsi="Arial" w:cs="Arial"/>
              </w:rPr>
              <w:t>Assess all individuals during well adult visits for past and current tobacco use.</w:t>
            </w:r>
            <w:r w:rsidR="00AF7F68">
              <w:rPr>
                <w:rFonts w:ascii="Arial" w:hAnsi="Arial" w:cs="Arial"/>
              </w:rPr>
              <w:t xml:space="preserve"> </w:t>
            </w:r>
            <w:r w:rsidR="008A69CF" w:rsidRPr="00462BF1">
              <w:rPr>
                <w:rFonts w:ascii="Arial" w:hAnsi="Arial" w:cs="Arial"/>
              </w:rPr>
              <w:t>USPSTF recommends that medical providers should perform a one-time screening for abdominal aortic aneurysm by ultrasonography in men ages 65 to 75 years who have ever smoked 100 or more cigarettes in their lifetime.</w:t>
            </w:r>
            <w:r w:rsidR="001A2632">
              <w:rPr>
                <w:rFonts w:ascii="Arial" w:hAnsi="Arial" w:cs="Arial"/>
              </w:rPr>
              <w:t xml:space="preserve">  </w:t>
            </w:r>
          </w:p>
          <w:p w:rsidR="00E34D32" w:rsidRPr="00462BF1" w:rsidRDefault="00E34D32" w:rsidP="00E34D32">
            <w:pPr>
              <w:rPr>
                <w:rFonts w:ascii="Arial" w:hAnsi="Arial" w:cs="Arial"/>
                <w:color w:val="333333"/>
                <w:shd w:val="clear" w:color="auto" w:fill="FFFFFF"/>
              </w:rPr>
            </w:pPr>
            <w:r w:rsidRPr="00462BF1">
              <w:rPr>
                <w:rFonts w:ascii="Arial" w:hAnsi="Arial" w:cs="Arial"/>
                <w:color w:val="333333"/>
                <w:shd w:val="clear" w:color="auto" w:fill="FFFFFF"/>
              </w:rPr>
              <w:t>Indirect evidence shows that</w:t>
            </w:r>
            <w:r w:rsidR="00B4578C" w:rsidRPr="00462BF1">
              <w:rPr>
                <w:rFonts w:ascii="Arial" w:hAnsi="Arial" w:cs="Arial"/>
              </w:rPr>
              <w:t xml:space="preserve"> </w:t>
            </w:r>
            <w:r w:rsidRPr="00462BF1">
              <w:rPr>
                <w:rFonts w:ascii="Arial" w:hAnsi="Arial" w:cs="Arial"/>
                <w:color w:val="333333"/>
                <w:shd w:val="clear" w:color="auto" w:fill="FFFFFF"/>
              </w:rPr>
              <w:t xml:space="preserve">smoking is the strongest predictor of </w:t>
            </w:r>
            <w:r w:rsidR="0076568A">
              <w:rPr>
                <w:rFonts w:ascii="Arial" w:hAnsi="Arial" w:cs="Arial"/>
                <w:color w:val="333333"/>
                <w:shd w:val="clear" w:color="auto" w:fill="FFFFFF"/>
              </w:rPr>
              <w:t>Abdominal Aortic Aneurysm (</w:t>
            </w:r>
            <w:r w:rsidRPr="00462BF1">
              <w:rPr>
                <w:rFonts w:ascii="Arial" w:hAnsi="Arial" w:cs="Arial"/>
                <w:color w:val="333333"/>
                <w:shd w:val="clear" w:color="auto" w:fill="FFFFFF"/>
              </w:rPr>
              <w:t>AAA</w:t>
            </w:r>
            <w:r w:rsidR="0076568A">
              <w:rPr>
                <w:rFonts w:ascii="Arial" w:hAnsi="Arial" w:cs="Arial"/>
                <w:color w:val="333333"/>
                <w:shd w:val="clear" w:color="auto" w:fill="FFFFFF"/>
              </w:rPr>
              <w:t>)</w:t>
            </w:r>
            <w:r w:rsidRPr="00462BF1">
              <w:rPr>
                <w:rFonts w:ascii="Arial" w:hAnsi="Arial" w:cs="Arial"/>
                <w:color w:val="333333"/>
                <w:shd w:val="clear" w:color="auto" w:fill="FFFFFF"/>
              </w:rPr>
              <w:t xml:space="preserve"> prevalence, growth, and rupture rates.</w:t>
            </w:r>
            <w:r w:rsidR="0076568A">
              <w:rPr>
                <w:rStyle w:val="FootnoteReference"/>
                <w:rFonts w:ascii="Arial" w:hAnsi="Arial" w:cs="Arial"/>
                <w:color w:val="333333"/>
                <w:shd w:val="clear" w:color="auto" w:fill="FFFFFF"/>
              </w:rPr>
              <w:footnoteReference w:id="28"/>
            </w:r>
            <w:r w:rsidRPr="00462BF1">
              <w:rPr>
                <w:rFonts w:ascii="Arial" w:hAnsi="Arial" w:cs="Arial"/>
                <w:color w:val="333333"/>
                <w:shd w:val="clear" w:color="auto" w:fill="FFFFFF"/>
              </w:rPr>
              <w:t> There is a dose-response relationship, as greater smoking exposure is associated with an increased risk for AAA.</w:t>
            </w:r>
          </w:p>
          <w:p w:rsidR="00E34D32" w:rsidRPr="00E0174F" w:rsidRDefault="00E34D32" w:rsidP="00E34D32">
            <w:pPr>
              <w:rPr>
                <w:rFonts w:ascii="Arial" w:hAnsi="Arial" w:cs="Arial"/>
                <w:color w:val="333333"/>
                <w:shd w:val="clear" w:color="auto" w:fill="FFFFFF"/>
                <w:vertAlign w:val="superscript"/>
              </w:rPr>
            </w:pPr>
          </w:p>
          <w:p w:rsidR="00742057" w:rsidRPr="00462BF1" w:rsidRDefault="0076568A" w:rsidP="00B4578C">
            <w:pPr>
              <w:rPr>
                <w:rFonts w:ascii="Arial" w:hAnsi="Arial" w:cs="Arial"/>
              </w:rPr>
            </w:pPr>
            <w:r>
              <w:rPr>
                <w:rFonts w:ascii="Arial" w:hAnsi="Arial" w:cs="Arial"/>
              </w:rPr>
              <w:t xml:space="preserve">The USPSTF Grade A and B Recommendations are available at: </w:t>
            </w:r>
            <w:hyperlink r:id="rId97" w:history="1">
              <w:r w:rsidR="008A69CF" w:rsidRPr="00462BF1">
                <w:rPr>
                  <w:rStyle w:val="Hyperlink"/>
                  <w:rFonts w:ascii="Arial" w:hAnsi="Arial" w:cs="Arial"/>
                </w:rPr>
                <w:t>https://www.uspreventiveservicestaskforce.org/uspstf/recommendation-topics/uspstf-and-b-recommendations</w:t>
              </w:r>
            </w:hyperlink>
            <w:r>
              <w:rPr>
                <w:rStyle w:val="Hyperlink"/>
                <w:rFonts w:ascii="Arial" w:hAnsi="Arial" w:cs="Arial"/>
                <w:u w:val="none"/>
              </w:rPr>
              <w:t>.</w:t>
            </w:r>
            <w:r w:rsidR="008A69CF" w:rsidRPr="00462BF1">
              <w:rPr>
                <w:rFonts w:ascii="Arial" w:hAnsi="Arial" w:cs="Arial"/>
              </w:rPr>
              <w:t xml:space="preserve"> </w:t>
            </w:r>
          </w:p>
          <w:p w:rsidR="00BE051C" w:rsidRPr="00462BF1" w:rsidRDefault="00BE051C" w:rsidP="00B4578C">
            <w:pPr>
              <w:rPr>
                <w:rFonts w:ascii="Arial" w:hAnsi="Arial" w:cs="Arial"/>
              </w:rPr>
            </w:pPr>
          </w:p>
        </w:tc>
      </w:tr>
      <w:tr w:rsidR="00B4578C" w:rsidRPr="00462BF1" w:rsidTr="00E0174F">
        <w:tc>
          <w:tcPr>
            <w:tcW w:w="4140" w:type="dxa"/>
            <w:tcBorders>
              <w:left w:val="single" w:sz="24" w:space="0" w:color="auto"/>
              <w:right w:val="single" w:sz="18" w:space="0" w:color="auto"/>
            </w:tcBorders>
            <w:shd w:val="clear" w:color="auto" w:fill="FFFFFF" w:themeFill="background1"/>
          </w:tcPr>
          <w:p w:rsidR="003D642C" w:rsidRPr="00E23747" w:rsidRDefault="003D642C" w:rsidP="00AF5037">
            <w:pPr>
              <w:rPr>
                <w:rFonts w:ascii="Arial" w:hAnsi="Arial" w:cs="Arial"/>
                <w:b/>
                <w:bCs/>
              </w:rPr>
            </w:pPr>
          </w:p>
          <w:p w:rsidR="00B4578C" w:rsidRDefault="00761138" w:rsidP="00E0174F">
            <w:pPr>
              <w:pStyle w:val="ListParagraph"/>
              <w:tabs>
                <w:tab w:val="left" w:pos="3427"/>
              </w:tabs>
              <w:ind w:left="515"/>
              <w:rPr>
                <w:rFonts w:ascii="Arial" w:hAnsi="Arial" w:cs="Arial"/>
                <w:b/>
              </w:rPr>
            </w:pPr>
            <w:r w:rsidRPr="00462BF1">
              <w:rPr>
                <w:rFonts w:ascii="Arial" w:hAnsi="Arial" w:cs="Arial"/>
                <w:b/>
              </w:rPr>
              <w:t xml:space="preserve"> </w:t>
            </w:r>
            <w:r w:rsidR="00F0176D">
              <w:rPr>
                <w:rFonts w:ascii="Arial" w:hAnsi="Arial" w:cs="Arial"/>
                <w:b/>
              </w:rPr>
              <w:t>2</w:t>
            </w:r>
            <w:r w:rsidR="00B07523">
              <w:rPr>
                <w:rFonts w:ascii="Arial" w:hAnsi="Arial" w:cs="Arial"/>
                <w:b/>
              </w:rPr>
              <w:t xml:space="preserve">) Alcohol </w:t>
            </w:r>
            <w:r w:rsidR="00910E33">
              <w:rPr>
                <w:rFonts w:ascii="Arial" w:hAnsi="Arial" w:cs="Arial"/>
                <w:b/>
              </w:rPr>
              <w:t xml:space="preserve">Use </w:t>
            </w:r>
            <w:r w:rsidR="00D57A55">
              <w:rPr>
                <w:rFonts w:ascii="Arial" w:hAnsi="Arial" w:cs="Arial"/>
                <w:b/>
              </w:rPr>
              <w:t>Disorder</w:t>
            </w:r>
          </w:p>
          <w:p w:rsidR="00B07523" w:rsidRPr="00462BF1" w:rsidRDefault="00F0176D" w:rsidP="00E0174F">
            <w:pPr>
              <w:pStyle w:val="ListParagraph"/>
              <w:tabs>
                <w:tab w:val="left" w:pos="3427"/>
              </w:tabs>
              <w:ind w:left="515"/>
              <w:rPr>
                <w:rFonts w:ascii="Arial" w:hAnsi="Arial" w:cs="Arial"/>
                <w:b/>
              </w:rPr>
            </w:pPr>
            <w:r>
              <w:rPr>
                <w:rFonts w:ascii="Arial" w:hAnsi="Arial" w:cs="Arial"/>
                <w:b/>
              </w:rPr>
              <w:t>Screening and Behavioral Counse</w:t>
            </w:r>
            <w:r w:rsidR="00B07523">
              <w:rPr>
                <w:rFonts w:ascii="Arial" w:hAnsi="Arial" w:cs="Arial"/>
                <w:b/>
              </w:rPr>
              <w:t>ling</w:t>
            </w:r>
          </w:p>
        </w:tc>
        <w:tc>
          <w:tcPr>
            <w:tcW w:w="9420" w:type="dxa"/>
            <w:tcBorders>
              <w:left w:val="single" w:sz="18" w:space="0" w:color="auto"/>
              <w:right w:val="single" w:sz="24" w:space="0" w:color="auto"/>
            </w:tcBorders>
          </w:tcPr>
          <w:p w:rsidR="00F0176D" w:rsidRDefault="00F0176D" w:rsidP="0035295D">
            <w:pPr>
              <w:rPr>
                <w:rFonts w:ascii="Arial" w:hAnsi="Arial" w:cs="Arial"/>
              </w:rPr>
            </w:pPr>
            <w:r>
              <w:rPr>
                <w:rFonts w:ascii="Arial" w:hAnsi="Arial" w:cs="Arial"/>
              </w:rPr>
              <w:t>Assess all adults at each well visit for alcohol misuse. If at any time the PCP identifies a potential alcohol misuse problem (e.g., patient answered “yes” to the alcohol questions in the IHEBA), the provider shall:</w:t>
            </w:r>
          </w:p>
          <w:p w:rsidR="00F0176D" w:rsidRDefault="00F0176D" w:rsidP="00F0176D">
            <w:pPr>
              <w:pStyle w:val="ListParagraph"/>
              <w:numPr>
                <w:ilvl w:val="3"/>
                <w:numId w:val="12"/>
              </w:numPr>
              <w:ind w:left="802"/>
              <w:rPr>
                <w:rFonts w:ascii="Arial" w:hAnsi="Arial" w:cs="Arial"/>
              </w:rPr>
            </w:pPr>
            <w:r>
              <w:rPr>
                <w:rFonts w:ascii="Arial" w:hAnsi="Arial" w:cs="Arial"/>
              </w:rPr>
              <w:t>Refer any member identified with possible alcohol use disorders to the alcohol and drug program in the county where the member resides for evaluation and treatment.</w:t>
            </w:r>
          </w:p>
          <w:p w:rsidR="00F0176D" w:rsidRDefault="00F0176D" w:rsidP="00F0176D">
            <w:pPr>
              <w:pStyle w:val="ListParagraph"/>
              <w:numPr>
                <w:ilvl w:val="3"/>
                <w:numId w:val="12"/>
              </w:numPr>
              <w:ind w:left="802"/>
              <w:rPr>
                <w:rFonts w:ascii="Arial" w:hAnsi="Arial" w:cs="Arial"/>
              </w:rPr>
            </w:pPr>
            <w:r>
              <w:rPr>
                <w:rFonts w:ascii="Arial" w:hAnsi="Arial" w:cs="Arial"/>
              </w:rPr>
              <w:t>Use the Alcohol Use Disorder Identification Test (AUDIT) or Alcohol Use Disorder Identification Test-Consumption (AUDIT-C).</w:t>
            </w:r>
          </w:p>
          <w:p w:rsidR="00F0176D" w:rsidRDefault="00F0176D" w:rsidP="00F0176D">
            <w:pPr>
              <w:pStyle w:val="ListParagraph"/>
              <w:numPr>
                <w:ilvl w:val="3"/>
                <w:numId w:val="12"/>
              </w:numPr>
              <w:ind w:left="802"/>
              <w:rPr>
                <w:rFonts w:ascii="Arial" w:hAnsi="Arial" w:cs="Arial"/>
              </w:rPr>
            </w:pPr>
            <w:r>
              <w:rPr>
                <w:rFonts w:ascii="Arial" w:hAnsi="Arial" w:cs="Arial"/>
              </w:rPr>
              <w:t>Complete at least one expanded screening, using a validated screening tool every year and additional screenings can be provided in a calendar year if medical necessity is documented by the member’s provider.</w:t>
            </w:r>
          </w:p>
          <w:p w:rsidR="00F0176D" w:rsidRDefault="00F0176D" w:rsidP="00F0176D">
            <w:pPr>
              <w:pStyle w:val="ListParagraph"/>
              <w:numPr>
                <w:ilvl w:val="3"/>
                <w:numId w:val="12"/>
              </w:numPr>
              <w:ind w:left="802"/>
              <w:rPr>
                <w:rFonts w:ascii="Arial" w:hAnsi="Arial" w:cs="Arial"/>
              </w:rPr>
            </w:pPr>
            <w:r>
              <w:rPr>
                <w:rFonts w:ascii="Arial" w:hAnsi="Arial" w:cs="Arial"/>
              </w:rPr>
              <w:t>Offer behavioral counseling intervention(s) to those members that a provider identifies as having risky or hazardous alcohol use.</w:t>
            </w:r>
          </w:p>
          <w:p w:rsidR="00F0176D" w:rsidRDefault="00F0176D" w:rsidP="00E40AE7">
            <w:pPr>
              <w:pStyle w:val="ListParagraph"/>
              <w:numPr>
                <w:ilvl w:val="4"/>
                <w:numId w:val="12"/>
              </w:numPr>
              <w:ind w:left="1162"/>
              <w:rPr>
                <w:rFonts w:ascii="Arial" w:hAnsi="Arial" w:cs="Arial"/>
              </w:rPr>
            </w:pPr>
            <w:r>
              <w:rPr>
                <w:rFonts w:ascii="Arial" w:hAnsi="Arial" w:cs="Arial"/>
              </w:rPr>
              <w:t xml:space="preserve"> </w:t>
            </w:r>
            <w:r w:rsidR="00E40AE7">
              <w:rPr>
                <w:rFonts w:ascii="Arial" w:hAnsi="Arial" w:cs="Arial"/>
              </w:rPr>
              <w:t>A member responds affirmatively to the alcohol questions in the IHEBA.</w:t>
            </w:r>
          </w:p>
          <w:p w:rsidR="00E40AE7" w:rsidRDefault="00E40AE7" w:rsidP="00E40AE7">
            <w:pPr>
              <w:pStyle w:val="ListParagraph"/>
              <w:numPr>
                <w:ilvl w:val="4"/>
                <w:numId w:val="12"/>
              </w:numPr>
              <w:ind w:left="1162"/>
              <w:rPr>
                <w:rFonts w:ascii="Arial" w:hAnsi="Arial" w:cs="Arial"/>
              </w:rPr>
            </w:pPr>
            <w:r>
              <w:rPr>
                <w:rFonts w:ascii="Arial" w:hAnsi="Arial" w:cs="Arial"/>
              </w:rPr>
              <w:t>Member provides responses on the expanded screening that indicate hazardous use, or when otherwise identified.</w:t>
            </w:r>
          </w:p>
          <w:p w:rsidR="00E40AE7" w:rsidRPr="00E40AE7" w:rsidRDefault="00E40AE7" w:rsidP="00E40AE7">
            <w:pPr>
              <w:rPr>
                <w:rFonts w:ascii="Arial" w:hAnsi="Arial" w:cs="Arial"/>
              </w:rPr>
            </w:pPr>
            <w:r>
              <w:rPr>
                <w:rFonts w:ascii="Arial" w:hAnsi="Arial" w:cs="Arial"/>
              </w:rPr>
              <w:t>When a member responds affirmatively to the alcohol questions in the IHEBA, provides responses on the expanded screening that indicate hazardous use, or when otherwise identified.</w:t>
            </w:r>
          </w:p>
          <w:p w:rsidR="00F0176D" w:rsidRDefault="00F0176D" w:rsidP="0035295D">
            <w:pPr>
              <w:rPr>
                <w:rFonts w:ascii="Arial" w:hAnsi="Arial" w:cs="Arial"/>
              </w:rPr>
            </w:pPr>
          </w:p>
          <w:p w:rsidR="0035295D" w:rsidRPr="00462BF1" w:rsidRDefault="0035295D" w:rsidP="0035295D">
            <w:pPr>
              <w:rPr>
                <w:rFonts w:ascii="Arial" w:hAnsi="Arial" w:cs="Arial"/>
              </w:rPr>
            </w:pPr>
            <w:r w:rsidRPr="00462BF1">
              <w:rPr>
                <w:rFonts w:ascii="Arial" w:hAnsi="Arial" w:cs="Arial"/>
              </w:rPr>
              <w:t>Behavioral counseling intervention(s) typically</w:t>
            </w:r>
            <w:r w:rsidR="00F33356" w:rsidRPr="00462BF1">
              <w:rPr>
                <w:rFonts w:ascii="Arial" w:hAnsi="Arial" w:cs="Arial"/>
              </w:rPr>
              <w:t xml:space="preserve"> include one to three sessions</w:t>
            </w:r>
            <w:r w:rsidR="007B0873" w:rsidRPr="00462BF1">
              <w:rPr>
                <w:rFonts w:ascii="Arial" w:hAnsi="Arial" w:cs="Arial"/>
              </w:rPr>
              <w:t>, 15</w:t>
            </w:r>
            <w:r w:rsidRPr="00462BF1">
              <w:rPr>
                <w:rFonts w:ascii="Arial" w:hAnsi="Arial" w:cs="Arial"/>
              </w:rPr>
              <w:t xml:space="preserve"> minutes in duration per session, offered in-person, by telephone, or by telehealth modalities.</w:t>
            </w:r>
          </w:p>
          <w:p w:rsidR="0035295D" w:rsidRPr="00462BF1" w:rsidRDefault="0035295D" w:rsidP="0035295D">
            <w:pPr>
              <w:rPr>
                <w:rFonts w:ascii="Arial" w:hAnsi="Arial" w:cs="Arial"/>
              </w:rPr>
            </w:pPr>
          </w:p>
          <w:p w:rsidR="0035295D" w:rsidRPr="009A72E6" w:rsidRDefault="0076568A" w:rsidP="0035295D">
            <w:pPr>
              <w:rPr>
                <w:rStyle w:val="Hyperlink"/>
                <w:rFonts w:ascii="Arial" w:hAnsi="Arial" w:cs="Arial"/>
              </w:rPr>
            </w:pPr>
            <w:r w:rsidRPr="00181572">
              <w:rPr>
                <w:rFonts w:ascii="Arial" w:hAnsi="Arial" w:cs="Arial"/>
              </w:rPr>
              <w:t xml:space="preserve">See the NIH guidance on Screening Tests, available at: </w:t>
            </w:r>
            <w:hyperlink r:id="rId98" w:history="1">
              <w:r w:rsidR="0035295D" w:rsidRPr="00181572">
                <w:rPr>
                  <w:rStyle w:val="Hyperlink"/>
                  <w:rFonts w:ascii="Arial" w:hAnsi="Arial" w:cs="Arial"/>
                </w:rPr>
                <w:t>https://pubs.niaaa.nih.gov/publications/arh28-2/78-79.htm</w:t>
              </w:r>
            </w:hyperlink>
          </w:p>
          <w:p w:rsidR="0076568A" w:rsidRPr="00181572" w:rsidRDefault="0076568A" w:rsidP="0035295D">
            <w:pPr>
              <w:rPr>
                <w:rFonts w:ascii="Arial" w:hAnsi="Arial" w:cs="Arial"/>
              </w:rPr>
            </w:pPr>
          </w:p>
          <w:p w:rsidR="0035295D" w:rsidRPr="00510B0C" w:rsidRDefault="0076568A" w:rsidP="0035295D">
            <w:pPr>
              <w:rPr>
                <w:rFonts w:ascii="Arial" w:hAnsi="Arial" w:cs="Arial"/>
              </w:rPr>
            </w:pPr>
            <w:r w:rsidRPr="00181572">
              <w:rPr>
                <w:rFonts w:ascii="Arial" w:hAnsi="Arial" w:cs="Arial"/>
              </w:rPr>
              <w:t xml:space="preserve">See APL 21-014, Alcohol and Drug Screenings, Assessment, Brief Interventions and </w:t>
            </w:r>
            <w:r w:rsidR="006B231D" w:rsidRPr="00181572">
              <w:rPr>
                <w:rFonts w:ascii="Arial" w:hAnsi="Arial" w:cs="Arial"/>
              </w:rPr>
              <w:t xml:space="preserve">Referral to Treatment, or any superseding APL, for additional information. </w:t>
            </w:r>
          </w:p>
          <w:p w:rsidR="0035295D" w:rsidRPr="00462BF1" w:rsidRDefault="0035295D" w:rsidP="0035295D">
            <w:pPr>
              <w:rPr>
                <w:rFonts w:ascii="Arial" w:hAnsi="Arial" w:cs="Arial"/>
              </w:rPr>
            </w:pPr>
          </w:p>
          <w:p w:rsidR="0035295D" w:rsidRPr="00462BF1" w:rsidRDefault="0035295D" w:rsidP="0035295D">
            <w:pPr>
              <w:rPr>
                <w:rFonts w:ascii="Arial" w:hAnsi="Arial" w:cs="Arial"/>
              </w:rPr>
            </w:pPr>
            <w:r w:rsidRPr="00462BF1">
              <w:rPr>
                <w:rFonts w:ascii="Arial" w:hAnsi="Arial" w:cs="Arial"/>
              </w:rPr>
              <w:t xml:space="preserve">The USPSTF uses the term “unhealthy alcohol use” to define a spectrum of behaviors, from risky drinking to alcohol use disorder (AUD) (e.g., harmful alcohol use, abuse, or dependence). Risky or hazardous alcohol use means drinking more than the recommended daily, weekly, or per-occasion amounts, resulting in increased risk for adverse health consequences but not meeting criteria for AUD (e.g. the National Institute on Alcohol Abuse and Alcoholism (NIAAA) defines “risky use” as exceeding the recommended limits of 4 drinks per day (56 g/d based on the US standard of 14 g/drink) or 14 drinks per week (196 g/d) for healthy adult men aged 21 to 64 years or 3 drinks per day or 7 drinks per week (42 g/d or 98 g/week) for all adult women of any age and men 65 years or older). </w:t>
            </w:r>
          </w:p>
          <w:p w:rsidR="001B4AC6" w:rsidRPr="00462BF1" w:rsidRDefault="001B4AC6" w:rsidP="0035295D">
            <w:pPr>
              <w:rPr>
                <w:rFonts w:ascii="Arial" w:hAnsi="Arial" w:cs="Arial"/>
              </w:rPr>
            </w:pPr>
          </w:p>
          <w:p w:rsidR="001B4AC6" w:rsidRPr="00181572" w:rsidRDefault="001B4AC6" w:rsidP="001B4AC6">
            <w:pPr>
              <w:rPr>
                <w:rFonts w:ascii="Arial" w:hAnsi="Arial" w:cs="Arial"/>
                <w:u w:val="single"/>
              </w:rPr>
            </w:pPr>
            <w:r w:rsidRPr="00181572">
              <w:rPr>
                <w:rFonts w:ascii="Arial" w:hAnsi="Arial" w:cs="Arial"/>
                <w:u w:val="single"/>
              </w:rPr>
              <w:t>Screening</w:t>
            </w:r>
          </w:p>
          <w:p w:rsidR="001B4AC6" w:rsidRPr="00462BF1" w:rsidRDefault="001B4AC6" w:rsidP="001B4AC6">
            <w:pPr>
              <w:rPr>
                <w:rFonts w:ascii="Arial" w:hAnsi="Arial" w:cs="Arial"/>
              </w:rPr>
            </w:pPr>
            <w:r w:rsidRPr="00462BF1">
              <w:rPr>
                <w:rFonts w:ascii="Arial" w:hAnsi="Arial" w:cs="Arial"/>
              </w:rPr>
              <w:t xml:space="preserve">Unhealthy alcohol use screening must be done with validated screening tools. </w:t>
            </w:r>
          </w:p>
          <w:p w:rsidR="001B4AC6" w:rsidRPr="00E0174F" w:rsidRDefault="001B4AC6" w:rsidP="001B4AC6">
            <w:pPr>
              <w:rPr>
                <w:rFonts w:ascii="Arial" w:hAnsi="Arial" w:cs="Arial"/>
                <w:color w:val="333333"/>
                <w:lang w:val="en"/>
              </w:rPr>
            </w:pPr>
            <w:r w:rsidRPr="00E0174F">
              <w:rPr>
                <w:rFonts w:ascii="Arial" w:hAnsi="Arial" w:cs="Arial"/>
                <w:color w:val="333333"/>
                <w:lang w:val="en"/>
              </w:rPr>
              <w:t xml:space="preserve">The US Surgeon General, NIAAA, CDC, and ASAM recommend routinely screening adult patients for unhealthy alcohol use and providing them </w:t>
            </w:r>
            <w:r w:rsidR="00810812">
              <w:rPr>
                <w:rFonts w:ascii="Arial" w:hAnsi="Arial" w:cs="Arial"/>
                <w:color w:val="333333"/>
                <w:lang w:val="en"/>
              </w:rPr>
              <w:t>with appropriate interventions,</w:t>
            </w:r>
            <w:r w:rsidRPr="00E0174F">
              <w:rPr>
                <w:rFonts w:ascii="Arial" w:hAnsi="Arial" w:cs="Arial"/>
                <w:color w:val="333333"/>
                <w:lang w:val="en"/>
              </w:rPr>
              <w:t xml:space="preserve"> </w:t>
            </w:r>
            <w:hyperlink r:id="rId99" w:tgtFrame="_blank" w:history="1">
              <w:r w:rsidRPr="00E0174F">
                <w:rPr>
                  <w:rStyle w:val="Hyperlink"/>
                  <w:rFonts w:ascii="Arial" w:hAnsi="Arial" w:cs="Arial"/>
                  <w:lang w:val="en"/>
                </w:rPr>
                <w:t>https://www.niaaa.nih.gov/guide</w:t>
              </w:r>
            </w:hyperlink>
          </w:p>
          <w:p w:rsidR="006B231D" w:rsidRDefault="006B231D" w:rsidP="001B4AC6">
            <w:pPr>
              <w:rPr>
                <w:rFonts w:ascii="Arial" w:hAnsi="Arial" w:cs="Arial"/>
              </w:rPr>
            </w:pPr>
          </w:p>
          <w:p w:rsidR="001B4AC6" w:rsidRPr="00181572" w:rsidRDefault="001B4AC6" w:rsidP="001B4AC6">
            <w:pPr>
              <w:rPr>
                <w:rFonts w:ascii="Arial" w:hAnsi="Arial" w:cs="Arial"/>
                <w:u w:val="single"/>
              </w:rPr>
            </w:pPr>
            <w:r w:rsidRPr="00181572">
              <w:rPr>
                <w:rFonts w:ascii="Arial" w:hAnsi="Arial" w:cs="Arial"/>
                <w:u w:val="single"/>
              </w:rPr>
              <w:t>Brief Assessment</w:t>
            </w:r>
          </w:p>
          <w:p w:rsidR="001B4AC6" w:rsidRPr="00462BF1" w:rsidRDefault="001B4AC6" w:rsidP="001B4AC6">
            <w:pPr>
              <w:rPr>
                <w:rFonts w:ascii="Arial" w:hAnsi="Arial" w:cs="Arial"/>
              </w:rPr>
            </w:pPr>
            <w:r w:rsidRPr="00462BF1">
              <w:rPr>
                <w:rFonts w:ascii="Arial" w:hAnsi="Arial" w:cs="Arial"/>
              </w:rPr>
              <w:t>When a screen is positive, providers should use validated assessment tools to determine if an alcohol use disorder is present. Validated alcohol assessment tools may be used without first using validated screening tools. Validated assessment tools include, but are not limited to:</w:t>
            </w:r>
          </w:p>
          <w:p w:rsidR="00E40AE7" w:rsidRDefault="00E40AE7" w:rsidP="00CE77BE">
            <w:pPr>
              <w:pStyle w:val="ListParagraph"/>
              <w:numPr>
                <w:ilvl w:val="0"/>
                <w:numId w:val="164"/>
              </w:numPr>
              <w:rPr>
                <w:rFonts w:ascii="Arial" w:hAnsi="Arial" w:cs="Arial"/>
              </w:rPr>
            </w:pPr>
            <w:r>
              <w:rPr>
                <w:rFonts w:ascii="Arial" w:hAnsi="Arial" w:cs="Arial"/>
              </w:rPr>
              <w:t>CRAFFT (Car, Relax, Alone, Forget, Friends, Trouble)</w:t>
            </w:r>
          </w:p>
          <w:p w:rsidR="001B4AC6" w:rsidRPr="00987A82" w:rsidRDefault="001B4AC6" w:rsidP="00CE77BE">
            <w:pPr>
              <w:pStyle w:val="ListParagraph"/>
              <w:numPr>
                <w:ilvl w:val="0"/>
                <w:numId w:val="164"/>
              </w:numPr>
              <w:rPr>
                <w:rFonts w:ascii="Arial" w:hAnsi="Arial" w:cs="Arial"/>
              </w:rPr>
            </w:pPr>
            <w:r w:rsidRPr="00987A82">
              <w:rPr>
                <w:rFonts w:ascii="Arial" w:hAnsi="Arial" w:cs="Arial"/>
              </w:rPr>
              <w:t xml:space="preserve">NIDA-modified Alcohol, Smoking and Substance Involvement Screening Test </w:t>
            </w:r>
          </w:p>
          <w:p w:rsidR="001B4AC6" w:rsidRPr="00462BF1" w:rsidRDefault="001B4AC6" w:rsidP="00987A82">
            <w:pPr>
              <w:ind w:left="351"/>
              <w:rPr>
                <w:rFonts w:ascii="Arial" w:hAnsi="Arial" w:cs="Arial"/>
              </w:rPr>
            </w:pPr>
            <w:r w:rsidRPr="00462BF1">
              <w:rPr>
                <w:rFonts w:ascii="Arial" w:hAnsi="Arial" w:cs="Arial"/>
              </w:rPr>
              <w:t>(NM-ASSIST)</w:t>
            </w:r>
          </w:p>
          <w:p w:rsidR="001B4AC6" w:rsidRPr="00987A82" w:rsidRDefault="001B4AC6" w:rsidP="00CE77BE">
            <w:pPr>
              <w:pStyle w:val="ListParagraph"/>
              <w:numPr>
                <w:ilvl w:val="0"/>
                <w:numId w:val="164"/>
              </w:numPr>
              <w:rPr>
                <w:rFonts w:ascii="Arial" w:hAnsi="Arial" w:cs="Arial"/>
              </w:rPr>
            </w:pPr>
            <w:r w:rsidRPr="00987A82">
              <w:rPr>
                <w:rFonts w:ascii="Arial" w:hAnsi="Arial" w:cs="Arial"/>
              </w:rPr>
              <w:t>Alcohol Use Disorders Identification Test (AUDIT)</w:t>
            </w:r>
          </w:p>
          <w:p w:rsidR="006B231D" w:rsidRDefault="006B231D" w:rsidP="002A785D">
            <w:pPr>
              <w:rPr>
                <w:rFonts w:ascii="Arial" w:hAnsi="Arial" w:cs="Arial"/>
              </w:rPr>
            </w:pPr>
          </w:p>
          <w:p w:rsidR="002A785D" w:rsidRPr="002B099E" w:rsidRDefault="002A785D" w:rsidP="002A785D">
            <w:pPr>
              <w:rPr>
                <w:rFonts w:ascii="Arial" w:hAnsi="Arial" w:cs="Arial"/>
                <w:u w:val="single"/>
              </w:rPr>
            </w:pPr>
            <w:r w:rsidRPr="002B099E">
              <w:rPr>
                <w:rFonts w:ascii="Arial" w:hAnsi="Arial" w:cs="Arial"/>
                <w:u w:val="single"/>
              </w:rPr>
              <w:t>Brief Interventions and Referral to Treatment</w:t>
            </w:r>
          </w:p>
          <w:p w:rsidR="002A785D" w:rsidRPr="00462BF1" w:rsidRDefault="002A785D" w:rsidP="002A785D">
            <w:pPr>
              <w:rPr>
                <w:rFonts w:ascii="Arial" w:hAnsi="Arial" w:cs="Arial"/>
              </w:rPr>
            </w:pPr>
            <w:r w:rsidRPr="00462BF1">
              <w:rPr>
                <w:rFonts w:ascii="Arial" w:hAnsi="Arial" w:cs="Arial"/>
              </w:rPr>
              <w:t>For recipients with brief assessments revealing alcohol misuse, brief misuse counseling should be offered. Appropriate referral for additional evaluation and treatment, including medications for addiction treatment (MAT), should be offered to recipients whose brief assessment d</w:t>
            </w:r>
            <w:r w:rsidR="00E40AE7">
              <w:rPr>
                <w:rFonts w:ascii="Arial" w:hAnsi="Arial" w:cs="Arial"/>
              </w:rPr>
              <w:t xml:space="preserve">emonstrates probable alcohol use disorder. Alcohol </w:t>
            </w:r>
            <w:r w:rsidRPr="00462BF1">
              <w:rPr>
                <w:rFonts w:ascii="Arial" w:hAnsi="Arial" w:cs="Arial"/>
              </w:rPr>
              <w:t>brief interventions includes alcohol misuse counseling and counseling a member regarding additional treatment options, referrals, or services. Brief interventions must include the following:</w:t>
            </w:r>
          </w:p>
          <w:p w:rsidR="002A785D" w:rsidRPr="00987A82" w:rsidRDefault="002A785D" w:rsidP="00CE77BE">
            <w:pPr>
              <w:pStyle w:val="ListParagraph"/>
              <w:numPr>
                <w:ilvl w:val="0"/>
                <w:numId w:val="165"/>
              </w:numPr>
              <w:rPr>
                <w:rFonts w:ascii="Arial" w:hAnsi="Arial" w:cs="Arial"/>
              </w:rPr>
            </w:pPr>
            <w:r w:rsidRPr="00987A82">
              <w:rPr>
                <w:rFonts w:ascii="Arial" w:hAnsi="Arial" w:cs="Arial"/>
              </w:rPr>
              <w:t>Providing feedback to the patient regarding screening and assessment results</w:t>
            </w:r>
            <w:r w:rsidR="0067072D" w:rsidRPr="00987A82">
              <w:rPr>
                <w:rFonts w:ascii="Arial" w:hAnsi="Arial" w:cs="Arial"/>
              </w:rPr>
              <w:t>.</w:t>
            </w:r>
          </w:p>
          <w:p w:rsidR="002A785D" w:rsidRPr="00987A82" w:rsidRDefault="002A785D" w:rsidP="00CE77BE">
            <w:pPr>
              <w:pStyle w:val="ListParagraph"/>
              <w:numPr>
                <w:ilvl w:val="0"/>
                <w:numId w:val="165"/>
              </w:numPr>
              <w:rPr>
                <w:rFonts w:ascii="Arial" w:hAnsi="Arial" w:cs="Arial"/>
              </w:rPr>
            </w:pPr>
            <w:r w:rsidRPr="00987A82">
              <w:rPr>
                <w:rFonts w:ascii="Arial" w:hAnsi="Arial" w:cs="Arial"/>
              </w:rPr>
              <w:t>Discussing negative consequences that have occurred and the overall severity of the problem</w:t>
            </w:r>
            <w:r w:rsidR="0067072D" w:rsidRPr="00987A82">
              <w:rPr>
                <w:rFonts w:ascii="Arial" w:hAnsi="Arial" w:cs="Arial"/>
              </w:rPr>
              <w:t>.</w:t>
            </w:r>
          </w:p>
          <w:p w:rsidR="002A785D" w:rsidRPr="00987A82" w:rsidRDefault="002A785D" w:rsidP="00CE77BE">
            <w:pPr>
              <w:pStyle w:val="ListParagraph"/>
              <w:numPr>
                <w:ilvl w:val="0"/>
                <w:numId w:val="165"/>
              </w:numPr>
              <w:rPr>
                <w:rFonts w:ascii="Arial" w:hAnsi="Arial" w:cs="Arial"/>
              </w:rPr>
            </w:pPr>
            <w:r w:rsidRPr="00987A82">
              <w:rPr>
                <w:rFonts w:ascii="Arial" w:hAnsi="Arial" w:cs="Arial"/>
              </w:rPr>
              <w:t>Supporting the patient in making behavioral changes</w:t>
            </w:r>
            <w:r w:rsidR="0067072D" w:rsidRPr="00987A82">
              <w:rPr>
                <w:rFonts w:ascii="Arial" w:hAnsi="Arial" w:cs="Arial"/>
              </w:rPr>
              <w:t>.</w:t>
            </w:r>
          </w:p>
          <w:p w:rsidR="002A785D" w:rsidRPr="00987A82" w:rsidRDefault="002A785D" w:rsidP="00CE77BE">
            <w:pPr>
              <w:pStyle w:val="ListParagraph"/>
              <w:numPr>
                <w:ilvl w:val="0"/>
                <w:numId w:val="165"/>
              </w:numPr>
              <w:rPr>
                <w:rFonts w:ascii="Arial" w:hAnsi="Arial" w:cs="Arial"/>
              </w:rPr>
            </w:pPr>
            <w:r w:rsidRPr="00987A82">
              <w:rPr>
                <w:rFonts w:ascii="Arial" w:hAnsi="Arial" w:cs="Arial"/>
              </w:rPr>
              <w:t>Discussing and agreeing on plans for follow-up with the patient, including referral to other treatment if indicated</w:t>
            </w:r>
            <w:r w:rsidR="0067072D" w:rsidRPr="00987A82">
              <w:rPr>
                <w:rFonts w:ascii="Arial" w:hAnsi="Arial" w:cs="Arial"/>
              </w:rPr>
              <w:t>.</w:t>
            </w:r>
          </w:p>
          <w:p w:rsidR="00F33356" w:rsidRPr="00462BF1" w:rsidRDefault="00F33356" w:rsidP="00F33356">
            <w:pPr>
              <w:rPr>
                <w:rFonts w:ascii="Arial" w:hAnsi="Arial" w:cs="Arial"/>
              </w:rPr>
            </w:pPr>
          </w:p>
          <w:p w:rsidR="00F33356" w:rsidRPr="002B099E" w:rsidRDefault="00F33356" w:rsidP="00F33356">
            <w:pPr>
              <w:rPr>
                <w:rFonts w:ascii="Arial" w:hAnsi="Arial" w:cs="Arial"/>
                <w:u w:val="single"/>
              </w:rPr>
            </w:pPr>
            <w:r w:rsidRPr="002B099E">
              <w:rPr>
                <w:rFonts w:ascii="Arial" w:hAnsi="Arial" w:cs="Arial"/>
                <w:u w:val="single"/>
              </w:rPr>
              <w:t>Documentation Requirements</w:t>
            </w:r>
          </w:p>
          <w:p w:rsidR="00F33356" w:rsidRPr="00462BF1" w:rsidRDefault="00F33356" w:rsidP="00F33356">
            <w:pPr>
              <w:rPr>
                <w:rFonts w:ascii="Arial" w:hAnsi="Arial" w:cs="Arial"/>
              </w:rPr>
            </w:pPr>
            <w:r w:rsidRPr="00462BF1">
              <w:rPr>
                <w:rFonts w:ascii="Arial" w:hAnsi="Arial" w:cs="Arial"/>
              </w:rPr>
              <w:t>Member medical records must include the following:</w:t>
            </w:r>
          </w:p>
          <w:p w:rsidR="00F33356" w:rsidRPr="00462BF1" w:rsidRDefault="00F33356" w:rsidP="00F33356">
            <w:pPr>
              <w:rPr>
                <w:rFonts w:ascii="Arial" w:hAnsi="Arial" w:cs="Arial"/>
              </w:rPr>
            </w:pPr>
          </w:p>
          <w:p w:rsidR="00F33356" w:rsidRPr="00987A82" w:rsidRDefault="00F33356" w:rsidP="00CE77BE">
            <w:pPr>
              <w:pStyle w:val="ListParagraph"/>
              <w:numPr>
                <w:ilvl w:val="1"/>
                <w:numId w:val="166"/>
              </w:numPr>
              <w:ind w:left="351"/>
              <w:rPr>
                <w:rFonts w:ascii="Arial" w:hAnsi="Arial" w:cs="Arial"/>
              </w:rPr>
            </w:pPr>
            <w:r w:rsidRPr="00987A82">
              <w:rPr>
                <w:rFonts w:ascii="Arial" w:hAnsi="Arial" w:cs="Arial"/>
              </w:rPr>
              <w:t>The service provided, for example: screen and brief intervention</w:t>
            </w:r>
            <w:r w:rsidR="0067072D" w:rsidRPr="00987A82">
              <w:rPr>
                <w:rFonts w:ascii="Arial" w:hAnsi="Arial" w:cs="Arial"/>
              </w:rPr>
              <w:t>.</w:t>
            </w:r>
          </w:p>
          <w:p w:rsidR="00F33356" w:rsidRPr="00987A82" w:rsidRDefault="00F33356" w:rsidP="00CE77BE">
            <w:pPr>
              <w:pStyle w:val="ListParagraph"/>
              <w:numPr>
                <w:ilvl w:val="0"/>
                <w:numId w:val="166"/>
              </w:numPr>
              <w:ind w:left="351"/>
              <w:rPr>
                <w:rFonts w:ascii="Arial" w:hAnsi="Arial" w:cs="Arial"/>
              </w:rPr>
            </w:pPr>
            <w:r w:rsidRPr="00987A82">
              <w:rPr>
                <w:rFonts w:ascii="Arial" w:hAnsi="Arial" w:cs="Arial"/>
              </w:rPr>
              <w:t>The name of the screening instrument and the score on the screening instrument (unless the screening tool is embedded in the electronic health record)</w:t>
            </w:r>
            <w:r w:rsidR="0067072D" w:rsidRPr="00987A82">
              <w:rPr>
                <w:rFonts w:ascii="Arial" w:hAnsi="Arial" w:cs="Arial"/>
              </w:rPr>
              <w:t>.</w:t>
            </w:r>
          </w:p>
          <w:p w:rsidR="00F33356" w:rsidRPr="00987A82" w:rsidRDefault="00F33356" w:rsidP="00CE77BE">
            <w:pPr>
              <w:pStyle w:val="ListParagraph"/>
              <w:numPr>
                <w:ilvl w:val="0"/>
                <w:numId w:val="166"/>
              </w:numPr>
              <w:ind w:left="351"/>
              <w:rPr>
                <w:rFonts w:ascii="Arial" w:hAnsi="Arial" w:cs="Arial"/>
              </w:rPr>
            </w:pPr>
            <w:r w:rsidRPr="00987A82">
              <w:rPr>
                <w:rFonts w:ascii="Arial" w:hAnsi="Arial" w:cs="Arial"/>
              </w:rPr>
              <w:t>The name of the assessment instrument (when indicated) and the score on the assessment (unless the screening tool is embedded in the electronic health record)</w:t>
            </w:r>
            <w:r w:rsidR="0067072D" w:rsidRPr="00987A82">
              <w:rPr>
                <w:rFonts w:ascii="Arial" w:hAnsi="Arial" w:cs="Arial"/>
              </w:rPr>
              <w:t>.</w:t>
            </w:r>
          </w:p>
          <w:p w:rsidR="00F33356" w:rsidRPr="00987A82" w:rsidRDefault="00F33356" w:rsidP="00CE77BE">
            <w:pPr>
              <w:pStyle w:val="ListParagraph"/>
              <w:numPr>
                <w:ilvl w:val="0"/>
                <w:numId w:val="166"/>
              </w:numPr>
              <w:ind w:left="351"/>
              <w:rPr>
                <w:rFonts w:ascii="Arial" w:hAnsi="Arial" w:cs="Arial"/>
              </w:rPr>
            </w:pPr>
            <w:r w:rsidRPr="00987A82">
              <w:rPr>
                <w:rFonts w:ascii="Arial" w:hAnsi="Arial" w:cs="Arial"/>
              </w:rPr>
              <w:t>If and where a referral to an alcohol or substance use disorder program was made</w:t>
            </w:r>
            <w:r w:rsidR="0067072D" w:rsidRPr="00987A82">
              <w:rPr>
                <w:rFonts w:ascii="Arial" w:hAnsi="Arial" w:cs="Arial"/>
              </w:rPr>
              <w:t>.</w:t>
            </w:r>
          </w:p>
          <w:p w:rsidR="00F33356" w:rsidRPr="00462BF1" w:rsidRDefault="00F33356" w:rsidP="002A785D">
            <w:pPr>
              <w:rPr>
                <w:rFonts w:ascii="Arial" w:hAnsi="Arial" w:cs="Arial"/>
              </w:rPr>
            </w:pPr>
          </w:p>
          <w:p w:rsidR="002A785D" w:rsidRPr="00462BF1" w:rsidRDefault="002A785D" w:rsidP="002A785D">
            <w:pPr>
              <w:rPr>
                <w:rFonts w:ascii="Arial" w:hAnsi="Arial" w:cs="Arial"/>
              </w:rPr>
            </w:pPr>
            <w:r w:rsidRPr="00462BF1">
              <w:rPr>
                <w:rFonts w:ascii="Arial" w:hAnsi="Arial" w:cs="Arial"/>
              </w:rPr>
              <w:t xml:space="preserve">A recommended </w:t>
            </w:r>
            <w:r w:rsidR="0067072D">
              <w:rPr>
                <w:rFonts w:ascii="Arial" w:hAnsi="Arial" w:cs="Arial"/>
              </w:rPr>
              <w:t xml:space="preserve">substance abuse </w:t>
            </w:r>
            <w:r w:rsidRPr="00462BF1">
              <w:rPr>
                <w:rFonts w:ascii="Arial" w:hAnsi="Arial" w:cs="Arial"/>
              </w:rPr>
              <w:t xml:space="preserve">assessment tool is available at </w:t>
            </w:r>
            <w:hyperlink r:id="rId100" w:history="1">
              <w:r w:rsidRPr="0067072D">
                <w:rPr>
                  <w:rStyle w:val="Hyperlink"/>
                  <w:rFonts w:ascii="Arial" w:hAnsi="Arial" w:cs="Arial"/>
                </w:rPr>
                <w:t>http://crafft.org</w:t>
              </w:r>
            </w:hyperlink>
            <w:r w:rsidRPr="00462BF1">
              <w:rPr>
                <w:rFonts w:ascii="Arial" w:hAnsi="Arial" w:cs="Arial"/>
              </w:rPr>
              <w:t>.</w:t>
            </w:r>
          </w:p>
          <w:p w:rsidR="0067072D" w:rsidRDefault="0067072D" w:rsidP="002A785D">
            <w:pPr>
              <w:rPr>
                <w:rFonts w:ascii="Arial" w:hAnsi="Arial" w:cs="Arial"/>
              </w:rPr>
            </w:pPr>
          </w:p>
          <w:p w:rsidR="002A785D" w:rsidRPr="00462BF1" w:rsidRDefault="002A785D" w:rsidP="002A785D">
            <w:pPr>
              <w:rPr>
                <w:rFonts w:ascii="Arial" w:hAnsi="Arial" w:cs="Arial"/>
              </w:rPr>
            </w:pPr>
            <w:r w:rsidRPr="00462BF1">
              <w:rPr>
                <w:rFonts w:ascii="Arial" w:hAnsi="Arial" w:cs="Arial"/>
              </w:rPr>
              <w:t>Please refer to the</w:t>
            </w:r>
            <w:r w:rsidR="0067072D">
              <w:rPr>
                <w:rFonts w:ascii="Arial" w:hAnsi="Arial" w:cs="Arial"/>
              </w:rPr>
              <w:t xml:space="preserve"> following</w:t>
            </w:r>
            <w:r w:rsidRPr="00462BF1">
              <w:rPr>
                <w:rFonts w:ascii="Arial" w:hAnsi="Arial" w:cs="Arial"/>
              </w:rPr>
              <w:t xml:space="preserve"> link to The Medi-Cal Provider Manual:</w:t>
            </w:r>
          </w:p>
          <w:p w:rsidR="002A785D" w:rsidRPr="00462BF1" w:rsidRDefault="006C322C" w:rsidP="002A785D">
            <w:pPr>
              <w:rPr>
                <w:rFonts w:ascii="Arial" w:hAnsi="Arial" w:cs="Arial"/>
              </w:rPr>
            </w:pPr>
            <w:hyperlink r:id="rId101" w:history="1">
              <w:r w:rsidR="002A785D" w:rsidRPr="0067072D">
                <w:rPr>
                  <w:rStyle w:val="Hyperlink"/>
                  <w:rFonts w:ascii="Arial" w:hAnsi="Arial" w:cs="Arial"/>
                </w:rPr>
                <w:t>https://www.dhcs.ca.gov/formsandpubs/publications/Pages/Manuals.aspx</w:t>
              </w:r>
            </w:hyperlink>
            <w:r w:rsidR="0067072D">
              <w:rPr>
                <w:rFonts w:ascii="Arial" w:hAnsi="Arial" w:cs="Arial"/>
              </w:rPr>
              <w:t>.</w:t>
            </w:r>
          </w:p>
          <w:p w:rsidR="00F82D3B" w:rsidRPr="00462BF1" w:rsidRDefault="00F82D3B" w:rsidP="00E40AE7">
            <w:pPr>
              <w:pStyle w:val="CommentText"/>
              <w:rPr>
                <w:rFonts w:ascii="Arial" w:hAnsi="Arial" w:cs="Arial"/>
              </w:rPr>
            </w:pPr>
          </w:p>
        </w:tc>
      </w:tr>
      <w:tr w:rsidR="00B4578C" w:rsidRPr="00462BF1" w:rsidTr="001F3D33">
        <w:tc>
          <w:tcPr>
            <w:tcW w:w="4140" w:type="dxa"/>
            <w:tcBorders>
              <w:left w:val="single" w:sz="24" w:space="0" w:color="auto"/>
              <w:right w:val="single" w:sz="18" w:space="0" w:color="auto"/>
            </w:tcBorders>
          </w:tcPr>
          <w:p w:rsidR="003D642C" w:rsidRPr="00E23747" w:rsidRDefault="003D642C" w:rsidP="008845AE">
            <w:pPr>
              <w:rPr>
                <w:rFonts w:ascii="Arial" w:hAnsi="Arial" w:cs="Arial"/>
                <w:b/>
                <w:bCs/>
              </w:rPr>
            </w:pPr>
          </w:p>
          <w:p w:rsidR="00B4578C" w:rsidRPr="008845AE" w:rsidRDefault="008845AE" w:rsidP="008845AE">
            <w:pPr>
              <w:rPr>
                <w:rFonts w:asciiTheme="majorHAnsi" w:hAnsiTheme="majorHAnsi" w:cstheme="majorHAnsi"/>
                <w:b/>
                <w:bCs/>
                <w:color w:val="C00000"/>
              </w:rPr>
            </w:pPr>
            <w:r w:rsidRPr="008845AE">
              <w:rPr>
                <w:rFonts w:asciiTheme="majorHAnsi" w:hAnsiTheme="majorHAnsi" w:cstheme="majorHAnsi"/>
                <w:b/>
                <w:bCs/>
                <w:color w:val="000000" w:themeColor="text1"/>
              </w:rPr>
              <w:t xml:space="preserve">3) </w:t>
            </w:r>
            <w:r w:rsidR="00584064" w:rsidRPr="008845AE">
              <w:rPr>
                <w:rFonts w:ascii="Arial" w:hAnsi="Arial" w:cs="Arial"/>
                <w:b/>
                <w:color w:val="000000" w:themeColor="text1"/>
              </w:rPr>
              <w:t xml:space="preserve"> </w:t>
            </w:r>
            <w:r w:rsidR="00B4578C" w:rsidRPr="008845AE">
              <w:rPr>
                <w:rFonts w:ascii="Arial" w:hAnsi="Arial" w:cs="Arial"/>
                <w:b/>
              </w:rPr>
              <w:t>Breast Cancer Screening</w:t>
            </w:r>
          </w:p>
          <w:p w:rsidR="00B4578C" w:rsidRPr="00462BF1" w:rsidRDefault="00B4578C" w:rsidP="00767E26">
            <w:pPr>
              <w:pStyle w:val="ListParagraph"/>
              <w:ind w:left="605" w:right="159"/>
              <w:rPr>
                <w:rFonts w:ascii="Arial" w:hAnsi="Arial" w:cs="Arial"/>
                <w:b/>
              </w:rPr>
            </w:pPr>
          </w:p>
        </w:tc>
        <w:tc>
          <w:tcPr>
            <w:tcW w:w="9420" w:type="dxa"/>
            <w:tcBorders>
              <w:left w:val="single" w:sz="18" w:space="0" w:color="auto"/>
              <w:right w:val="single" w:sz="24" w:space="0" w:color="auto"/>
            </w:tcBorders>
          </w:tcPr>
          <w:p w:rsidR="00564FB0" w:rsidRPr="00462BF1" w:rsidRDefault="00564FB0" w:rsidP="00564FB0">
            <w:pPr>
              <w:rPr>
                <w:rFonts w:ascii="Arial" w:hAnsi="Arial" w:cs="Arial"/>
              </w:rPr>
            </w:pPr>
            <w:r w:rsidRPr="00462BF1">
              <w:rPr>
                <w:rFonts w:ascii="Arial" w:hAnsi="Arial" w:cs="Arial"/>
              </w:rPr>
              <w:t>A routine screening mammography for breast cancer is completed every 1-2 years on all women starting at age 50, concluding at age 75 unless pathology has been demonstrated.</w:t>
            </w:r>
            <w:r w:rsidR="0067072D">
              <w:rPr>
                <w:rStyle w:val="FootnoteReference"/>
                <w:rFonts w:ascii="Arial" w:hAnsi="Arial" w:cs="Arial"/>
              </w:rPr>
              <w:footnoteReference w:id="29"/>
            </w:r>
          </w:p>
          <w:p w:rsidR="00B4578C" w:rsidRPr="00462BF1" w:rsidRDefault="00B4578C" w:rsidP="009A72E6">
            <w:pPr>
              <w:rPr>
                <w:rFonts w:ascii="Arial" w:hAnsi="Arial" w:cs="Arial"/>
              </w:rPr>
            </w:pPr>
          </w:p>
        </w:tc>
      </w:tr>
      <w:tr w:rsidR="00B4578C" w:rsidRPr="00462BF1" w:rsidTr="001F3D33">
        <w:tc>
          <w:tcPr>
            <w:tcW w:w="4140" w:type="dxa"/>
            <w:tcBorders>
              <w:left w:val="single" w:sz="24" w:space="0" w:color="auto"/>
              <w:right w:val="single" w:sz="18" w:space="0" w:color="auto"/>
            </w:tcBorders>
          </w:tcPr>
          <w:p w:rsidR="003D642C" w:rsidRPr="00E23747" w:rsidRDefault="003D642C" w:rsidP="00883D2B">
            <w:pPr>
              <w:rPr>
                <w:rFonts w:ascii="Arial" w:hAnsi="Arial" w:cs="Arial"/>
                <w:b/>
                <w:bCs/>
              </w:rPr>
            </w:pPr>
          </w:p>
          <w:p w:rsidR="00B4578C" w:rsidRPr="00462BF1" w:rsidRDefault="00883D2B" w:rsidP="00883D2B">
            <w:pPr>
              <w:rPr>
                <w:rFonts w:ascii="Arial" w:hAnsi="Arial" w:cs="Arial"/>
                <w:b/>
              </w:rPr>
            </w:pPr>
            <w:r w:rsidRPr="00462BF1">
              <w:rPr>
                <w:rFonts w:ascii="Arial" w:hAnsi="Arial" w:cs="Arial"/>
                <w:b/>
              </w:rPr>
              <w:t>4)</w:t>
            </w:r>
            <w:r w:rsidR="00584064" w:rsidRPr="00462BF1">
              <w:rPr>
                <w:rFonts w:ascii="Arial" w:hAnsi="Arial" w:cs="Arial"/>
                <w:b/>
              </w:rPr>
              <w:t xml:space="preserve"> </w:t>
            </w:r>
            <w:r w:rsidR="00B4578C" w:rsidRPr="00462BF1">
              <w:rPr>
                <w:rFonts w:ascii="Arial" w:hAnsi="Arial" w:cs="Arial"/>
                <w:b/>
              </w:rPr>
              <w:t xml:space="preserve">Cervical Cancer Screening </w:t>
            </w:r>
          </w:p>
          <w:p w:rsidR="00B4578C" w:rsidRPr="00462BF1" w:rsidRDefault="00B4578C" w:rsidP="00FA315D">
            <w:pPr>
              <w:pStyle w:val="ListParagraph"/>
              <w:ind w:left="335" w:hanging="335"/>
              <w:rPr>
                <w:rFonts w:ascii="Arial" w:hAnsi="Arial" w:cs="Arial"/>
                <w:b/>
              </w:rPr>
            </w:pPr>
          </w:p>
        </w:tc>
        <w:tc>
          <w:tcPr>
            <w:tcW w:w="9420" w:type="dxa"/>
            <w:tcBorders>
              <w:left w:val="single" w:sz="18" w:space="0" w:color="auto"/>
              <w:right w:val="single" w:sz="24" w:space="0" w:color="auto"/>
            </w:tcBorders>
          </w:tcPr>
          <w:p w:rsidR="00B85EE6" w:rsidRPr="00E0174F" w:rsidRDefault="00B4578C" w:rsidP="00CE77BE">
            <w:pPr>
              <w:pStyle w:val="ListParagraph"/>
              <w:numPr>
                <w:ilvl w:val="0"/>
                <w:numId w:val="72"/>
              </w:numPr>
              <w:rPr>
                <w:rFonts w:ascii="Arial" w:hAnsi="Arial" w:cs="Arial"/>
              </w:rPr>
            </w:pPr>
            <w:r w:rsidRPr="00E0174F">
              <w:rPr>
                <w:rFonts w:ascii="Arial" w:hAnsi="Arial" w:cs="Arial"/>
              </w:rPr>
              <w:t>Screen for cervical cancer in women age</w:t>
            </w:r>
            <w:r w:rsidR="00F44114">
              <w:rPr>
                <w:rFonts w:ascii="Arial" w:hAnsi="Arial" w:cs="Arial"/>
              </w:rPr>
              <w:t>s</w:t>
            </w:r>
            <w:r w:rsidRPr="00E0174F">
              <w:rPr>
                <w:rFonts w:ascii="Arial" w:hAnsi="Arial" w:cs="Arial"/>
              </w:rPr>
              <w:t xml:space="preserve"> 21 to 65 years with cytology (Pap smear) every 3 years</w:t>
            </w:r>
            <w:r w:rsidR="0067072D">
              <w:rPr>
                <w:rFonts w:ascii="Arial" w:hAnsi="Arial" w:cs="Arial"/>
              </w:rPr>
              <w:t>.</w:t>
            </w:r>
          </w:p>
          <w:p w:rsidR="00B85EE6" w:rsidRPr="00E0174F" w:rsidRDefault="007D30F5" w:rsidP="00CE77BE">
            <w:pPr>
              <w:pStyle w:val="ListParagraph"/>
              <w:numPr>
                <w:ilvl w:val="0"/>
                <w:numId w:val="72"/>
              </w:numPr>
              <w:rPr>
                <w:rFonts w:ascii="Arial" w:hAnsi="Arial" w:cs="Arial"/>
              </w:rPr>
            </w:pPr>
            <w:r w:rsidRPr="00462BF1">
              <w:rPr>
                <w:rFonts w:ascii="Arial" w:hAnsi="Arial" w:cs="Arial"/>
              </w:rPr>
              <w:t>W</w:t>
            </w:r>
            <w:r w:rsidR="00B4578C" w:rsidRPr="00E0174F">
              <w:rPr>
                <w:rFonts w:ascii="Arial" w:hAnsi="Arial" w:cs="Arial"/>
              </w:rPr>
              <w:t>omen age</w:t>
            </w:r>
            <w:r w:rsidR="00F44114">
              <w:rPr>
                <w:rFonts w:ascii="Arial" w:hAnsi="Arial" w:cs="Arial"/>
              </w:rPr>
              <w:t>s</w:t>
            </w:r>
            <w:r w:rsidR="00B4578C" w:rsidRPr="00E0174F">
              <w:rPr>
                <w:rFonts w:ascii="Arial" w:hAnsi="Arial" w:cs="Arial"/>
              </w:rPr>
              <w:t xml:space="preserve"> 30 to 65 years who want to lengthen the screening interval, screen with a combination of cytology and human papillomavirus (HPV) co-testing every 5 years</w:t>
            </w:r>
            <w:r w:rsidR="001A6D12">
              <w:rPr>
                <w:rFonts w:ascii="Arial" w:hAnsi="Arial" w:cs="Arial"/>
              </w:rPr>
              <w:t xml:space="preserve"> OR with high-risk human papillomavirus (hrHPV) testing alone every 5 years</w:t>
            </w:r>
            <w:r w:rsidR="0067072D">
              <w:rPr>
                <w:rFonts w:ascii="Arial" w:hAnsi="Arial" w:cs="Arial"/>
              </w:rPr>
              <w:t>.</w:t>
            </w:r>
          </w:p>
          <w:p w:rsidR="00B85EE6" w:rsidRPr="00E0174F" w:rsidRDefault="001A6D12" w:rsidP="00CE77BE">
            <w:pPr>
              <w:pStyle w:val="ListParagraph"/>
              <w:numPr>
                <w:ilvl w:val="0"/>
                <w:numId w:val="72"/>
              </w:numPr>
              <w:rPr>
                <w:rFonts w:ascii="Arial" w:hAnsi="Arial" w:cs="Arial"/>
              </w:rPr>
            </w:pPr>
            <w:r>
              <w:rPr>
                <w:rFonts w:ascii="Arial" w:hAnsi="Arial" w:cs="Arial"/>
              </w:rPr>
              <w:t>F</w:t>
            </w:r>
            <w:r w:rsidR="00B4578C" w:rsidRPr="00E0174F">
              <w:rPr>
                <w:rFonts w:ascii="Arial" w:hAnsi="Arial" w:cs="Arial"/>
              </w:rPr>
              <w:t>ollo</w:t>
            </w:r>
            <w:r>
              <w:rPr>
                <w:rFonts w:ascii="Arial" w:hAnsi="Arial" w:cs="Arial"/>
              </w:rPr>
              <w:t>w-up of abnormal test results are</w:t>
            </w:r>
            <w:r w:rsidR="00B4578C" w:rsidRPr="00E0174F">
              <w:rPr>
                <w:rFonts w:ascii="Arial" w:hAnsi="Arial" w:cs="Arial"/>
              </w:rPr>
              <w:t xml:space="preserve"> documented. </w:t>
            </w:r>
          </w:p>
          <w:p w:rsidR="0048580B" w:rsidRDefault="0048580B" w:rsidP="00B4578C">
            <w:pPr>
              <w:rPr>
                <w:rFonts w:ascii="Arial" w:hAnsi="Arial" w:cs="Arial"/>
              </w:rPr>
            </w:pPr>
          </w:p>
          <w:p w:rsidR="00B85EE6" w:rsidRPr="00462BF1" w:rsidRDefault="00B4578C" w:rsidP="00B4578C">
            <w:pPr>
              <w:rPr>
                <w:rFonts w:ascii="Arial" w:hAnsi="Arial" w:cs="Arial"/>
              </w:rPr>
            </w:pPr>
            <w:r w:rsidRPr="00462BF1">
              <w:rPr>
                <w:rFonts w:ascii="Arial" w:hAnsi="Arial" w:cs="Arial"/>
              </w:rPr>
              <w:t xml:space="preserve">Routine Pap testing may not be required for the following: </w:t>
            </w:r>
          </w:p>
          <w:p w:rsidR="00B85EE6" w:rsidRPr="00462BF1" w:rsidRDefault="00B85EE6" w:rsidP="00CE77BE">
            <w:pPr>
              <w:pStyle w:val="ListParagraph"/>
              <w:numPr>
                <w:ilvl w:val="0"/>
                <w:numId w:val="71"/>
              </w:numPr>
              <w:rPr>
                <w:rFonts w:ascii="Arial" w:hAnsi="Arial" w:cs="Arial"/>
              </w:rPr>
            </w:pPr>
            <w:r w:rsidRPr="00462BF1">
              <w:rPr>
                <w:rFonts w:ascii="Arial" w:hAnsi="Arial" w:cs="Arial"/>
              </w:rPr>
              <w:t>W</w:t>
            </w:r>
            <w:r w:rsidR="00B4578C" w:rsidRPr="00E0174F">
              <w:rPr>
                <w:rFonts w:ascii="Arial" w:hAnsi="Arial" w:cs="Arial"/>
              </w:rPr>
              <w:t>omen who have undergone hysterectomy in which the cervix is removed (</w:t>
            </w:r>
            <w:r w:rsidRPr="00462BF1">
              <w:rPr>
                <w:rFonts w:ascii="Arial" w:hAnsi="Arial" w:cs="Arial"/>
              </w:rPr>
              <w:t>TAH - T</w:t>
            </w:r>
            <w:r w:rsidR="00B4578C" w:rsidRPr="00E0174F">
              <w:rPr>
                <w:rFonts w:ascii="Arial" w:hAnsi="Arial" w:cs="Arial"/>
              </w:rPr>
              <w:t xml:space="preserve">otal </w:t>
            </w:r>
            <w:r w:rsidRPr="00462BF1">
              <w:rPr>
                <w:rFonts w:ascii="Arial" w:hAnsi="Arial" w:cs="Arial"/>
              </w:rPr>
              <w:t xml:space="preserve">Abdominal </w:t>
            </w:r>
            <w:r w:rsidR="00B4578C" w:rsidRPr="00E0174F">
              <w:rPr>
                <w:rFonts w:ascii="Arial" w:hAnsi="Arial" w:cs="Arial"/>
              </w:rPr>
              <w:t>Hysterectomy), unless the hysterectomy was performed because of invasive cancer</w:t>
            </w:r>
            <w:r w:rsidR="0048580B">
              <w:rPr>
                <w:rFonts w:ascii="Arial" w:hAnsi="Arial" w:cs="Arial"/>
              </w:rPr>
              <w:t>.</w:t>
            </w:r>
          </w:p>
          <w:p w:rsidR="00B4578C" w:rsidRPr="00E0174F" w:rsidRDefault="00B85EE6" w:rsidP="00CE77BE">
            <w:pPr>
              <w:pStyle w:val="ListParagraph"/>
              <w:numPr>
                <w:ilvl w:val="0"/>
                <w:numId w:val="71"/>
              </w:numPr>
              <w:rPr>
                <w:rFonts w:ascii="Arial" w:hAnsi="Arial" w:cs="Arial"/>
              </w:rPr>
            </w:pPr>
            <w:r w:rsidRPr="00462BF1">
              <w:rPr>
                <w:rFonts w:ascii="Arial" w:hAnsi="Arial" w:cs="Arial"/>
              </w:rPr>
              <w:t>W</w:t>
            </w:r>
            <w:r w:rsidR="00B4578C" w:rsidRPr="00E0174F">
              <w:rPr>
                <w:rFonts w:ascii="Arial" w:hAnsi="Arial" w:cs="Arial"/>
              </w:rPr>
              <w:t xml:space="preserve">omen 66 years and older who have had regular previous screening in which the </w:t>
            </w:r>
            <w:r w:rsidRPr="00462BF1">
              <w:rPr>
                <w:rFonts w:ascii="Arial" w:hAnsi="Arial" w:cs="Arial"/>
              </w:rPr>
              <w:t>Pap result</w:t>
            </w:r>
            <w:r w:rsidR="00BA4722" w:rsidRPr="00E0174F">
              <w:rPr>
                <w:rFonts w:ascii="Arial" w:hAnsi="Arial" w:cs="Arial"/>
              </w:rPr>
              <w:t xml:space="preserve"> have been consistently normal</w:t>
            </w:r>
            <w:r w:rsidR="0048580B">
              <w:rPr>
                <w:rFonts w:ascii="Arial" w:hAnsi="Arial" w:cs="Arial"/>
              </w:rPr>
              <w:t>.</w:t>
            </w:r>
          </w:p>
          <w:p w:rsidR="00B4578C" w:rsidRPr="009A72E6" w:rsidRDefault="00B4578C" w:rsidP="00B4578C">
            <w:pPr>
              <w:rPr>
                <w:rFonts w:ascii="Arial" w:hAnsi="Arial" w:cs="Arial"/>
              </w:rPr>
            </w:pPr>
          </w:p>
          <w:p w:rsidR="00B4578C" w:rsidRPr="009A72E6" w:rsidRDefault="0048580B" w:rsidP="00B4578C">
            <w:pPr>
              <w:rPr>
                <w:rFonts w:ascii="Arial" w:hAnsi="Arial" w:cs="Arial"/>
              </w:rPr>
            </w:pPr>
            <w:r w:rsidRPr="002B099E">
              <w:rPr>
                <w:rFonts w:ascii="Arial" w:hAnsi="Arial" w:cs="Arial"/>
              </w:rPr>
              <w:t xml:space="preserve">The USPSTF recommendation on Cervical Cancer Screening is available at: </w:t>
            </w:r>
            <w:hyperlink r:id="rId102" w:history="1">
              <w:r w:rsidR="00B4578C" w:rsidRPr="00462BF1">
                <w:rPr>
                  <w:rStyle w:val="Hyperlink"/>
                  <w:rFonts w:ascii="Arial" w:hAnsi="Arial" w:cs="Arial"/>
                </w:rPr>
                <w:t>https://www.uspreventiveservicestaskforce.org/Page/Document/UpdateSummaryFinal/cervical-cancer-screening</w:t>
              </w:r>
            </w:hyperlink>
            <w:r>
              <w:rPr>
                <w:rStyle w:val="Hyperlink"/>
                <w:rFonts w:ascii="Arial" w:hAnsi="Arial" w:cs="Arial"/>
                <w:u w:val="none"/>
              </w:rPr>
              <w:t>.</w:t>
            </w:r>
          </w:p>
          <w:p w:rsidR="00B4578C" w:rsidRPr="00462BF1" w:rsidRDefault="00B4578C" w:rsidP="00B4578C">
            <w:pPr>
              <w:rPr>
                <w:rFonts w:ascii="Arial" w:hAnsi="Arial" w:cs="Arial"/>
              </w:rPr>
            </w:pPr>
          </w:p>
        </w:tc>
      </w:tr>
      <w:tr w:rsidR="00B4578C" w:rsidRPr="00462BF1" w:rsidTr="001F3D33">
        <w:tc>
          <w:tcPr>
            <w:tcW w:w="4140" w:type="dxa"/>
            <w:tcBorders>
              <w:left w:val="single" w:sz="24" w:space="0" w:color="auto"/>
              <w:right w:val="single" w:sz="18" w:space="0" w:color="auto"/>
            </w:tcBorders>
          </w:tcPr>
          <w:p w:rsidR="003D642C" w:rsidRPr="00E23747" w:rsidRDefault="003D642C" w:rsidP="00883D2B">
            <w:pPr>
              <w:rPr>
                <w:rFonts w:ascii="Arial" w:hAnsi="Arial" w:cs="Arial"/>
                <w:b/>
                <w:bCs/>
              </w:rPr>
            </w:pPr>
          </w:p>
          <w:p w:rsidR="00B4578C" w:rsidRPr="00462BF1" w:rsidRDefault="00883D2B" w:rsidP="00883D2B">
            <w:pPr>
              <w:rPr>
                <w:rFonts w:ascii="Arial" w:hAnsi="Arial" w:cs="Arial"/>
                <w:b/>
              </w:rPr>
            </w:pPr>
            <w:r w:rsidRPr="00462BF1">
              <w:rPr>
                <w:rFonts w:ascii="Arial" w:hAnsi="Arial" w:cs="Arial"/>
                <w:b/>
              </w:rPr>
              <w:t>5)</w:t>
            </w:r>
            <w:r w:rsidR="00584064" w:rsidRPr="00462BF1">
              <w:rPr>
                <w:rFonts w:ascii="Arial" w:hAnsi="Arial" w:cs="Arial"/>
                <w:b/>
              </w:rPr>
              <w:t xml:space="preserve"> </w:t>
            </w:r>
            <w:r w:rsidR="00B4578C" w:rsidRPr="00462BF1">
              <w:rPr>
                <w:rFonts w:ascii="Arial" w:hAnsi="Arial" w:cs="Arial"/>
                <w:b/>
              </w:rPr>
              <w:t>Colorectal Cancer Screening</w:t>
            </w:r>
          </w:p>
        </w:tc>
        <w:tc>
          <w:tcPr>
            <w:tcW w:w="9420" w:type="dxa"/>
            <w:tcBorders>
              <w:left w:val="single" w:sz="18" w:space="0" w:color="auto"/>
              <w:right w:val="single" w:sz="24" w:space="0" w:color="auto"/>
            </w:tcBorders>
          </w:tcPr>
          <w:p w:rsidR="00652135" w:rsidRPr="00462BF1" w:rsidRDefault="00B4578C" w:rsidP="00B4578C">
            <w:pPr>
              <w:rPr>
                <w:rFonts w:ascii="Arial" w:hAnsi="Arial" w:cs="Arial"/>
              </w:rPr>
            </w:pPr>
            <w:r w:rsidRPr="00462BF1">
              <w:rPr>
                <w:rFonts w:ascii="Arial" w:hAnsi="Arial" w:cs="Arial"/>
              </w:rPr>
              <w:t>All adults are screened for colorectal cancer beginning at age</w:t>
            </w:r>
            <w:r w:rsidR="00742057" w:rsidRPr="00462BF1">
              <w:rPr>
                <w:rFonts w:ascii="Arial" w:hAnsi="Arial" w:cs="Arial"/>
              </w:rPr>
              <w:t xml:space="preserve"> 45 </w:t>
            </w:r>
            <w:r w:rsidRPr="00462BF1">
              <w:rPr>
                <w:rFonts w:ascii="Arial" w:hAnsi="Arial" w:cs="Arial"/>
              </w:rPr>
              <w:t xml:space="preserve">years </w:t>
            </w:r>
            <w:r w:rsidR="00EE6F8D" w:rsidRPr="00462BF1">
              <w:rPr>
                <w:rFonts w:ascii="Arial" w:hAnsi="Arial" w:cs="Arial"/>
              </w:rPr>
              <w:t xml:space="preserve">old </w:t>
            </w:r>
            <w:r w:rsidRPr="00462BF1">
              <w:rPr>
                <w:rFonts w:ascii="Arial" w:hAnsi="Arial" w:cs="Arial"/>
              </w:rPr>
              <w:t>and concluding at age 75 years to include:</w:t>
            </w:r>
          </w:p>
          <w:p w:rsidR="00742057" w:rsidRPr="00E0174F" w:rsidRDefault="00C71620" w:rsidP="00CE77BE">
            <w:pPr>
              <w:pStyle w:val="ListParagraph"/>
              <w:numPr>
                <w:ilvl w:val="0"/>
                <w:numId w:val="167"/>
              </w:numPr>
              <w:rPr>
                <w:rFonts w:ascii="Arial" w:hAnsi="Arial" w:cs="Arial"/>
                <w:color w:val="333333"/>
              </w:rPr>
            </w:pPr>
            <w:r w:rsidRPr="00E0174F">
              <w:rPr>
                <w:rFonts w:ascii="Arial" w:hAnsi="Arial" w:cs="Arial"/>
                <w:color w:val="333333"/>
              </w:rPr>
              <w:t>High sensitivity</w:t>
            </w:r>
            <w:r w:rsidR="00742057" w:rsidRPr="00E0174F">
              <w:rPr>
                <w:rFonts w:ascii="Arial" w:hAnsi="Arial" w:cs="Arial"/>
                <w:color w:val="333333"/>
              </w:rPr>
              <w:t xml:space="preserve"> gFOBT or FIT every year</w:t>
            </w:r>
          </w:p>
          <w:p w:rsidR="00742057" w:rsidRPr="00E0174F" w:rsidRDefault="00742057" w:rsidP="00CE77BE">
            <w:pPr>
              <w:numPr>
                <w:ilvl w:val="0"/>
                <w:numId w:val="167"/>
              </w:numPr>
              <w:shd w:val="clear" w:color="auto" w:fill="FFFFFF"/>
              <w:spacing w:before="100" w:beforeAutospacing="1" w:after="100" w:afterAutospacing="1"/>
              <w:rPr>
                <w:rFonts w:ascii="Arial" w:hAnsi="Arial" w:cs="Arial"/>
                <w:color w:val="333333"/>
              </w:rPr>
            </w:pPr>
            <w:r w:rsidRPr="00E0174F">
              <w:rPr>
                <w:rFonts w:ascii="Arial" w:hAnsi="Arial" w:cs="Arial"/>
                <w:color w:val="333333"/>
              </w:rPr>
              <w:t>sDNA-FIT every 1 to 3 years</w:t>
            </w:r>
          </w:p>
          <w:p w:rsidR="00742057" w:rsidRPr="00E0174F" w:rsidRDefault="00742057" w:rsidP="00CE77BE">
            <w:pPr>
              <w:numPr>
                <w:ilvl w:val="0"/>
                <w:numId w:val="167"/>
              </w:numPr>
              <w:shd w:val="clear" w:color="auto" w:fill="FFFFFF"/>
              <w:spacing w:before="100" w:beforeAutospacing="1" w:after="100" w:afterAutospacing="1"/>
              <w:rPr>
                <w:rFonts w:ascii="Arial" w:hAnsi="Arial" w:cs="Arial"/>
                <w:color w:val="333333"/>
              </w:rPr>
            </w:pPr>
            <w:r w:rsidRPr="00E0174F">
              <w:rPr>
                <w:rFonts w:ascii="Arial" w:hAnsi="Arial" w:cs="Arial"/>
                <w:color w:val="333333"/>
              </w:rPr>
              <w:t>CT colonography every 5 years</w:t>
            </w:r>
          </w:p>
          <w:p w:rsidR="00742057" w:rsidRPr="00E0174F" w:rsidRDefault="00742057" w:rsidP="00CE77BE">
            <w:pPr>
              <w:numPr>
                <w:ilvl w:val="0"/>
                <w:numId w:val="167"/>
              </w:numPr>
              <w:shd w:val="clear" w:color="auto" w:fill="FFFFFF"/>
              <w:spacing w:before="100" w:beforeAutospacing="1" w:after="100" w:afterAutospacing="1"/>
              <w:rPr>
                <w:rFonts w:ascii="Arial" w:hAnsi="Arial" w:cs="Arial"/>
                <w:color w:val="333333"/>
              </w:rPr>
            </w:pPr>
            <w:r w:rsidRPr="00E0174F">
              <w:rPr>
                <w:rFonts w:ascii="Arial" w:hAnsi="Arial" w:cs="Arial"/>
                <w:color w:val="333333"/>
              </w:rPr>
              <w:t>Flexible sigmoidoscopy every 5 years</w:t>
            </w:r>
          </w:p>
          <w:p w:rsidR="00324201" w:rsidRPr="00462BF1" w:rsidRDefault="00742057" w:rsidP="00CE77BE">
            <w:pPr>
              <w:numPr>
                <w:ilvl w:val="0"/>
                <w:numId w:val="167"/>
              </w:numPr>
              <w:shd w:val="clear" w:color="auto" w:fill="FFFFFF"/>
              <w:spacing w:before="100" w:beforeAutospacing="1" w:after="100" w:afterAutospacing="1"/>
              <w:rPr>
                <w:rFonts w:ascii="Arial" w:hAnsi="Arial" w:cs="Arial"/>
                <w:color w:val="333333"/>
              </w:rPr>
            </w:pPr>
            <w:r w:rsidRPr="00E0174F">
              <w:rPr>
                <w:rFonts w:ascii="Arial" w:hAnsi="Arial" w:cs="Arial"/>
                <w:color w:val="333333"/>
              </w:rPr>
              <w:t>Flexible sigmoidoscopy every 10 years + FIT every year</w:t>
            </w:r>
          </w:p>
          <w:p w:rsidR="006033B2" w:rsidRPr="00987A82" w:rsidRDefault="00652135" w:rsidP="00CE77BE">
            <w:pPr>
              <w:numPr>
                <w:ilvl w:val="0"/>
                <w:numId w:val="167"/>
              </w:numPr>
              <w:shd w:val="clear" w:color="auto" w:fill="FFFFFF"/>
              <w:spacing w:before="100" w:beforeAutospacing="1" w:after="100" w:afterAutospacing="1"/>
              <w:rPr>
                <w:rFonts w:ascii="Arial" w:hAnsi="Arial" w:cs="Arial"/>
                <w:color w:val="333333"/>
              </w:rPr>
            </w:pPr>
            <w:r w:rsidRPr="00987A82">
              <w:rPr>
                <w:rFonts w:ascii="Arial" w:hAnsi="Arial" w:cs="Arial"/>
                <w:color w:val="333333"/>
              </w:rPr>
              <w:t>Colonoscopy screening every 10 years</w:t>
            </w:r>
            <w:r w:rsidR="0048580B" w:rsidRPr="00987A82">
              <w:rPr>
                <w:rFonts w:ascii="Arial" w:hAnsi="Arial" w:cs="Arial"/>
                <w:color w:val="333333"/>
              </w:rPr>
              <w:t>.</w:t>
            </w:r>
          </w:p>
          <w:p w:rsidR="00742057" w:rsidRPr="00462BF1" w:rsidRDefault="00742057" w:rsidP="00E0174F">
            <w:pPr>
              <w:pStyle w:val="TableParagraph"/>
              <w:spacing w:line="242" w:lineRule="auto"/>
              <w:ind w:left="0"/>
              <w:rPr>
                <w:sz w:val="24"/>
                <w:szCs w:val="24"/>
              </w:rPr>
            </w:pPr>
            <w:r w:rsidRPr="00462BF1">
              <w:rPr>
                <w:color w:val="333333"/>
                <w:sz w:val="24"/>
                <w:szCs w:val="24"/>
                <w:lang w:val="en"/>
              </w:rPr>
              <w:t xml:space="preserve">When abnormal results are found on flexible sigmoidoscopy or CT colonography, follow-up with colonoscopy is needed for further evaluation. Rates of colorectal cancer incidence are higher in Black adults and American Indian and Alaskan Native adults, persons with a family history of colorectal cancer (even in the absence of any known inherited syndrome such as Lynch syndrome or familial adenomatous polyposis), men, and persons with other risk factors (such as obesity, diabetes, long-term smoking, and unhealthy alcohol use. </w:t>
            </w:r>
            <w:r w:rsidRPr="00462BF1">
              <w:rPr>
                <w:sz w:val="24"/>
                <w:szCs w:val="24"/>
              </w:rPr>
              <w:t>The</w:t>
            </w:r>
            <w:r w:rsidRPr="00462BF1">
              <w:rPr>
                <w:spacing w:val="-3"/>
                <w:sz w:val="24"/>
                <w:szCs w:val="24"/>
              </w:rPr>
              <w:t xml:space="preserve"> </w:t>
            </w:r>
            <w:r w:rsidRPr="00462BF1">
              <w:rPr>
                <w:sz w:val="24"/>
                <w:szCs w:val="24"/>
              </w:rPr>
              <w:t>decision</w:t>
            </w:r>
            <w:r w:rsidRPr="00462BF1">
              <w:rPr>
                <w:spacing w:val="-3"/>
                <w:sz w:val="24"/>
                <w:szCs w:val="24"/>
              </w:rPr>
              <w:t xml:space="preserve"> </w:t>
            </w:r>
            <w:r w:rsidRPr="00462BF1">
              <w:rPr>
                <w:sz w:val="24"/>
                <w:szCs w:val="24"/>
              </w:rPr>
              <w:t>to</w:t>
            </w:r>
            <w:r w:rsidRPr="00462BF1">
              <w:rPr>
                <w:spacing w:val="-2"/>
                <w:sz w:val="24"/>
                <w:szCs w:val="24"/>
              </w:rPr>
              <w:t xml:space="preserve"> </w:t>
            </w:r>
            <w:r w:rsidRPr="00462BF1">
              <w:rPr>
                <w:sz w:val="24"/>
                <w:szCs w:val="24"/>
              </w:rPr>
              <w:t>screen</w:t>
            </w:r>
            <w:r w:rsidRPr="00462BF1">
              <w:rPr>
                <w:spacing w:val="-1"/>
                <w:sz w:val="24"/>
                <w:szCs w:val="24"/>
              </w:rPr>
              <w:t xml:space="preserve"> </w:t>
            </w:r>
            <w:r w:rsidRPr="00462BF1">
              <w:rPr>
                <w:sz w:val="24"/>
                <w:szCs w:val="24"/>
              </w:rPr>
              <w:t>for</w:t>
            </w:r>
            <w:r w:rsidRPr="00462BF1">
              <w:rPr>
                <w:spacing w:val="-3"/>
                <w:sz w:val="24"/>
                <w:szCs w:val="24"/>
              </w:rPr>
              <w:t xml:space="preserve"> </w:t>
            </w:r>
            <w:r w:rsidRPr="00462BF1">
              <w:rPr>
                <w:sz w:val="24"/>
                <w:szCs w:val="24"/>
              </w:rPr>
              <w:t>colorectal</w:t>
            </w:r>
            <w:r w:rsidRPr="00462BF1">
              <w:rPr>
                <w:spacing w:val="-3"/>
                <w:sz w:val="24"/>
                <w:szCs w:val="24"/>
              </w:rPr>
              <w:t xml:space="preserve"> </w:t>
            </w:r>
            <w:r w:rsidRPr="00462BF1">
              <w:rPr>
                <w:sz w:val="24"/>
                <w:szCs w:val="24"/>
              </w:rPr>
              <w:t>cancer in</w:t>
            </w:r>
            <w:r w:rsidRPr="00462BF1">
              <w:rPr>
                <w:spacing w:val="-3"/>
                <w:sz w:val="24"/>
                <w:szCs w:val="24"/>
              </w:rPr>
              <w:t xml:space="preserve"> </w:t>
            </w:r>
            <w:r w:rsidRPr="00462BF1">
              <w:rPr>
                <w:sz w:val="24"/>
                <w:szCs w:val="24"/>
              </w:rPr>
              <w:t>adults</w:t>
            </w:r>
            <w:r w:rsidRPr="00462BF1">
              <w:rPr>
                <w:spacing w:val="5"/>
                <w:sz w:val="24"/>
                <w:szCs w:val="24"/>
              </w:rPr>
              <w:t xml:space="preserve"> </w:t>
            </w:r>
            <w:r w:rsidRPr="00462BF1">
              <w:rPr>
                <w:b/>
                <w:sz w:val="24"/>
                <w:szCs w:val="24"/>
              </w:rPr>
              <w:t>aged</w:t>
            </w:r>
            <w:r w:rsidRPr="00462BF1">
              <w:rPr>
                <w:b/>
                <w:spacing w:val="-1"/>
                <w:sz w:val="24"/>
                <w:szCs w:val="24"/>
              </w:rPr>
              <w:t xml:space="preserve"> </w:t>
            </w:r>
            <w:r w:rsidRPr="00462BF1">
              <w:rPr>
                <w:b/>
                <w:sz w:val="24"/>
                <w:szCs w:val="24"/>
              </w:rPr>
              <w:t>76</w:t>
            </w:r>
            <w:r w:rsidRPr="00462BF1">
              <w:rPr>
                <w:b/>
                <w:spacing w:val="-1"/>
                <w:sz w:val="24"/>
                <w:szCs w:val="24"/>
              </w:rPr>
              <w:t xml:space="preserve"> </w:t>
            </w:r>
            <w:r w:rsidRPr="00462BF1">
              <w:rPr>
                <w:b/>
                <w:sz w:val="24"/>
                <w:szCs w:val="24"/>
              </w:rPr>
              <w:t>to</w:t>
            </w:r>
            <w:r w:rsidRPr="00462BF1">
              <w:rPr>
                <w:b/>
                <w:spacing w:val="-2"/>
                <w:sz w:val="24"/>
                <w:szCs w:val="24"/>
              </w:rPr>
              <w:t xml:space="preserve"> </w:t>
            </w:r>
            <w:r w:rsidRPr="00462BF1">
              <w:rPr>
                <w:b/>
                <w:sz w:val="24"/>
                <w:szCs w:val="24"/>
              </w:rPr>
              <w:t>85 years</w:t>
            </w:r>
            <w:r w:rsidRPr="00462BF1">
              <w:rPr>
                <w:b/>
                <w:spacing w:val="-2"/>
                <w:sz w:val="24"/>
                <w:szCs w:val="24"/>
              </w:rPr>
              <w:t xml:space="preserve"> </w:t>
            </w:r>
            <w:r w:rsidRPr="00462BF1">
              <w:rPr>
                <w:sz w:val="24"/>
                <w:szCs w:val="24"/>
              </w:rPr>
              <w:t>should</w:t>
            </w:r>
            <w:r w:rsidRPr="00462BF1">
              <w:rPr>
                <w:spacing w:val="-3"/>
                <w:sz w:val="24"/>
                <w:szCs w:val="24"/>
              </w:rPr>
              <w:t xml:space="preserve"> </w:t>
            </w:r>
            <w:r w:rsidRPr="00462BF1">
              <w:rPr>
                <w:sz w:val="24"/>
                <w:szCs w:val="24"/>
              </w:rPr>
              <w:t>be an</w:t>
            </w:r>
            <w:r w:rsidRPr="00462BF1">
              <w:rPr>
                <w:spacing w:val="-1"/>
                <w:sz w:val="24"/>
                <w:szCs w:val="24"/>
              </w:rPr>
              <w:t xml:space="preserve"> </w:t>
            </w:r>
            <w:r w:rsidRPr="00462BF1">
              <w:rPr>
                <w:sz w:val="24"/>
                <w:szCs w:val="24"/>
              </w:rPr>
              <w:t>individual</w:t>
            </w:r>
            <w:r w:rsidRPr="00462BF1">
              <w:rPr>
                <w:spacing w:val="-4"/>
                <w:sz w:val="24"/>
                <w:szCs w:val="24"/>
              </w:rPr>
              <w:t xml:space="preserve"> </w:t>
            </w:r>
            <w:r w:rsidRPr="00462BF1">
              <w:rPr>
                <w:sz w:val="24"/>
                <w:szCs w:val="24"/>
              </w:rPr>
              <w:t>one,</w:t>
            </w:r>
            <w:r w:rsidRPr="00462BF1">
              <w:rPr>
                <w:spacing w:val="-52"/>
                <w:sz w:val="24"/>
                <w:szCs w:val="24"/>
              </w:rPr>
              <w:t xml:space="preserve"> </w:t>
            </w:r>
            <w:r w:rsidRPr="00462BF1">
              <w:rPr>
                <w:sz w:val="24"/>
                <w:szCs w:val="24"/>
              </w:rPr>
              <w:t>taking</w:t>
            </w:r>
            <w:r w:rsidRPr="00462BF1">
              <w:rPr>
                <w:spacing w:val="-3"/>
                <w:sz w:val="24"/>
                <w:szCs w:val="24"/>
              </w:rPr>
              <w:t xml:space="preserve"> </w:t>
            </w:r>
            <w:r w:rsidRPr="00462BF1">
              <w:rPr>
                <w:sz w:val="24"/>
                <w:szCs w:val="24"/>
              </w:rPr>
              <w:t>into</w:t>
            </w:r>
            <w:r w:rsidRPr="00462BF1">
              <w:rPr>
                <w:spacing w:val="-2"/>
                <w:sz w:val="24"/>
                <w:szCs w:val="24"/>
              </w:rPr>
              <w:t xml:space="preserve"> </w:t>
            </w:r>
            <w:r w:rsidRPr="00462BF1">
              <w:rPr>
                <w:sz w:val="24"/>
                <w:szCs w:val="24"/>
              </w:rPr>
              <w:t>account</w:t>
            </w:r>
            <w:r w:rsidRPr="00462BF1">
              <w:rPr>
                <w:spacing w:val="-3"/>
                <w:sz w:val="24"/>
                <w:szCs w:val="24"/>
              </w:rPr>
              <w:t xml:space="preserve"> </w:t>
            </w:r>
            <w:r w:rsidRPr="00462BF1">
              <w:rPr>
                <w:sz w:val="24"/>
                <w:szCs w:val="24"/>
              </w:rPr>
              <w:t>the</w:t>
            </w:r>
            <w:r w:rsidRPr="00462BF1">
              <w:rPr>
                <w:spacing w:val="-2"/>
                <w:sz w:val="24"/>
                <w:szCs w:val="24"/>
              </w:rPr>
              <w:t xml:space="preserve"> </w:t>
            </w:r>
            <w:r w:rsidRPr="00462BF1">
              <w:rPr>
                <w:sz w:val="24"/>
                <w:szCs w:val="24"/>
              </w:rPr>
              <w:t>patient’s</w:t>
            </w:r>
            <w:r w:rsidRPr="00462BF1">
              <w:rPr>
                <w:spacing w:val="1"/>
                <w:sz w:val="24"/>
                <w:szCs w:val="24"/>
              </w:rPr>
              <w:t xml:space="preserve"> </w:t>
            </w:r>
            <w:r w:rsidRPr="00462BF1">
              <w:rPr>
                <w:sz w:val="24"/>
                <w:szCs w:val="24"/>
              </w:rPr>
              <w:t>overall</w:t>
            </w:r>
            <w:r w:rsidRPr="00462BF1">
              <w:rPr>
                <w:spacing w:val="-3"/>
                <w:sz w:val="24"/>
                <w:szCs w:val="24"/>
              </w:rPr>
              <w:t xml:space="preserve"> </w:t>
            </w:r>
            <w:r w:rsidRPr="00462BF1">
              <w:rPr>
                <w:sz w:val="24"/>
                <w:szCs w:val="24"/>
              </w:rPr>
              <w:t>health</w:t>
            </w:r>
            <w:r w:rsidRPr="00462BF1">
              <w:rPr>
                <w:spacing w:val="-1"/>
                <w:sz w:val="24"/>
                <w:szCs w:val="24"/>
              </w:rPr>
              <w:t xml:space="preserve"> </w:t>
            </w:r>
            <w:r w:rsidRPr="00462BF1">
              <w:rPr>
                <w:sz w:val="24"/>
                <w:szCs w:val="24"/>
              </w:rPr>
              <w:t>and</w:t>
            </w:r>
            <w:r w:rsidRPr="00462BF1">
              <w:rPr>
                <w:spacing w:val="-1"/>
                <w:sz w:val="24"/>
                <w:szCs w:val="24"/>
              </w:rPr>
              <w:t xml:space="preserve"> </w:t>
            </w:r>
            <w:r w:rsidRPr="00462BF1">
              <w:rPr>
                <w:sz w:val="24"/>
                <w:szCs w:val="24"/>
              </w:rPr>
              <w:t>prior</w:t>
            </w:r>
            <w:r w:rsidRPr="00462BF1">
              <w:rPr>
                <w:spacing w:val="-1"/>
                <w:sz w:val="24"/>
                <w:szCs w:val="24"/>
              </w:rPr>
              <w:t xml:space="preserve"> </w:t>
            </w:r>
            <w:r w:rsidRPr="00462BF1">
              <w:rPr>
                <w:sz w:val="24"/>
                <w:szCs w:val="24"/>
              </w:rPr>
              <w:t>screening</w:t>
            </w:r>
            <w:r w:rsidRPr="00462BF1">
              <w:rPr>
                <w:spacing w:val="-1"/>
                <w:sz w:val="24"/>
                <w:szCs w:val="24"/>
              </w:rPr>
              <w:t xml:space="preserve"> </w:t>
            </w:r>
            <w:r w:rsidRPr="00462BF1">
              <w:rPr>
                <w:sz w:val="24"/>
                <w:szCs w:val="24"/>
              </w:rPr>
              <w:t>history.</w:t>
            </w:r>
          </w:p>
          <w:p w:rsidR="00742057" w:rsidRPr="00462BF1" w:rsidRDefault="00742057" w:rsidP="00742057">
            <w:pPr>
              <w:pStyle w:val="TableParagraph"/>
              <w:spacing w:before="11"/>
              <w:ind w:left="0"/>
              <w:rPr>
                <w:b/>
                <w:sz w:val="24"/>
                <w:szCs w:val="24"/>
              </w:rPr>
            </w:pPr>
          </w:p>
          <w:p w:rsidR="00B4578C" w:rsidRPr="00E0174F" w:rsidRDefault="0048580B" w:rsidP="00B4578C">
            <w:pPr>
              <w:rPr>
                <w:rFonts w:ascii="Arial" w:hAnsi="Arial" w:cs="Arial"/>
                <w:color w:val="0070C0"/>
                <w:u w:val="single"/>
              </w:rPr>
            </w:pPr>
            <w:r w:rsidRPr="00510B0C">
              <w:rPr>
                <w:rFonts w:ascii="Arial" w:hAnsi="Arial" w:cs="Arial"/>
              </w:rPr>
              <w:t xml:space="preserve">The USPSTF recommendation on Colorectal Cancer Screening is available at: </w:t>
            </w:r>
            <w:hyperlink r:id="rId103" w:history="1">
              <w:r w:rsidR="00C474C7" w:rsidRPr="0048580B">
                <w:rPr>
                  <w:rStyle w:val="Hyperlink"/>
                  <w:rFonts w:ascii="Arial" w:hAnsi="Arial" w:cs="Arial"/>
                </w:rPr>
                <w:t>https://www.uspreventiveservicestaskforce.org/uspstf/recommendation/colorectal-cancer-screening</w:t>
              </w:r>
            </w:hyperlink>
            <w:r w:rsidRPr="002B099E">
              <w:rPr>
                <w:rFonts w:ascii="Arial" w:hAnsi="Arial" w:cs="Arial"/>
              </w:rPr>
              <w:t>.</w:t>
            </w:r>
            <w:r w:rsidR="00C474C7" w:rsidRPr="00E0174F" w:rsidDel="00C474C7">
              <w:rPr>
                <w:rFonts w:ascii="Arial" w:hAnsi="Arial" w:cs="Arial"/>
                <w:color w:val="0070C0"/>
              </w:rPr>
              <w:t xml:space="preserve"> </w:t>
            </w:r>
            <w:r w:rsidR="00F82D3B" w:rsidRPr="00E0174F">
              <w:rPr>
                <w:rFonts w:ascii="Arial" w:hAnsi="Arial" w:cs="Arial"/>
                <w:color w:val="0070C0"/>
                <w:u w:val="single"/>
              </w:rPr>
              <w:t xml:space="preserve"> </w:t>
            </w:r>
            <w:r w:rsidR="00FF23A6" w:rsidRPr="00E0174F">
              <w:rPr>
                <w:rFonts w:ascii="Arial" w:hAnsi="Arial" w:cs="Arial"/>
                <w:color w:val="0070C0"/>
              </w:rPr>
              <w:t xml:space="preserve"> </w:t>
            </w:r>
          </w:p>
          <w:p w:rsidR="00B4578C" w:rsidRPr="00462BF1" w:rsidRDefault="00F82D3B" w:rsidP="00B4578C">
            <w:pPr>
              <w:rPr>
                <w:rFonts w:ascii="Arial" w:hAnsi="Arial" w:cs="Arial"/>
              </w:rPr>
            </w:pPr>
            <w:r w:rsidRPr="00E0174F">
              <w:rPr>
                <w:rFonts w:ascii="Arial" w:hAnsi="Arial" w:cs="Arial"/>
                <w:color w:val="0070C0"/>
              </w:rPr>
              <w:t xml:space="preserve"> </w:t>
            </w:r>
          </w:p>
        </w:tc>
      </w:tr>
      <w:tr w:rsidR="00B4578C" w:rsidRPr="00462BF1" w:rsidTr="001F3D33">
        <w:tc>
          <w:tcPr>
            <w:tcW w:w="4140" w:type="dxa"/>
            <w:tcBorders>
              <w:left w:val="single" w:sz="24" w:space="0" w:color="auto"/>
              <w:right w:val="single" w:sz="18" w:space="0" w:color="auto"/>
            </w:tcBorders>
          </w:tcPr>
          <w:p w:rsidR="003D642C" w:rsidRPr="00E23747" w:rsidRDefault="003D642C">
            <w:pPr>
              <w:rPr>
                <w:rFonts w:ascii="Arial" w:hAnsi="Arial" w:cs="Arial"/>
                <w:b/>
                <w:bCs/>
              </w:rPr>
            </w:pPr>
          </w:p>
          <w:p w:rsidR="00B4578C" w:rsidRPr="00462BF1" w:rsidRDefault="00883D2B">
            <w:pPr>
              <w:rPr>
                <w:rFonts w:ascii="Arial" w:hAnsi="Arial" w:cs="Arial"/>
                <w:b/>
              </w:rPr>
            </w:pPr>
            <w:r w:rsidRPr="00462BF1">
              <w:rPr>
                <w:rFonts w:ascii="Arial" w:hAnsi="Arial" w:cs="Arial"/>
                <w:b/>
              </w:rPr>
              <w:t>6)</w:t>
            </w:r>
            <w:r w:rsidR="00584064" w:rsidRPr="00462BF1">
              <w:rPr>
                <w:rFonts w:ascii="Arial" w:hAnsi="Arial" w:cs="Arial"/>
                <w:b/>
              </w:rPr>
              <w:t xml:space="preserve"> </w:t>
            </w:r>
            <w:r w:rsidR="00B4578C" w:rsidRPr="00462BF1">
              <w:rPr>
                <w:rFonts w:ascii="Arial" w:hAnsi="Arial" w:cs="Arial"/>
                <w:b/>
              </w:rPr>
              <w:t>Depression Screening</w:t>
            </w:r>
            <w:r w:rsidR="00C474C7" w:rsidRPr="00462BF1">
              <w:rPr>
                <w:rFonts w:ascii="Arial" w:hAnsi="Arial" w:cs="Arial"/>
                <w:b/>
              </w:rPr>
              <w:t xml:space="preserve"> </w:t>
            </w:r>
          </w:p>
        </w:tc>
        <w:tc>
          <w:tcPr>
            <w:tcW w:w="9420" w:type="dxa"/>
            <w:tcBorders>
              <w:left w:val="single" w:sz="18" w:space="0" w:color="auto"/>
              <w:right w:val="single" w:sz="24" w:space="0" w:color="auto"/>
            </w:tcBorders>
          </w:tcPr>
          <w:p w:rsidR="00351D57" w:rsidRPr="00E0174F" w:rsidRDefault="00B4578C" w:rsidP="00CE77BE">
            <w:pPr>
              <w:pStyle w:val="ListParagraph"/>
              <w:numPr>
                <w:ilvl w:val="0"/>
                <w:numId w:val="73"/>
              </w:numPr>
              <w:adjustRightInd w:val="0"/>
              <w:rPr>
                <w:rFonts w:ascii="Arial" w:hAnsi="Arial" w:cs="Arial"/>
              </w:rPr>
            </w:pPr>
            <w:r w:rsidRPr="00E0174F">
              <w:rPr>
                <w:rFonts w:ascii="Arial" w:hAnsi="Arial" w:cs="Arial"/>
              </w:rPr>
              <w:t>Per USPSTF, screen for depression in the general adult population, including pregnant and postpartum women</w:t>
            </w:r>
            <w:r w:rsidR="0048580B">
              <w:rPr>
                <w:rFonts w:ascii="Arial" w:hAnsi="Arial" w:cs="Arial"/>
              </w:rPr>
              <w:t>.</w:t>
            </w:r>
            <w:r w:rsidRPr="00E0174F">
              <w:rPr>
                <w:rFonts w:ascii="Arial" w:hAnsi="Arial" w:cs="Arial"/>
              </w:rPr>
              <w:t xml:space="preserve"> </w:t>
            </w:r>
          </w:p>
          <w:p w:rsidR="00351D57" w:rsidRPr="00E0174F" w:rsidRDefault="00B4578C" w:rsidP="00CE77BE">
            <w:pPr>
              <w:pStyle w:val="ListParagraph"/>
              <w:numPr>
                <w:ilvl w:val="0"/>
                <w:numId w:val="73"/>
              </w:numPr>
              <w:adjustRightInd w:val="0"/>
              <w:rPr>
                <w:rFonts w:ascii="Arial" w:hAnsi="Arial" w:cs="Arial"/>
              </w:rPr>
            </w:pPr>
            <w:r w:rsidRPr="00E0174F">
              <w:rPr>
                <w:rFonts w:ascii="Arial" w:hAnsi="Arial" w:cs="Arial"/>
              </w:rPr>
              <w:t xml:space="preserve">Screening should be implemented </w:t>
            </w:r>
            <w:r w:rsidR="00FF23A6" w:rsidRPr="00E0174F">
              <w:rPr>
                <w:rFonts w:ascii="Arial" w:hAnsi="Arial" w:cs="Arial"/>
              </w:rPr>
              <w:t xml:space="preserve">at each well visit </w:t>
            </w:r>
            <w:r w:rsidRPr="00E0174F">
              <w:rPr>
                <w:rFonts w:ascii="Arial" w:hAnsi="Arial" w:cs="Arial"/>
              </w:rPr>
              <w:t>with adequate systems in place to ensure accurate diagnosis, effective treatment, and appropriate follow-up</w:t>
            </w:r>
            <w:r w:rsidR="0048580B">
              <w:rPr>
                <w:rFonts w:ascii="Arial" w:hAnsi="Arial" w:cs="Arial"/>
              </w:rPr>
              <w:t>.</w:t>
            </w:r>
            <w:r w:rsidRPr="00E0174F">
              <w:rPr>
                <w:rFonts w:ascii="Arial" w:hAnsi="Arial" w:cs="Arial"/>
              </w:rPr>
              <w:t xml:space="preserve">  </w:t>
            </w:r>
          </w:p>
          <w:p w:rsidR="00351D57" w:rsidRPr="00E0174F" w:rsidRDefault="00273CC4" w:rsidP="00CE77BE">
            <w:pPr>
              <w:pStyle w:val="ListParagraph"/>
              <w:numPr>
                <w:ilvl w:val="0"/>
                <w:numId w:val="73"/>
              </w:numPr>
              <w:adjustRightInd w:val="0"/>
              <w:rPr>
                <w:rFonts w:ascii="Arial" w:hAnsi="Arial" w:cs="Arial"/>
              </w:rPr>
            </w:pPr>
            <w:r w:rsidRPr="00E0174F">
              <w:rPr>
                <w:rFonts w:ascii="Arial" w:hAnsi="Arial" w:cs="Arial"/>
              </w:rPr>
              <w:t>Providers should screen all adults who have not been previously screened using a validated screening tool. If the depression screening is positive, a follow up plan must be documented</w:t>
            </w:r>
            <w:r w:rsidR="00F82D3B" w:rsidRPr="00462BF1">
              <w:rPr>
                <w:rFonts w:ascii="Arial" w:hAnsi="Arial" w:cs="Arial"/>
              </w:rPr>
              <w:t>.</w:t>
            </w:r>
            <w:r w:rsidRPr="00E0174F">
              <w:rPr>
                <w:rFonts w:ascii="Arial" w:hAnsi="Arial" w:cs="Arial"/>
              </w:rPr>
              <w:t xml:space="preserve">  </w:t>
            </w:r>
          </w:p>
          <w:p w:rsidR="00273CC4" w:rsidRPr="00E0174F" w:rsidRDefault="00273CC4" w:rsidP="00CE77BE">
            <w:pPr>
              <w:pStyle w:val="ListParagraph"/>
              <w:numPr>
                <w:ilvl w:val="0"/>
                <w:numId w:val="73"/>
              </w:numPr>
              <w:adjustRightInd w:val="0"/>
              <w:rPr>
                <w:rFonts w:ascii="Arial" w:hAnsi="Arial" w:cs="Arial"/>
              </w:rPr>
            </w:pPr>
            <w:r w:rsidRPr="00E0174F">
              <w:rPr>
                <w:rFonts w:ascii="Arial" w:hAnsi="Arial" w:cs="Arial"/>
              </w:rPr>
              <w:t>Providers should use clinical judgment in consideration of risk factors, comorbid conditions, and life events to determine if additional screening of high-risk patients is warranted</w:t>
            </w:r>
            <w:r w:rsidR="0048580B">
              <w:rPr>
                <w:rFonts w:ascii="Arial" w:hAnsi="Arial" w:cs="Arial"/>
              </w:rPr>
              <w:t>.</w:t>
            </w:r>
          </w:p>
          <w:p w:rsidR="0048580B" w:rsidRDefault="0048580B" w:rsidP="00B4578C">
            <w:pPr>
              <w:rPr>
                <w:rFonts w:ascii="Arial" w:hAnsi="Arial" w:cs="Arial"/>
              </w:rPr>
            </w:pPr>
          </w:p>
          <w:p w:rsidR="00351D57" w:rsidRPr="00462BF1" w:rsidRDefault="00B4578C" w:rsidP="00B4578C">
            <w:pPr>
              <w:rPr>
                <w:rFonts w:ascii="Arial" w:hAnsi="Arial" w:cs="Arial"/>
              </w:rPr>
            </w:pPr>
            <w:r w:rsidRPr="00462BF1">
              <w:rPr>
                <w:rFonts w:ascii="Arial" w:hAnsi="Arial" w:cs="Arial"/>
              </w:rPr>
              <w:t xml:space="preserve">Recommended screening </w:t>
            </w:r>
            <w:r w:rsidR="00351D57" w:rsidRPr="00462BF1">
              <w:rPr>
                <w:rFonts w:ascii="Arial" w:hAnsi="Arial" w:cs="Arial"/>
              </w:rPr>
              <w:t>tools</w:t>
            </w:r>
            <w:r w:rsidR="00975C04">
              <w:rPr>
                <w:rFonts w:ascii="Arial" w:hAnsi="Arial" w:cs="Arial"/>
              </w:rPr>
              <w:t xml:space="preserve"> include</w:t>
            </w:r>
            <w:r w:rsidR="00351D57" w:rsidRPr="00462BF1">
              <w:rPr>
                <w:rFonts w:ascii="Arial" w:hAnsi="Arial" w:cs="Arial"/>
              </w:rPr>
              <w:t>:</w:t>
            </w:r>
            <w:r w:rsidRPr="00462BF1">
              <w:rPr>
                <w:rFonts w:ascii="Arial" w:hAnsi="Arial" w:cs="Arial"/>
              </w:rPr>
              <w:t xml:space="preserve"> </w:t>
            </w:r>
          </w:p>
          <w:p w:rsidR="00351D57" w:rsidRPr="00E0174F" w:rsidRDefault="00B4578C" w:rsidP="00CE77BE">
            <w:pPr>
              <w:pStyle w:val="ListParagraph"/>
              <w:numPr>
                <w:ilvl w:val="0"/>
                <w:numId w:val="74"/>
              </w:numPr>
              <w:rPr>
                <w:rFonts w:ascii="Arial" w:hAnsi="Arial" w:cs="Arial"/>
              </w:rPr>
            </w:pPr>
            <w:r w:rsidRPr="00E0174F">
              <w:rPr>
                <w:rFonts w:ascii="Arial" w:hAnsi="Arial" w:cs="Arial"/>
              </w:rPr>
              <w:t>Patient Health Questionnaire (PHQ) in various forms</w:t>
            </w:r>
          </w:p>
          <w:p w:rsidR="00351D57" w:rsidRPr="00E0174F" w:rsidRDefault="00B4578C" w:rsidP="00CE77BE">
            <w:pPr>
              <w:pStyle w:val="ListParagraph"/>
              <w:numPr>
                <w:ilvl w:val="0"/>
                <w:numId w:val="74"/>
              </w:numPr>
              <w:rPr>
                <w:rFonts w:ascii="Arial" w:hAnsi="Arial" w:cs="Arial"/>
              </w:rPr>
            </w:pPr>
            <w:r w:rsidRPr="00E0174F">
              <w:rPr>
                <w:rFonts w:ascii="Arial" w:hAnsi="Arial" w:cs="Arial"/>
              </w:rPr>
              <w:t>Hospital Anxiety and Depression Scales in adults</w:t>
            </w:r>
          </w:p>
          <w:p w:rsidR="00351D57" w:rsidRPr="00E0174F" w:rsidRDefault="00B4578C" w:rsidP="00CE77BE">
            <w:pPr>
              <w:pStyle w:val="ListParagraph"/>
              <w:numPr>
                <w:ilvl w:val="0"/>
                <w:numId w:val="74"/>
              </w:numPr>
              <w:rPr>
                <w:rFonts w:ascii="Arial" w:hAnsi="Arial" w:cs="Arial"/>
              </w:rPr>
            </w:pPr>
            <w:r w:rsidRPr="00E0174F">
              <w:rPr>
                <w:rFonts w:ascii="Arial" w:hAnsi="Arial" w:cs="Arial"/>
              </w:rPr>
              <w:t>Geriatric Depression Scale in older adults</w:t>
            </w:r>
          </w:p>
          <w:p w:rsidR="006033B2" w:rsidRPr="00510B0C" w:rsidRDefault="00351D57" w:rsidP="00CE77BE">
            <w:pPr>
              <w:pStyle w:val="ListParagraph"/>
              <w:numPr>
                <w:ilvl w:val="0"/>
                <w:numId w:val="74"/>
              </w:numPr>
              <w:rPr>
                <w:rFonts w:ascii="Arial" w:hAnsi="Arial" w:cs="Arial"/>
              </w:rPr>
            </w:pPr>
            <w:r w:rsidRPr="00E0174F">
              <w:rPr>
                <w:rFonts w:ascii="Arial" w:hAnsi="Arial" w:cs="Arial"/>
              </w:rPr>
              <w:t>T</w:t>
            </w:r>
            <w:r w:rsidR="00B4578C" w:rsidRPr="00E0174F">
              <w:rPr>
                <w:rFonts w:ascii="Arial" w:hAnsi="Arial" w:cs="Arial"/>
              </w:rPr>
              <w:t xml:space="preserve">he Edinburgh Postnatal Depression Scale (EPDS) pregnant and postpartum </w:t>
            </w:r>
          </w:p>
          <w:p w:rsidR="006033B2" w:rsidRPr="00E0174F" w:rsidRDefault="006033B2">
            <w:pPr>
              <w:rPr>
                <w:rFonts w:ascii="Arial" w:hAnsi="Arial" w:cs="Arial"/>
              </w:rPr>
            </w:pPr>
          </w:p>
          <w:p w:rsidR="00B4578C" w:rsidRPr="00462BF1" w:rsidRDefault="00B4578C" w:rsidP="00B4578C">
            <w:pPr>
              <w:rPr>
                <w:rStyle w:val="Hyperlink"/>
                <w:rFonts w:ascii="Arial" w:hAnsi="Arial" w:cs="Arial"/>
                <w:color w:val="auto"/>
              </w:rPr>
            </w:pPr>
            <w:r w:rsidRPr="00462BF1">
              <w:rPr>
                <w:rStyle w:val="Hyperlink"/>
                <w:rFonts w:ascii="Arial" w:hAnsi="Arial" w:cs="Arial"/>
                <w:color w:val="auto"/>
              </w:rPr>
              <w:t>IHEBA forms when used solely for depression screening do not have psychometric properties and may not be reliable screening tools for depression.</w:t>
            </w:r>
          </w:p>
          <w:p w:rsidR="00B4578C" w:rsidRPr="00462BF1" w:rsidRDefault="00B4578C" w:rsidP="00B4578C">
            <w:pPr>
              <w:rPr>
                <w:rFonts w:ascii="Arial" w:hAnsi="Arial" w:cs="Arial"/>
              </w:rPr>
            </w:pPr>
          </w:p>
          <w:p w:rsidR="00B4578C" w:rsidRPr="00462BF1" w:rsidRDefault="0048580B" w:rsidP="00B4578C">
            <w:pPr>
              <w:rPr>
                <w:rStyle w:val="Hyperlink"/>
                <w:rFonts w:ascii="Arial" w:hAnsi="Arial" w:cs="Arial"/>
                <w:color w:val="auto"/>
              </w:rPr>
            </w:pPr>
            <w:r w:rsidRPr="00510B0C">
              <w:rPr>
                <w:rFonts w:ascii="Arial" w:hAnsi="Arial" w:cs="Arial"/>
              </w:rPr>
              <w:t>The USPSTF Grade A and B Recommendations are available at:</w:t>
            </w:r>
            <w:r>
              <w:t xml:space="preserve"> </w:t>
            </w:r>
            <w:hyperlink r:id="rId104" w:history="1">
              <w:r w:rsidR="00351D57" w:rsidRPr="00E0174F">
                <w:rPr>
                  <w:rStyle w:val="Hyperlink"/>
                  <w:rFonts w:ascii="Arial" w:hAnsi="Arial" w:cs="Arial"/>
                </w:rPr>
                <w:t>https://www.uspreventiveservicestaskforce.org/Page/Name/uspstf-a-and-b-recommendations</w:t>
              </w:r>
            </w:hyperlink>
            <w:r>
              <w:rPr>
                <w:rStyle w:val="Hyperlink"/>
                <w:rFonts w:ascii="Arial" w:hAnsi="Arial" w:cs="Arial"/>
                <w:u w:val="none"/>
              </w:rPr>
              <w:t>.</w:t>
            </w:r>
            <w:r w:rsidR="00351D57" w:rsidRPr="00462BF1">
              <w:rPr>
                <w:rStyle w:val="Hyperlink"/>
                <w:rFonts w:ascii="Arial" w:hAnsi="Arial" w:cs="Arial"/>
                <w:color w:val="auto"/>
              </w:rPr>
              <w:t xml:space="preserve"> </w:t>
            </w:r>
          </w:p>
          <w:p w:rsidR="00670B0C" w:rsidRPr="00462BF1" w:rsidRDefault="00670B0C" w:rsidP="00E0174F">
            <w:pPr>
              <w:pStyle w:val="TableParagraph"/>
              <w:ind w:left="0"/>
              <w:rPr>
                <w:sz w:val="24"/>
                <w:szCs w:val="24"/>
                <w:u w:val="single"/>
              </w:rPr>
            </w:pPr>
          </w:p>
          <w:p w:rsidR="00975C04" w:rsidRDefault="0048580B" w:rsidP="00B4578C">
            <w:pPr>
              <w:rPr>
                <w:rStyle w:val="Hyperlink"/>
                <w:rFonts w:ascii="Arial" w:hAnsi="Arial" w:cs="Arial"/>
                <w:u w:val="none"/>
              </w:rPr>
            </w:pPr>
            <w:r w:rsidRPr="00510B0C">
              <w:rPr>
                <w:rFonts w:ascii="Arial" w:hAnsi="Arial" w:cs="Arial"/>
              </w:rPr>
              <w:t xml:space="preserve">The USPSTF recommendation on Screening for Depression in Adults is available at: </w:t>
            </w:r>
            <w:hyperlink r:id="rId105" w:history="1">
              <w:r w:rsidR="00351D57" w:rsidRPr="00510B0C">
                <w:rPr>
                  <w:rStyle w:val="Hyperlink"/>
                  <w:rFonts w:ascii="Arial" w:hAnsi="Arial" w:cs="Arial"/>
                </w:rPr>
                <w:t>https://www.uspreventiveservicestaskforce.org/uspstf/recommendation/depression-in-adults-screening</w:t>
              </w:r>
            </w:hyperlink>
            <w:r>
              <w:rPr>
                <w:rStyle w:val="Hyperlink"/>
                <w:rFonts w:ascii="Arial" w:hAnsi="Arial" w:cs="Arial"/>
                <w:u w:val="none"/>
              </w:rPr>
              <w:t>.</w:t>
            </w:r>
          </w:p>
          <w:p w:rsidR="00B4578C" w:rsidRPr="00462BF1" w:rsidRDefault="00351D57" w:rsidP="00B4578C">
            <w:pPr>
              <w:rPr>
                <w:rFonts w:ascii="Arial" w:hAnsi="Arial" w:cs="Arial"/>
              </w:rPr>
            </w:pPr>
            <w:r w:rsidRPr="00462BF1">
              <w:rPr>
                <w:rFonts w:ascii="Arial" w:hAnsi="Arial" w:cs="Arial"/>
              </w:rPr>
              <w:t xml:space="preserve"> </w:t>
            </w:r>
          </w:p>
        </w:tc>
      </w:tr>
      <w:tr w:rsidR="004D7EC7" w:rsidRPr="00462BF1" w:rsidTr="001F3D33">
        <w:tc>
          <w:tcPr>
            <w:tcW w:w="4140" w:type="dxa"/>
            <w:tcBorders>
              <w:left w:val="single" w:sz="24" w:space="0" w:color="auto"/>
              <w:right w:val="single" w:sz="18" w:space="0" w:color="auto"/>
            </w:tcBorders>
          </w:tcPr>
          <w:p w:rsidR="003D642C" w:rsidRPr="00E23747" w:rsidRDefault="003D642C" w:rsidP="00883D2B">
            <w:pPr>
              <w:rPr>
                <w:rFonts w:ascii="Arial" w:hAnsi="Arial" w:cs="Arial"/>
                <w:b/>
                <w:bCs/>
              </w:rPr>
            </w:pPr>
          </w:p>
          <w:p w:rsidR="004D7EC7" w:rsidRPr="00462BF1" w:rsidRDefault="00883D2B" w:rsidP="00883D2B">
            <w:pPr>
              <w:rPr>
                <w:rFonts w:ascii="Arial" w:hAnsi="Arial" w:cs="Arial"/>
                <w:b/>
              </w:rPr>
            </w:pPr>
            <w:r w:rsidRPr="00462BF1">
              <w:rPr>
                <w:rFonts w:ascii="Arial" w:hAnsi="Arial" w:cs="Arial"/>
                <w:b/>
              </w:rPr>
              <w:t>7)</w:t>
            </w:r>
            <w:r w:rsidR="00584064" w:rsidRPr="00462BF1">
              <w:rPr>
                <w:rFonts w:ascii="Arial" w:hAnsi="Arial" w:cs="Arial"/>
                <w:b/>
              </w:rPr>
              <w:t xml:space="preserve"> </w:t>
            </w:r>
            <w:r w:rsidR="004D7EC7" w:rsidRPr="00462BF1">
              <w:rPr>
                <w:rFonts w:ascii="Arial" w:hAnsi="Arial" w:cs="Arial"/>
                <w:b/>
              </w:rPr>
              <w:t xml:space="preserve">Diabetic Screening </w:t>
            </w:r>
            <w:r w:rsidR="001A6D12">
              <w:rPr>
                <w:rFonts w:ascii="Arial" w:hAnsi="Arial" w:cs="Arial"/>
                <w:b/>
              </w:rPr>
              <w:t>and Comprehensive Care</w:t>
            </w:r>
          </w:p>
        </w:tc>
        <w:tc>
          <w:tcPr>
            <w:tcW w:w="9420" w:type="dxa"/>
            <w:tcBorders>
              <w:left w:val="single" w:sz="18" w:space="0" w:color="auto"/>
              <w:right w:val="single" w:sz="24" w:space="0" w:color="auto"/>
            </w:tcBorders>
          </w:tcPr>
          <w:p w:rsidR="00C474C7" w:rsidRDefault="004D7EC7" w:rsidP="00CE77BE">
            <w:pPr>
              <w:pStyle w:val="ListParagraph"/>
              <w:numPr>
                <w:ilvl w:val="0"/>
                <w:numId w:val="75"/>
              </w:numPr>
              <w:rPr>
                <w:rFonts w:ascii="Arial" w:hAnsi="Arial" w:cs="Arial"/>
              </w:rPr>
            </w:pPr>
            <w:r w:rsidRPr="00E0174F">
              <w:rPr>
                <w:rFonts w:ascii="Arial" w:hAnsi="Arial" w:cs="Arial"/>
              </w:rPr>
              <w:t xml:space="preserve">Per USPSTF, screen for abnormal blood glucose as part of cardiovascular risk assessment in adults aged </w:t>
            </w:r>
            <w:r w:rsidR="00F00D65" w:rsidRPr="00462BF1">
              <w:rPr>
                <w:rFonts w:ascii="Arial" w:hAnsi="Arial" w:cs="Arial"/>
              </w:rPr>
              <w:t>35</w:t>
            </w:r>
            <w:r w:rsidRPr="00E0174F">
              <w:rPr>
                <w:rFonts w:ascii="Arial" w:hAnsi="Arial" w:cs="Arial"/>
              </w:rPr>
              <w:t xml:space="preserve"> to 70 years who are overweight or obese</w:t>
            </w:r>
            <w:r w:rsidR="0048580B">
              <w:rPr>
                <w:rFonts w:ascii="Arial" w:hAnsi="Arial" w:cs="Arial"/>
              </w:rPr>
              <w:t>.</w:t>
            </w:r>
          </w:p>
          <w:p w:rsidR="001A6D12" w:rsidRPr="00462BF1" w:rsidRDefault="001A6D12" w:rsidP="001A6D12">
            <w:pPr>
              <w:pStyle w:val="ListParagraph"/>
              <w:ind w:left="288"/>
              <w:rPr>
                <w:rFonts w:ascii="Arial" w:hAnsi="Arial" w:cs="Arial"/>
              </w:rPr>
            </w:pPr>
          </w:p>
          <w:p w:rsidR="00C474C7" w:rsidRPr="00E0174F" w:rsidRDefault="00C474C7" w:rsidP="00CE77BE">
            <w:pPr>
              <w:pStyle w:val="ListParagraph"/>
              <w:numPr>
                <w:ilvl w:val="0"/>
                <w:numId w:val="75"/>
              </w:numPr>
              <w:rPr>
                <w:rFonts w:ascii="Arial" w:hAnsi="Arial" w:cs="Arial"/>
              </w:rPr>
            </w:pPr>
            <w:r w:rsidRPr="00462BF1">
              <w:rPr>
                <w:rFonts w:ascii="Arial" w:hAnsi="Arial" w:cs="Arial"/>
              </w:rPr>
              <w:t>Clinicians should offer or refer patients with abnormal blood glucose to intensive behavioral counseling interventions to promote a healthful diet and physical activity</w:t>
            </w:r>
            <w:r w:rsidR="0048580B">
              <w:rPr>
                <w:rFonts w:ascii="Arial" w:hAnsi="Arial" w:cs="Arial"/>
              </w:rPr>
              <w:t>.</w:t>
            </w:r>
          </w:p>
          <w:p w:rsidR="004D7EC7" w:rsidRPr="00E0174F" w:rsidRDefault="004D7EC7" w:rsidP="00E0174F">
            <w:pPr>
              <w:pStyle w:val="ListParagraph"/>
              <w:ind w:left="288"/>
              <w:rPr>
                <w:rFonts w:ascii="Arial" w:hAnsi="Arial" w:cs="Arial"/>
              </w:rPr>
            </w:pPr>
          </w:p>
          <w:p w:rsidR="00BA3ADB" w:rsidRPr="00987A82" w:rsidRDefault="004D7EC7" w:rsidP="00CE77BE">
            <w:pPr>
              <w:pStyle w:val="ListParagraph"/>
              <w:numPr>
                <w:ilvl w:val="0"/>
                <w:numId w:val="75"/>
              </w:numPr>
              <w:rPr>
                <w:rFonts w:ascii="Arial" w:hAnsi="Arial" w:cs="Arial"/>
              </w:rPr>
            </w:pPr>
            <w:r w:rsidRPr="00987A82">
              <w:rPr>
                <w:rFonts w:ascii="Arial" w:hAnsi="Arial" w:cs="Arial"/>
              </w:rPr>
              <w:t xml:space="preserve">Glucose abnormalities can be detected by measuring HbA1c or fasting plasma glucose or with an oral glucose tolerance test. </w:t>
            </w:r>
          </w:p>
          <w:p w:rsidR="0048580B" w:rsidRPr="00462BF1" w:rsidRDefault="0048580B" w:rsidP="004D7EC7">
            <w:pPr>
              <w:rPr>
                <w:rFonts w:ascii="Arial" w:hAnsi="Arial" w:cs="Arial"/>
              </w:rPr>
            </w:pPr>
          </w:p>
          <w:p w:rsidR="004D7EC7" w:rsidRPr="00987A82" w:rsidRDefault="004D7EC7" w:rsidP="00CE77BE">
            <w:pPr>
              <w:pStyle w:val="ListParagraph"/>
              <w:numPr>
                <w:ilvl w:val="0"/>
                <w:numId w:val="75"/>
              </w:numPr>
              <w:rPr>
                <w:rFonts w:ascii="Arial" w:hAnsi="Arial" w:cs="Arial"/>
              </w:rPr>
            </w:pPr>
            <w:r w:rsidRPr="00987A82">
              <w:rPr>
                <w:rFonts w:ascii="Arial" w:hAnsi="Arial" w:cs="Arial"/>
              </w:rPr>
              <w:t xml:space="preserve">Hemoglobin </w:t>
            </w:r>
            <w:r w:rsidR="000A18D9" w:rsidRPr="00987A82">
              <w:rPr>
                <w:rFonts w:ascii="Arial" w:hAnsi="Arial" w:cs="Arial"/>
              </w:rPr>
              <w:t>A1C</w:t>
            </w:r>
            <w:r w:rsidRPr="00987A82">
              <w:rPr>
                <w:rFonts w:ascii="Arial" w:hAnsi="Arial" w:cs="Arial"/>
              </w:rPr>
              <w:t xml:space="preserve"> </w:t>
            </w:r>
            <w:r w:rsidR="00BA3ADB" w:rsidRPr="00987A82">
              <w:rPr>
                <w:rFonts w:ascii="Arial" w:hAnsi="Arial" w:cs="Arial"/>
              </w:rPr>
              <w:t xml:space="preserve">(HbA1c) </w:t>
            </w:r>
            <w:r w:rsidRPr="00987A82">
              <w:rPr>
                <w:rFonts w:ascii="Arial" w:hAnsi="Arial" w:cs="Arial"/>
              </w:rPr>
              <w:t>is a measure of long-term blood glucose concentration and is not affected by acute changes in glucose levels due to stress or illness.</w:t>
            </w:r>
            <w:r w:rsidR="0048580B" w:rsidRPr="00987A82">
              <w:rPr>
                <w:rFonts w:ascii="Arial" w:hAnsi="Arial" w:cs="Arial"/>
              </w:rPr>
              <w:t xml:space="preserve"> </w:t>
            </w:r>
            <w:r w:rsidRPr="00987A82">
              <w:rPr>
                <w:rFonts w:ascii="Arial" w:hAnsi="Arial" w:cs="Arial"/>
              </w:rPr>
              <w:t>HbA1c measurements do not require fasting, they are more convenient than using a fasting plasma glucose or oral glucose tolerance test. The oral glucose tolerance test is done in the morning in a fasting state; blood glucose concentration is measured 2 hours after ingestion of a 75-g oral glucose load.</w:t>
            </w:r>
          </w:p>
          <w:p w:rsidR="0048580B" w:rsidRDefault="0048580B" w:rsidP="004D7EC7">
            <w:pPr>
              <w:rPr>
                <w:rFonts w:ascii="Arial" w:hAnsi="Arial" w:cs="Arial"/>
              </w:rPr>
            </w:pPr>
          </w:p>
          <w:p w:rsidR="004D7EC7" w:rsidRPr="00987A82" w:rsidRDefault="004D7EC7" w:rsidP="00CE77BE">
            <w:pPr>
              <w:pStyle w:val="ListParagraph"/>
              <w:numPr>
                <w:ilvl w:val="0"/>
                <w:numId w:val="75"/>
              </w:numPr>
              <w:rPr>
                <w:rFonts w:ascii="Arial" w:hAnsi="Arial" w:cs="Arial"/>
              </w:rPr>
            </w:pPr>
            <w:r w:rsidRPr="00987A82">
              <w:rPr>
                <w:rFonts w:ascii="Arial" w:hAnsi="Arial" w:cs="Arial"/>
              </w:rPr>
              <w:t>The diagnosis of IFG, IGT, or type 2 diabetes should be confirmed; repeated testing with the same test on a different day is the preferred method of confirmation.</w:t>
            </w:r>
          </w:p>
          <w:p w:rsidR="009501F7" w:rsidRDefault="009501F7" w:rsidP="00EB450F">
            <w:pPr>
              <w:pStyle w:val="ListParagraph"/>
              <w:rPr>
                <w:color w:val="0070C0"/>
              </w:rPr>
            </w:pPr>
          </w:p>
          <w:p w:rsidR="009501F7" w:rsidRPr="009501F7" w:rsidRDefault="009501F7" w:rsidP="009501F7">
            <w:pPr>
              <w:rPr>
                <w:rFonts w:ascii="Arial" w:hAnsi="Arial" w:cs="Arial"/>
                <w:color w:val="0070C0"/>
                <w:u w:val="single"/>
              </w:rPr>
            </w:pPr>
            <w:r w:rsidRPr="009501F7">
              <w:rPr>
                <w:rFonts w:ascii="Arial" w:hAnsi="Arial" w:cs="Arial"/>
              </w:rPr>
              <w:t xml:space="preserve">See the USPSTF recommendation on Prediabetes and Type 2 Diabetes Screening, available at: </w:t>
            </w:r>
            <w:hyperlink r:id="rId106" w:history="1">
              <w:r w:rsidRPr="009501F7">
                <w:rPr>
                  <w:rStyle w:val="Hyperlink"/>
                  <w:rFonts w:ascii="Arial" w:hAnsi="Arial" w:cs="Arial"/>
                </w:rPr>
                <w:t>https://uspreventiveservicestaskforce.org/uspstf/recommendation/screening-for-prediabetes-and-type-2-diabetes</w:t>
              </w:r>
            </w:hyperlink>
            <w:r w:rsidRPr="009501F7">
              <w:rPr>
                <w:rFonts w:ascii="Arial" w:hAnsi="Arial" w:cs="Arial"/>
                <w:color w:val="0070C0"/>
                <w:u w:val="single"/>
              </w:rPr>
              <w:t>.</w:t>
            </w:r>
          </w:p>
          <w:p w:rsidR="009501F7" w:rsidRDefault="009501F7" w:rsidP="00EB450F">
            <w:pPr>
              <w:pStyle w:val="ListParagraph"/>
              <w:rPr>
                <w:rFonts w:ascii="Arial" w:hAnsi="Arial" w:cs="Arial"/>
              </w:rPr>
            </w:pPr>
          </w:p>
          <w:p w:rsidR="001A6D12" w:rsidRDefault="0048580B" w:rsidP="009501F7">
            <w:pPr>
              <w:rPr>
                <w:rFonts w:ascii="Arial" w:hAnsi="Arial" w:cs="Arial"/>
              </w:rPr>
            </w:pPr>
            <w:r w:rsidRPr="009501F7">
              <w:rPr>
                <w:rFonts w:ascii="Arial" w:hAnsi="Arial" w:cs="Arial"/>
              </w:rPr>
              <w:t>See APL 18-018, Diabetes Prevention Program, or any superseding APL for additional information.</w:t>
            </w:r>
          </w:p>
          <w:p w:rsidR="001A6D12" w:rsidRDefault="001A6D12" w:rsidP="009501F7">
            <w:pPr>
              <w:rPr>
                <w:rFonts w:ascii="Arial" w:hAnsi="Arial" w:cs="Arial"/>
              </w:rPr>
            </w:pPr>
          </w:p>
          <w:p w:rsidR="001A6D12" w:rsidRPr="00D80780" w:rsidRDefault="001A6D12" w:rsidP="001A6D12">
            <w:pPr>
              <w:pStyle w:val="ListParagraph"/>
              <w:numPr>
                <w:ilvl w:val="0"/>
                <w:numId w:val="75"/>
              </w:numPr>
              <w:rPr>
                <w:rFonts w:ascii="Arial" w:hAnsi="Arial" w:cs="Arial"/>
              </w:rPr>
            </w:pPr>
            <w:r w:rsidRPr="00D80780">
              <w:rPr>
                <w:rFonts w:ascii="Arial" w:hAnsi="Arial" w:cs="Arial"/>
              </w:rPr>
              <w:t>When reviewing medical records of patients with a diagnosis of Diabetes, the reviewer should score based on documented routine comprehensive diabetic care/screening: retinal exams, podiatry, nephrology, etc.</w:t>
            </w:r>
          </w:p>
          <w:p w:rsidR="00D80780" w:rsidRPr="00D80780" w:rsidRDefault="001A6D12" w:rsidP="001A6D12">
            <w:pPr>
              <w:pStyle w:val="ListParagraph"/>
              <w:numPr>
                <w:ilvl w:val="0"/>
                <w:numId w:val="75"/>
              </w:numPr>
              <w:rPr>
                <w:rFonts w:ascii="Arial" w:hAnsi="Arial" w:cs="Arial"/>
              </w:rPr>
            </w:pPr>
            <w:r w:rsidRPr="00D80780">
              <w:rPr>
                <w:rFonts w:ascii="Arial" w:hAnsi="Arial" w:cs="Arial"/>
              </w:rPr>
              <w:t xml:space="preserve">Proper diabetes management is essential to control blood glucose, reduce risks for complications, </w:t>
            </w:r>
            <w:r w:rsidR="00D80780" w:rsidRPr="00D80780">
              <w:rPr>
                <w:rFonts w:ascii="Arial" w:hAnsi="Arial" w:cs="Arial"/>
              </w:rPr>
              <w:t>and prolong life. With support from health care providers, patients can manage their diabetes with self-care, taking medications as instructed, eating a healthy diet, being physically active, and quitting smoking.</w:t>
            </w:r>
          </w:p>
          <w:p w:rsidR="00D80780" w:rsidRPr="00D80780" w:rsidRDefault="00D80780" w:rsidP="00D80780">
            <w:pPr>
              <w:rPr>
                <w:rFonts w:ascii="Arial" w:hAnsi="Arial" w:cs="Arial"/>
              </w:rPr>
            </w:pPr>
          </w:p>
          <w:p w:rsidR="00D80780" w:rsidRPr="00D80780" w:rsidRDefault="00D80780" w:rsidP="00D80780">
            <w:pPr>
              <w:rPr>
                <w:rFonts w:ascii="Arial" w:hAnsi="Arial" w:cs="Arial"/>
              </w:rPr>
            </w:pPr>
            <w:r w:rsidRPr="00D80780">
              <w:rPr>
                <w:rFonts w:ascii="Arial" w:hAnsi="Arial" w:cs="Arial"/>
              </w:rPr>
              <w:t xml:space="preserve">See the National Community for Quality Assurance guidance on Comprehensive Diabetes Care, available at: </w:t>
            </w:r>
            <w:hyperlink r:id="rId107" w:history="1">
              <w:r w:rsidRPr="00D80780">
                <w:rPr>
                  <w:rStyle w:val="Hyperlink"/>
                  <w:rFonts w:ascii="Arial" w:hAnsi="Arial" w:cs="Arial"/>
                </w:rPr>
                <w:t>https://www.ncqa.org/hedis/measures/comprehensive-diabetes-care/</w:t>
              </w:r>
            </w:hyperlink>
            <w:r w:rsidRPr="00D80780">
              <w:rPr>
                <w:rFonts w:ascii="Arial" w:hAnsi="Arial" w:cs="Arial"/>
              </w:rPr>
              <w:t>.</w:t>
            </w:r>
          </w:p>
          <w:p w:rsidR="00D80780" w:rsidRPr="00D80780" w:rsidRDefault="00D80780" w:rsidP="00D80780">
            <w:pPr>
              <w:rPr>
                <w:rFonts w:ascii="Arial" w:hAnsi="Arial" w:cs="Arial"/>
              </w:rPr>
            </w:pPr>
          </w:p>
          <w:p w:rsidR="00D80780" w:rsidRPr="00D80780" w:rsidRDefault="00D80780" w:rsidP="00D80780">
            <w:pPr>
              <w:rPr>
                <w:rFonts w:ascii="Arial" w:hAnsi="Arial" w:cs="Arial"/>
                <w:u w:val="single"/>
              </w:rPr>
            </w:pPr>
            <w:r w:rsidRPr="00D80780">
              <w:rPr>
                <w:rFonts w:ascii="Arial" w:hAnsi="Arial" w:cs="Arial"/>
              </w:rPr>
              <w:t xml:space="preserve">See the USPSTF recommendation on Prediabetes and Type 2 Diabetes Screening, available at: </w:t>
            </w:r>
            <w:hyperlink r:id="rId108" w:history="1">
              <w:r w:rsidRPr="00D80780">
                <w:rPr>
                  <w:rStyle w:val="Hyperlink"/>
                  <w:rFonts w:ascii="Arial" w:hAnsi="Arial" w:cs="Arial"/>
                </w:rPr>
                <w:t>https://uspreventiveservicestaskforce.org/uspstf/recommendation/screening-for-prediabetes-and-type-2-diabetes</w:t>
              </w:r>
            </w:hyperlink>
            <w:r w:rsidRPr="00D80780">
              <w:rPr>
                <w:rFonts w:ascii="Arial" w:hAnsi="Arial" w:cs="Arial"/>
                <w:u w:val="single"/>
              </w:rPr>
              <w:t>.</w:t>
            </w:r>
          </w:p>
          <w:p w:rsidR="00E17F75" w:rsidRPr="00D80780" w:rsidRDefault="00E17F75" w:rsidP="00D80780">
            <w:pPr>
              <w:rPr>
                <w:rFonts w:ascii="Arial" w:hAnsi="Arial" w:cs="Arial"/>
              </w:rPr>
            </w:pPr>
          </w:p>
          <w:p w:rsidR="004D7EC7" w:rsidRPr="00462BF1" w:rsidRDefault="004D7EC7" w:rsidP="00B4578C">
            <w:pPr>
              <w:rPr>
                <w:rFonts w:ascii="Arial" w:hAnsi="Arial" w:cs="Arial"/>
              </w:rPr>
            </w:pPr>
          </w:p>
        </w:tc>
      </w:tr>
      <w:tr w:rsidR="00C118C9" w:rsidRPr="00462BF1" w:rsidTr="001F3D33">
        <w:tc>
          <w:tcPr>
            <w:tcW w:w="4140" w:type="dxa"/>
            <w:tcBorders>
              <w:left w:val="single" w:sz="24" w:space="0" w:color="auto"/>
              <w:right w:val="single" w:sz="18" w:space="0" w:color="auto"/>
            </w:tcBorders>
          </w:tcPr>
          <w:p w:rsidR="003D642C" w:rsidRPr="00E23747" w:rsidRDefault="003D642C" w:rsidP="00C547D0">
            <w:pPr>
              <w:rPr>
                <w:rFonts w:asciiTheme="majorHAnsi" w:hAnsiTheme="majorHAnsi" w:cstheme="majorHAnsi"/>
                <w:b/>
                <w:bCs/>
                <w:color w:val="C00000"/>
              </w:rPr>
            </w:pPr>
          </w:p>
          <w:p w:rsidR="00C118C9" w:rsidRPr="00462BF1" w:rsidRDefault="00725E3A" w:rsidP="00C547D0">
            <w:pPr>
              <w:rPr>
                <w:rFonts w:ascii="Arial" w:hAnsi="Arial" w:cs="Arial"/>
                <w:b/>
              </w:rPr>
            </w:pPr>
            <w:r>
              <w:rPr>
                <w:rFonts w:ascii="Arial" w:hAnsi="Arial" w:cs="Arial"/>
                <w:b/>
              </w:rPr>
              <w:t>8</w:t>
            </w:r>
            <w:r w:rsidR="00C21E74" w:rsidRPr="00462BF1">
              <w:rPr>
                <w:rFonts w:ascii="Arial" w:hAnsi="Arial" w:cs="Arial"/>
                <w:b/>
              </w:rPr>
              <w:t>)</w:t>
            </w:r>
            <w:r w:rsidR="00C118C9" w:rsidRPr="00462BF1">
              <w:rPr>
                <w:rFonts w:ascii="Arial" w:hAnsi="Arial" w:cs="Arial"/>
                <w:b/>
              </w:rPr>
              <w:t xml:space="preserve"> </w:t>
            </w:r>
            <w:r w:rsidR="00C2011A">
              <w:rPr>
                <w:rFonts w:ascii="Arial" w:hAnsi="Arial" w:cs="Arial"/>
                <w:b/>
              </w:rPr>
              <w:t xml:space="preserve">Drug </w:t>
            </w:r>
            <w:r w:rsidR="00910E33">
              <w:rPr>
                <w:rFonts w:ascii="Arial" w:hAnsi="Arial" w:cs="Arial"/>
                <w:b/>
              </w:rPr>
              <w:t xml:space="preserve">Use </w:t>
            </w:r>
            <w:r w:rsidR="00D57A55">
              <w:rPr>
                <w:rFonts w:ascii="Arial" w:hAnsi="Arial" w:cs="Arial"/>
                <w:b/>
              </w:rPr>
              <w:t>Disorder</w:t>
            </w:r>
            <w:r w:rsidR="00910E33">
              <w:rPr>
                <w:rFonts w:ascii="Arial" w:hAnsi="Arial" w:cs="Arial"/>
                <w:b/>
              </w:rPr>
              <w:t xml:space="preserve"> </w:t>
            </w:r>
            <w:r w:rsidR="00C2011A">
              <w:rPr>
                <w:rFonts w:ascii="Arial" w:hAnsi="Arial" w:cs="Arial"/>
                <w:b/>
              </w:rPr>
              <w:t xml:space="preserve">Screening </w:t>
            </w:r>
            <w:r w:rsidR="00A560AE">
              <w:rPr>
                <w:rFonts w:ascii="Arial" w:hAnsi="Arial" w:cs="Arial"/>
                <w:b/>
              </w:rPr>
              <w:t>and Beh</w:t>
            </w:r>
            <w:r w:rsidR="00864E64">
              <w:rPr>
                <w:rFonts w:ascii="Arial" w:hAnsi="Arial" w:cs="Arial"/>
                <w:b/>
              </w:rPr>
              <w:t>avioral Counseling</w:t>
            </w:r>
          </w:p>
        </w:tc>
        <w:tc>
          <w:tcPr>
            <w:tcW w:w="9420" w:type="dxa"/>
            <w:tcBorders>
              <w:left w:val="single" w:sz="18" w:space="0" w:color="auto"/>
              <w:right w:val="single" w:sz="24" w:space="0" w:color="auto"/>
            </w:tcBorders>
          </w:tcPr>
          <w:p w:rsidR="00C118C9" w:rsidRPr="00602E5D" w:rsidRDefault="00725E3A" w:rsidP="00725E3A">
            <w:pPr>
              <w:pStyle w:val="TableParagraph"/>
              <w:spacing w:before="1"/>
              <w:ind w:left="0" w:right="109"/>
              <w:rPr>
                <w:sz w:val="24"/>
                <w:szCs w:val="24"/>
              </w:rPr>
            </w:pPr>
            <w:r w:rsidRPr="00602E5D">
              <w:rPr>
                <w:sz w:val="24"/>
                <w:szCs w:val="24"/>
              </w:rPr>
              <w:t>Assess all adults at each well visit for drug misuse. If at any time the PCP identifies a potential drug use problem (e.g., patient answered “yes” to the drug use questions in the IHEBA), the provider shall:</w:t>
            </w:r>
          </w:p>
          <w:p w:rsidR="00725E3A" w:rsidRPr="00602E5D" w:rsidRDefault="00725E3A" w:rsidP="00725E3A">
            <w:pPr>
              <w:pStyle w:val="TableParagraph"/>
              <w:numPr>
                <w:ilvl w:val="0"/>
                <w:numId w:val="75"/>
              </w:numPr>
              <w:spacing w:before="1"/>
              <w:ind w:right="109"/>
              <w:rPr>
                <w:sz w:val="24"/>
                <w:szCs w:val="24"/>
              </w:rPr>
            </w:pPr>
            <w:r w:rsidRPr="00602E5D">
              <w:rPr>
                <w:sz w:val="24"/>
                <w:szCs w:val="24"/>
              </w:rPr>
              <w:t>Refer any member identified with possible drug use disorders to the drug treatment program in the county where the member resides for evaluation and treatment.</w:t>
            </w:r>
          </w:p>
          <w:p w:rsidR="00725E3A" w:rsidRPr="00602E5D" w:rsidRDefault="00725E3A" w:rsidP="00725E3A">
            <w:pPr>
              <w:pStyle w:val="TableParagraph"/>
              <w:numPr>
                <w:ilvl w:val="0"/>
                <w:numId w:val="75"/>
              </w:numPr>
              <w:spacing w:before="1"/>
              <w:ind w:right="109"/>
              <w:rPr>
                <w:sz w:val="24"/>
                <w:szCs w:val="24"/>
              </w:rPr>
            </w:pPr>
            <w:r w:rsidRPr="00602E5D">
              <w:rPr>
                <w:sz w:val="24"/>
                <w:szCs w:val="24"/>
              </w:rPr>
              <w:t>Complete at least one expanded screening, using a validated screening tool, every year and additional screenings can be provided in a calendar year if medical necessity is documented by the member’s provider.</w:t>
            </w:r>
          </w:p>
          <w:p w:rsidR="00725E3A" w:rsidRPr="00602E5D" w:rsidRDefault="00725E3A" w:rsidP="00725E3A">
            <w:pPr>
              <w:pStyle w:val="TableParagraph"/>
              <w:numPr>
                <w:ilvl w:val="0"/>
                <w:numId w:val="75"/>
              </w:numPr>
              <w:spacing w:before="1"/>
              <w:ind w:right="109"/>
              <w:rPr>
                <w:sz w:val="24"/>
                <w:szCs w:val="24"/>
              </w:rPr>
            </w:pPr>
            <w:r w:rsidRPr="00602E5D">
              <w:rPr>
                <w:sz w:val="24"/>
                <w:szCs w:val="24"/>
              </w:rPr>
              <w:t xml:space="preserve">Offer behavioral counseling intervention(s) to those members that a provider </w:t>
            </w:r>
            <w:r w:rsidR="00B35C54" w:rsidRPr="00602E5D">
              <w:rPr>
                <w:sz w:val="24"/>
                <w:szCs w:val="24"/>
              </w:rPr>
              <w:t>identified as having as having risky or hazardous drug use.</w:t>
            </w:r>
          </w:p>
          <w:p w:rsidR="00B35C54" w:rsidRPr="00602E5D" w:rsidRDefault="00B35C54" w:rsidP="00B35C54">
            <w:pPr>
              <w:pStyle w:val="TableParagraph"/>
              <w:numPr>
                <w:ilvl w:val="1"/>
                <w:numId w:val="1"/>
              </w:numPr>
              <w:spacing w:before="1"/>
              <w:ind w:left="622" w:right="109" w:hanging="360"/>
              <w:rPr>
                <w:sz w:val="24"/>
                <w:szCs w:val="24"/>
              </w:rPr>
            </w:pPr>
            <w:r w:rsidRPr="00602E5D">
              <w:rPr>
                <w:sz w:val="24"/>
                <w:szCs w:val="24"/>
              </w:rPr>
              <w:t>A member responds affirmatively to the drug use questions in the IHEBA.</w:t>
            </w:r>
          </w:p>
          <w:p w:rsidR="00B35C54" w:rsidRPr="00602E5D" w:rsidRDefault="00B35C54" w:rsidP="00B35C54">
            <w:pPr>
              <w:pStyle w:val="TableParagraph"/>
              <w:numPr>
                <w:ilvl w:val="1"/>
                <w:numId w:val="1"/>
              </w:numPr>
              <w:spacing w:before="1"/>
              <w:ind w:left="622" w:right="109" w:hanging="360"/>
              <w:rPr>
                <w:sz w:val="24"/>
                <w:szCs w:val="24"/>
              </w:rPr>
            </w:pPr>
            <w:r w:rsidRPr="00602E5D">
              <w:rPr>
                <w:sz w:val="24"/>
                <w:szCs w:val="24"/>
              </w:rPr>
              <w:t>Member provides responses on the expanded screening that indicate hazardous use, or when otherwise identified.</w:t>
            </w:r>
          </w:p>
          <w:p w:rsidR="00B35C54" w:rsidRPr="00602E5D" w:rsidRDefault="00B35C54" w:rsidP="00B35C54">
            <w:pPr>
              <w:pStyle w:val="TableParagraph"/>
              <w:spacing w:before="1"/>
              <w:ind w:right="109"/>
              <w:rPr>
                <w:sz w:val="24"/>
                <w:szCs w:val="24"/>
              </w:rPr>
            </w:pPr>
          </w:p>
          <w:p w:rsidR="00B35C54" w:rsidRPr="00602E5D" w:rsidRDefault="00B35C54" w:rsidP="00B35C54">
            <w:pPr>
              <w:pStyle w:val="TableParagraph"/>
              <w:spacing w:before="1"/>
              <w:ind w:right="109"/>
              <w:rPr>
                <w:sz w:val="24"/>
                <w:szCs w:val="24"/>
              </w:rPr>
            </w:pPr>
            <w:r w:rsidRPr="00602E5D">
              <w:rPr>
                <w:sz w:val="24"/>
                <w:szCs w:val="24"/>
              </w:rPr>
              <w:t>When a member responds affirmatively to the drug use questions in the IHEBA, provides responses on the expanded screening that indicate hazardous use, or when otherwise identified.</w:t>
            </w:r>
          </w:p>
          <w:p w:rsidR="00B35C54" w:rsidRPr="00602E5D" w:rsidRDefault="00B35C54" w:rsidP="00B35C54">
            <w:pPr>
              <w:pStyle w:val="TableParagraph"/>
              <w:spacing w:before="1"/>
              <w:ind w:right="109"/>
              <w:rPr>
                <w:sz w:val="24"/>
                <w:szCs w:val="24"/>
              </w:rPr>
            </w:pPr>
          </w:p>
          <w:p w:rsidR="00B35C54" w:rsidRPr="00602E5D" w:rsidRDefault="00B35C54" w:rsidP="00B35C54">
            <w:pPr>
              <w:pStyle w:val="TableParagraph"/>
              <w:spacing w:before="1"/>
              <w:ind w:right="109"/>
              <w:rPr>
                <w:sz w:val="24"/>
                <w:szCs w:val="24"/>
              </w:rPr>
            </w:pPr>
            <w:r w:rsidRPr="00602E5D">
              <w:rPr>
                <w:sz w:val="24"/>
                <w:szCs w:val="24"/>
              </w:rPr>
              <w:t>Behavioral counseling intervention(s) typically include one to three sessions, 15 minutes in duration per session, offered in-person, by telephone, or by telehealth modalities.</w:t>
            </w:r>
          </w:p>
          <w:p w:rsidR="00B35C54" w:rsidRPr="00602E5D" w:rsidRDefault="00B35C54" w:rsidP="00B35C54">
            <w:pPr>
              <w:pStyle w:val="TableParagraph"/>
              <w:spacing w:before="1"/>
              <w:ind w:right="109"/>
              <w:rPr>
                <w:sz w:val="24"/>
                <w:szCs w:val="24"/>
              </w:rPr>
            </w:pPr>
          </w:p>
          <w:p w:rsidR="00B35C54" w:rsidRPr="00602E5D" w:rsidRDefault="00B35C54" w:rsidP="00B35C54">
            <w:pPr>
              <w:pStyle w:val="TableParagraph"/>
              <w:spacing w:before="1"/>
              <w:ind w:right="109"/>
              <w:rPr>
                <w:sz w:val="24"/>
                <w:szCs w:val="24"/>
              </w:rPr>
            </w:pPr>
            <w:r w:rsidRPr="00602E5D">
              <w:rPr>
                <w:sz w:val="24"/>
                <w:szCs w:val="24"/>
              </w:rPr>
              <w:t>See APL 21-014, Alcohol and Drug Screenings, Assessment, Brief Interventions and Referral to Treatment, or any superseding APL, for additional information.</w:t>
            </w:r>
          </w:p>
          <w:p w:rsidR="00B35C54" w:rsidRPr="00602E5D" w:rsidRDefault="00B35C54" w:rsidP="00B35C54">
            <w:pPr>
              <w:pStyle w:val="TableParagraph"/>
              <w:spacing w:before="1"/>
              <w:ind w:right="109"/>
              <w:rPr>
                <w:sz w:val="24"/>
                <w:szCs w:val="24"/>
              </w:rPr>
            </w:pPr>
          </w:p>
          <w:p w:rsidR="00B35C54" w:rsidRPr="00602E5D" w:rsidRDefault="00B35C54" w:rsidP="00B35C54">
            <w:pPr>
              <w:pStyle w:val="TableParagraph"/>
              <w:spacing w:before="1"/>
              <w:ind w:right="109"/>
              <w:rPr>
                <w:sz w:val="24"/>
                <w:szCs w:val="24"/>
              </w:rPr>
            </w:pPr>
            <w:r w:rsidRPr="00602E5D">
              <w:rPr>
                <w:sz w:val="24"/>
                <w:szCs w:val="24"/>
              </w:rPr>
              <w:t>The term “unhealthy drug use” is defined as the use of illegally obtained substances, excluding alcohol and tobacco, or the use of nonmedical prescription medications that differ than the parameters for which they were prescribed such as duration, frequency, and amount.</w:t>
            </w:r>
          </w:p>
          <w:p w:rsidR="00B35C54" w:rsidRPr="00602E5D" w:rsidRDefault="00B35C54" w:rsidP="00B35C54">
            <w:pPr>
              <w:pStyle w:val="TableParagraph"/>
              <w:spacing w:before="1"/>
              <w:ind w:right="109"/>
              <w:rPr>
                <w:sz w:val="24"/>
                <w:szCs w:val="24"/>
              </w:rPr>
            </w:pPr>
          </w:p>
          <w:p w:rsidR="00B35C54" w:rsidRPr="00602E5D" w:rsidRDefault="00B35C54" w:rsidP="00B35C54">
            <w:pPr>
              <w:pStyle w:val="TableParagraph"/>
              <w:spacing w:before="1"/>
              <w:ind w:right="109"/>
              <w:rPr>
                <w:sz w:val="24"/>
                <w:szCs w:val="24"/>
                <w:u w:val="single"/>
              </w:rPr>
            </w:pPr>
            <w:r w:rsidRPr="00602E5D">
              <w:rPr>
                <w:sz w:val="24"/>
                <w:szCs w:val="24"/>
                <w:u w:val="single"/>
              </w:rPr>
              <w:t>Brief Assessment</w:t>
            </w:r>
          </w:p>
          <w:p w:rsidR="00B35C54" w:rsidRPr="00602E5D" w:rsidRDefault="00B35C54" w:rsidP="00B35C54">
            <w:pPr>
              <w:pStyle w:val="TableParagraph"/>
              <w:spacing w:before="1"/>
              <w:ind w:right="109"/>
              <w:rPr>
                <w:sz w:val="24"/>
                <w:szCs w:val="24"/>
              </w:rPr>
            </w:pPr>
            <w:r w:rsidRPr="00602E5D">
              <w:rPr>
                <w:sz w:val="24"/>
                <w:szCs w:val="24"/>
              </w:rPr>
              <w:t>When a screen is positive, providers should use validated assessment tools to determine if a drug use disorder is present. Validated drug assessment tools may be used without first using validated screening tools. Validated</w:t>
            </w:r>
            <w:r w:rsidR="007C0B33" w:rsidRPr="00602E5D">
              <w:rPr>
                <w:sz w:val="24"/>
                <w:szCs w:val="24"/>
              </w:rPr>
              <w:t xml:space="preserve"> assessment tools include, but are not limited to:</w:t>
            </w:r>
          </w:p>
          <w:p w:rsidR="007C0B33" w:rsidRPr="00602E5D" w:rsidRDefault="007C0B33" w:rsidP="007C0B33">
            <w:pPr>
              <w:pStyle w:val="TableParagraph"/>
              <w:numPr>
                <w:ilvl w:val="0"/>
                <w:numId w:val="75"/>
              </w:numPr>
              <w:spacing w:before="1"/>
              <w:ind w:right="109"/>
              <w:rPr>
                <w:sz w:val="24"/>
                <w:szCs w:val="24"/>
              </w:rPr>
            </w:pPr>
            <w:r w:rsidRPr="00602E5D">
              <w:rPr>
                <w:sz w:val="24"/>
                <w:szCs w:val="24"/>
              </w:rPr>
              <w:t>CRAFFT (Car, Relax, Alone, Forget, Friends, Trouble)</w:t>
            </w:r>
          </w:p>
          <w:p w:rsidR="007C0B33" w:rsidRPr="00602E5D" w:rsidRDefault="007C0B33" w:rsidP="007C0B33">
            <w:pPr>
              <w:pStyle w:val="TableParagraph"/>
              <w:numPr>
                <w:ilvl w:val="0"/>
                <w:numId w:val="75"/>
              </w:numPr>
              <w:spacing w:before="1"/>
              <w:ind w:right="109"/>
              <w:rPr>
                <w:sz w:val="24"/>
                <w:szCs w:val="24"/>
              </w:rPr>
            </w:pPr>
            <w:r w:rsidRPr="00602E5D">
              <w:rPr>
                <w:sz w:val="24"/>
                <w:szCs w:val="24"/>
              </w:rPr>
              <w:t>NIDA-modified Alcohol, Smoking, and Substance Involvement Screening Test (NM-ASSIST)</w:t>
            </w:r>
          </w:p>
          <w:p w:rsidR="007C0B33" w:rsidRPr="00602E5D" w:rsidRDefault="007C0B33" w:rsidP="007C0B33">
            <w:pPr>
              <w:pStyle w:val="TableParagraph"/>
              <w:numPr>
                <w:ilvl w:val="0"/>
                <w:numId w:val="75"/>
              </w:numPr>
              <w:spacing w:before="1"/>
              <w:ind w:right="109"/>
              <w:rPr>
                <w:sz w:val="24"/>
                <w:szCs w:val="24"/>
              </w:rPr>
            </w:pPr>
            <w:r w:rsidRPr="00602E5D">
              <w:rPr>
                <w:sz w:val="24"/>
                <w:szCs w:val="24"/>
              </w:rPr>
              <w:t>Drug Abuse Screening Test (DAST-20)</w:t>
            </w:r>
          </w:p>
          <w:p w:rsidR="007C0B33" w:rsidRPr="00602E5D" w:rsidRDefault="007C0B33" w:rsidP="007C0B33">
            <w:pPr>
              <w:pStyle w:val="TableParagraph"/>
              <w:spacing w:before="1"/>
              <w:ind w:right="109"/>
              <w:rPr>
                <w:sz w:val="24"/>
                <w:szCs w:val="24"/>
              </w:rPr>
            </w:pPr>
          </w:p>
          <w:p w:rsidR="007C0B33" w:rsidRPr="00602E5D" w:rsidRDefault="007C0B33" w:rsidP="007C0B33">
            <w:pPr>
              <w:pStyle w:val="TableParagraph"/>
              <w:spacing w:before="1"/>
              <w:ind w:right="109"/>
              <w:rPr>
                <w:sz w:val="24"/>
                <w:szCs w:val="24"/>
                <w:u w:val="single"/>
              </w:rPr>
            </w:pPr>
            <w:r w:rsidRPr="00602E5D">
              <w:rPr>
                <w:sz w:val="24"/>
                <w:szCs w:val="24"/>
                <w:u w:val="single"/>
              </w:rPr>
              <w:t>Brief Interventions and Referral to Treatment</w:t>
            </w:r>
          </w:p>
          <w:p w:rsidR="007C0B33" w:rsidRPr="00602E5D" w:rsidRDefault="007C0B33" w:rsidP="007C0B33">
            <w:pPr>
              <w:pStyle w:val="TableParagraph"/>
              <w:spacing w:before="1"/>
              <w:ind w:right="109"/>
              <w:rPr>
                <w:sz w:val="24"/>
                <w:szCs w:val="24"/>
              </w:rPr>
            </w:pPr>
            <w:r w:rsidRPr="00602E5D">
              <w:rPr>
                <w:sz w:val="24"/>
                <w:szCs w:val="24"/>
              </w:rPr>
              <w:t xml:space="preserve">For recipients with brief assessments revealing </w:t>
            </w:r>
            <w:r w:rsidR="00527425">
              <w:rPr>
                <w:sz w:val="24"/>
                <w:szCs w:val="24"/>
              </w:rPr>
              <w:t>drug</w:t>
            </w:r>
            <w:r w:rsidR="00527425" w:rsidRPr="00602E5D">
              <w:rPr>
                <w:sz w:val="24"/>
                <w:szCs w:val="24"/>
              </w:rPr>
              <w:t xml:space="preserve"> </w:t>
            </w:r>
            <w:r w:rsidRPr="00602E5D">
              <w:rPr>
                <w:sz w:val="24"/>
                <w:szCs w:val="24"/>
              </w:rPr>
              <w:t>misuse, brief misuse counseling should be offered. Appropriate referral for additional evaluation and treatment, including medications for addiction treatment (MAT), should be offered to recipients whose brief assessment demonstrates probable substance use disorder. Drug brief interventions includes misuse counseling and counseling a member regarding additional treatment options, referrals, or services. Brief interventions must include the following:</w:t>
            </w:r>
          </w:p>
          <w:p w:rsidR="007C0B33" w:rsidRPr="00602E5D" w:rsidRDefault="007C0B33" w:rsidP="007C0B33">
            <w:pPr>
              <w:pStyle w:val="TableParagraph"/>
              <w:numPr>
                <w:ilvl w:val="0"/>
                <w:numId w:val="75"/>
              </w:numPr>
              <w:spacing w:before="1"/>
              <w:ind w:right="109"/>
              <w:rPr>
                <w:sz w:val="24"/>
                <w:szCs w:val="24"/>
              </w:rPr>
            </w:pPr>
            <w:r w:rsidRPr="00602E5D">
              <w:rPr>
                <w:sz w:val="24"/>
                <w:szCs w:val="24"/>
              </w:rPr>
              <w:t>Providing feedback to the patient regarding screening and assessment of results.</w:t>
            </w:r>
          </w:p>
          <w:p w:rsidR="007C0B33" w:rsidRPr="00602E5D" w:rsidRDefault="007C0B33" w:rsidP="007C0B33">
            <w:pPr>
              <w:pStyle w:val="TableParagraph"/>
              <w:numPr>
                <w:ilvl w:val="0"/>
                <w:numId w:val="75"/>
              </w:numPr>
              <w:spacing w:before="1"/>
              <w:ind w:right="109"/>
              <w:rPr>
                <w:sz w:val="24"/>
                <w:szCs w:val="24"/>
              </w:rPr>
            </w:pPr>
            <w:r w:rsidRPr="00602E5D">
              <w:rPr>
                <w:sz w:val="24"/>
                <w:szCs w:val="24"/>
              </w:rPr>
              <w:t>Discus</w:t>
            </w:r>
            <w:r w:rsidR="00DD2DCE" w:rsidRPr="00602E5D">
              <w:rPr>
                <w:sz w:val="24"/>
                <w:szCs w:val="24"/>
              </w:rPr>
              <w:t>sing negative consequences that have occurred and the overall severity of the problem.</w:t>
            </w:r>
          </w:p>
          <w:p w:rsidR="00DD2DCE" w:rsidRPr="00602E5D" w:rsidRDefault="00DD2DCE" w:rsidP="007C0B33">
            <w:pPr>
              <w:pStyle w:val="TableParagraph"/>
              <w:numPr>
                <w:ilvl w:val="0"/>
                <w:numId w:val="75"/>
              </w:numPr>
              <w:spacing w:before="1"/>
              <w:ind w:right="109"/>
              <w:rPr>
                <w:sz w:val="24"/>
                <w:szCs w:val="24"/>
              </w:rPr>
            </w:pPr>
            <w:r w:rsidRPr="00602E5D">
              <w:rPr>
                <w:sz w:val="24"/>
                <w:szCs w:val="24"/>
              </w:rPr>
              <w:t>Supporting the patient in making behavioral changes.</w:t>
            </w:r>
          </w:p>
          <w:p w:rsidR="00DD2DCE" w:rsidRPr="00602E5D" w:rsidRDefault="00DD2DCE" w:rsidP="007C0B33">
            <w:pPr>
              <w:pStyle w:val="TableParagraph"/>
              <w:numPr>
                <w:ilvl w:val="0"/>
                <w:numId w:val="75"/>
              </w:numPr>
              <w:spacing w:before="1"/>
              <w:ind w:right="109"/>
              <w:rPr>
                <w:sz w:val="24"/>
                <w:szCs w:val="24"/>
              </w:rPr>
            </w:pPr>
            <w:r w:rsidRPr="00602E5D">
              <w:rPr>
                <w:sz w:val="24"/>
                <w:szCs w:val="24"/>
              </w:rPr>
              <w:t>Discussing and agreeing on plans for follow-up with the patient, including referral to other treatment if indicated.</w:t>
            </w:r>
          </w:p>
          <w:p w:rsidR="00DD2DCE" w:rsidRPr="00602E5D" w:rsidRDefault="00DD2DCE" w:rsidP="00DD2DCE">
            <w:pPr>
              <w:pStyle w:val="TableParagraph"/>
              <w:spacing w:before="1"/>
              <w:ind w:right="109"/>
              <w:rPr>
                <w:sz w:val="24"/>
                <w:szCs w:val="24"/>
              </w:rPr>
            </w:pPr>
          </w:p>
          <w:p w:rsidR="00DD2DCE" w:rsidRPr="00602E5D" w:rsidRDefault="00DD2DCE" w:rsidP="00DD2DCE">
            <w:pPr>
              <w:pStyle w:val="TableParagraph"/>
              <w:spacing w:before="1"/>
              <w:ind w:right="109"/>
              <w:rPr>
                <w:sz w:val="24"/>
                <w:szCs w:val="24"/>
                <w:u w:val="single"/>
              </w:rPr>
            </w:pPr>
            <w:r w:rsidRPr="00602E5D">
              <w:rPr>
                <w:sz w:val="24"/>
                <w:szCs w:val="24"/>
                <w:u w:val="single"/>
              </w:rPr>
              <w:t>Documentation Requirements</w:t>
            </w:r>
          </w:p>
          <w:p w:rsidR="00DD2DCE" w:rsidRPr="00602E5D" w:rsidRDefault="00DD2DCE" w:rsidP="00DD2DCE">
            <w:pPr>
              <w:pStyle w:val="TableParagraph"/>
              <w:spacing w:before="1"/>
              <w:ind w:right="109"/>
              <w:rPr>
                <w:sz w:val="24"/>
                <w:szCs w:val="24"/>
              </w:rPr>
            </w:pPr>
            <w:r w:rsidRPr="00602E5D">
              <w:rPr>
                <w:sz w:val="24"/>
                <w:szCs w:val="24"/>
              </w:rPr>
              <w:t xml:space="preserve">Member medical records must include the following: </w:t>
            </w:r>
          </w:p>
          <w:p w:rsidR="00DD2DCE" w:rsidRPr="00602E5D" w:rsidRDefault="00DD2DCE" w:rsidP="00DD2DCE">
            <w:pPr>
              <w:pStyle w:val="TableParagraph"/>
              <w:numPr>
                <w:ilvl w:val="0"/>
                <w:numId w:val="75"/>
              </w:numPr>
              <w:spacing w:before="1"/>
              <w:ind w:right="109"/>
              <w:rPr>
                <w:sz w:val="24"/>
                <w:szCs w:val="24"/>
              </w:rPr>
            </w:pPr>
            <w:r w:rsidRPr="00602E5D">
              <w:rPr>
                <w:sz w:val="24"/>
                <w:szCs w:val="24"/>
              </w:rPr>
              <w:t>The service provided, for example: screen and brief intervention.</w:t>
            </w:r>
          </w:p>
          <w:p w:rsidR="00DD2DCE" w:rsidRPr="00602E5D" w:rsidRDefault="00DD2DCE" w:rsidP="00DD2DCE">
            <w:pPr>
              <w:pStyle w:val="TableParagraph"/>
              <w:numPr>
                <w:ilvl w:val="0"/>
                <w:numId w:val="75"/>
              </w:numPr>
              <w:spacing w:before="1"/>
              <w:ind w:right="109"/>
              <w:rPr>
                <w:sz w:val="24"/>
                <w:szCs w:val="24"/>
              </w:rPr>
            </w:pPr>
            <w:r w:rsidRPr="00602E5D">
              <w:rPr>
                <w:sz w:val="24"/>
                <w:szCs w:val="24"/>
              </w:rPr>
              <w:t>The name of the screening instrument and the score on the screening instrument (unless the screening tool is embedded in the electric health record).</w:t>
            </w:r>
          </w:p>
          <w:p w:rsidR="00DD2DCE" w:rsidRPr="00602E5D" w:rsidRDefault="00DD2DCE" w:rsidP="00DD2DCE">
            <w:pPr>
              <w:pStyle w:val="TableParagraph"/>
              <w:numPr>
                <w:ilvl w:val="0"/>
                <w:numId w:val="75"/>
              </w:numPr>
              <w:spacing w:before="1"/>
              <w:ind w:right="109"/>
              <w:rPr>
                <w:sz w:val="24"/>
                <w:szCs w:val="24"/>
              </w:rPr>
            </w:pPr>
            <w:r w:rsidRPr="00602E5D">
              <w:rPr>
                <w:sz w:val="24"/>
                <w:szCs w:val="24"/>
              </w:rPr>
              <w:t xml:space="preserve">The name of the assessment instrument (when indicated) and the score on the assessment (unless the screening tool is embedded in the electronic health record). </w:t>
            </w:r>
          </w:p>
          <w:p w:rsidR="00DD2DCE" w:rsidRPr="00602E5D" w:rsidRDefault="00DD2DCE" w:rsidP="00DD2DCE">
            <w:pPr>
              <w:pStyle w:val="TableParagraph"/>
              <w:numPr>
                <w:ilvl w:val="0"/>
                <w:numId w:val="75"/>
              </w:numPr>
              <w:spacing w:before="1"/>
              <w:ind w:right="109"/>
              <w:rPr>
                <w:sz w:val="24"/>
                <w:szCs w:val="24"/>
              </w:rPr>
            </w:pPr>
            <w:r w:rsidRPr="00602E5D">
              <w:rPr>
                <w:sz w:val="24"/>
                <w:szCs w:val="24"/>
              </w:rPr>
              <w:t xml:space="preserve">If and where a referral to an alcohol or substance use disorder program was made. </w:t>
            </w:r>
          </w:p>
          <w:p w:rsidR="00DD2DCE" w:rsidRPr="00602E5D" w:rsidRDefault="00DD2DCE" w:rsidP="00DD2DCE">
            <w:pPr>
              <w:pStyle w:val="TableParagraph"/>
              <w:spacing w:before="1"/>
              <w:ind w:right="109"/>
              <w:rPr>
                <w:sz w:val="24"/>
                <w:szCs w:val="24"/>
              </w:rPr>
            </w:pPr>
          </w:p>
          <w:p w:rsidR="00DD2DCE" w:rsidRPr="00602E5D" w:rsidRDefault="00DD2DCE" w:rsidP="00DD2DCE">
            <w:pPr>
              <w:pStyle w:val="TableParagraph"/>
              <w:spacing w:before="1"/>
              <w:ind w:right="109"/>
              <w:rPr>
                <w:sz w:val="24"/>
                <w:szCs w:val="24"/>
              </w:rPr>
            </w:pPr>
            <w:r w:rsidRPr="00602E5D">
              <w:rPr>
                <w:sz w:val="24"/>
                <w:szCs w:val="24"/>
              </w:rPr>
              <w:t xml:space="preserve">A recommended substance abuse assessment tool is available at: </w:t>
            </w:r>
            <w:hyperlink r:id="rId109" w:history="1">
              <w:r w:rsidRPr="00602E5D">
                <w:rPr>
                  <w:rStyle w:val="Hyperlink"/>
                  <w:sz w:val="24"/>
                  <w:szCs w:val="24"/>
                </w:rPr>
                <w:t>http://crafft.org</w:t>
              </w:r>
            </w:hyperlink>
            <w:r w:rsidRPr="00602E5D">
              <w:rPr>
                <w:sz w:val="24"/>
                <w:szCs w:val="24"/>
              </w:rPr>
              <w:t>.</w:t>
            </w:r>
          </w:p>
          <w:p w:rsidR="00DD2DCE" w:rsidRPr="00602E5D" w:rsidRDefault="00DD2DCE" w:rsidP="00DD2DCE">
            <w:pPr>
              <w:pStyle w:val="TableParagraph"/>
              <w:spacing w:before="1"/>
              <w:ind w:right="109"/>
              <w:rPr>
                <w:sz w:val="24"/>
                <w:szCs w:val="24"/>
              </w:rPr>
            </w:pPr>
          </w:p>
          <w:p w:rsidR="00DD2DCE" w:rsidRDefault="00DD2DCE" w:rsidP="00DD2DCE">
            <w:pPr>
              <w:pStyle w:val="TableParagraph"/>
              <w:spacing w:before="1"/>
              <w:ind w:right="109"/>
              <w:rPr>
                <w:sz w:val="24"/>
                <w:szCs w:val="24"/>
              </w:rPr>
            </w:pPr>
            <w:r w:rsidRPr="00602E5D">
              <w:rPr>
                <w:sz w:val="24"/>
                <w:szCs w:val="24"/>
              </w:rPr>
              <w:t>Please refer to the following link</w:t>
            </w:r>
            <w:r w:rsidR="00602E5D" w:rsidRPr="00602E5D">
              <w:rPr>
                <w:sz w:val="24"/>
                <w:szCs w:val="24"/>
              </w:rPr>
              <w:t xml:space="preserve"> to the Medi-Cal Provider Manual: </w:t>
            </w:r>
            <w:hyperlink r:id="rId110" w:history="1">
              <w:r w:rsidR="00602E5D" w:rsidRPr="00602E5D">
                <w:rPr>
                  <w:rStyle w:val="Hyperlink"/>
                  <w:sz w:val="24"/>
                  <w:szCs w:val="24"/>
                </w:rPr>
                <w:t>https://www.dhcs.ca.gov/formsandpubs/publications/Pages/Manuals.aspx</w:t>
              </w:r>
            </w:hyperlink>
            <w:r w:rsidR="00602E5D" w:rsidRPr="00602E5D">
              <w:rPr>
                <w:sz w:val="24"/>
                <w:szCs w:val="24"/>
              </w:rPr>
              <w:t>.</w:t>
            </w:r>
            <w:r w:rsidRPr="00602E5D">
              <w:rPr>
                <w:sz w:val="24"/>
                <w:szCs w:val="24"/>
              </w:rPr>
              <w:t xml:space="preserve"> </w:t>
            </w:r>
          </w:p>
          <w:p w:rsidR="00602E5D" w:rsidRPr="00602E5D" w:rsidRDefault="00602E5D" w:rsidP="00DD2DCE">
            <w:pPr>
              <w:pStyle w:val="TableParagraph"/>
              <w:spacing w:before="1"/>
              <w:ind w:right="109"/>
              <w:rPr>
                <w:sz w:val="24"/>
                <w:szCs w:val="24"/>
              </w:rPr>
            </w:pPr>
          </w:p>
        </w:tc>
      </w:tr>
      <w:tr w:rsidR="004D7EC7" w:rsidRPr="00462BF1" w:rsidTr="001F3D33">
        <w:tc>
          <w:tcPr>
            <w:tcW w:w="4140" w:type="dxa"/>
            <w:tcBorders>
              <w:left w:val="single" w:sz="24" w:space="0" w:color="auto"/>
              <w:right w:val="single" w:sz="18" w:space="0" w:color="auto"/>
            </w:tcBorders>
          </w:tcPr>
          <w:p w:rsidR="003D642C" w:rsidRPr="00E23747" w:rsidRDefault="003D642C">
            <w:pPr>
              <w:rPr>
                <w:rFonts w:ascii="Arial" w:hAnsi="Arial" w:cs="Arial"/>
                <w:b/>
                <w:bCs/>
              </w:rPr>
            </w:pPr>
          </w:p>
          <w:p w:rsidR="004D7EC7" w:rsidRPr="00462BF1" w:rsidRDefault="00602E5D">
            <w:pPr>
              <w:rPr>
                <w:rFonts w:ascii="Arial" w:hAnsi="Arial" w:cs="Arial"/>
                <w:b/>
              </w:rPr>
            </w:pPr>
            <w:r>
              <w:rPr>
                <w:rFonts w:ascii="Arial" w:hAnsi="Arial" w:cs="Arial"/>
                <w:b/>
              </w:rPr>
              <w:t>9</w:t>
            </w:r>
            <w:r w:rsidR="00883D2B" w:rsidRPr="00462BF1">
              <w:rPr>
                <w:rFonts w:ascii="Arial" w:hAnsi="Arial" w:cs="Arial"/>
                <w:b/>
              </w:rPr>
              <w:t>)</w:t>
            </w:r>
            <w:r w:rsidR="00584064" w:rsidRPr="00462BF1">
              <w:rPr>
                <w:rFonts w:ascii="Arial" w:hAnsi="Arial" w:cs="Arial"/>
                <w:b/>
              </w:rPr>
              <w:t xml:space="preserve"> </w:t>
            </w:r>
            <w:r w:rsidR="004D7EC7" w:rsidRPr="00462BF1">
              <w:rPr>
                <w:rFonts w:ascii="Arial" w:hAnsi="Arial" w:cs="Arial"/>
                <w:b/>
              </w:rPr>
              <w:t>Dyslipidemia Screening</w:t>
            </w:r>
            <w:r w:rsidR="007D6AE6" w:rsidRPr="00462BF1">
              <w:rPr>
                <w:rFonts w:ascii="Arial" w:hAnsi="Arial" w:cs="Arial"/>
                <w:b/>
              </w:rPr>
              <w:t xml:space="preserve"> </w:t>
            </w:r>
          </w:p>
        </w:tc>
        <w:tc>
          <w:tcPr>
            <w:tcW w:w="9420" w:type="dxa"/>
            <w:tcBorders>
              <w:left w:val="single" w:sz="18" w:space="0" w:color="auto"/>
              <w:right w:val="single" w:sz="24" w:space="0" w:color="auto"/>
            </w:tcBorders>
          </w:tcPr>
          <w:p w:rsidR="00A37CAA" w:rsidRPr="00462BF1" w:rsidRDefault="00A37CAA" w:rsidP="004D7EC7">
            <w:pPr>
              <w:rPr>
                <w:rFonts w:ascii="Arial" w:hAnsi="Arial" w:cs="Arial"/>
              </w:rPr>
            </w:pPr>
            <w:r w:rsidRPr="00462BF1">
              <w:rPr>
                <w:rFonts w:ascii="Arial" w:hAnsi="Arial" w:cs="Arial"/>
              </w:rPr>
              <w:t>USPSTF recommends that adults without a history of cardiovascular disease (CVD) (e</w:t>
            </w:r>
            <w:r w:rsidR="00C5206F" w:rsidRPr="00462BF1">
              <w:rPr>
                <w:rFonts w:ascii="Arial" w:hAnsi="Arial" w:cs="Arial"/>
              </w:rPr>
              <w:t>.g.</w:t>
            </w:r>
            <w:r w:rsidR="00602E5D">
              <w:rPr>
                <w:rFonts w:ascii="Arial" w:hAnsi="Arial" w:cs="Arial"/>
              </w:rPr>
              <w:t>,</w:t>
            </w:r>
            <w:r w:rsidRPr="00462BF1">
              <w:rPr>
                <w:rFonts w:ascii="Arial" w:hAnsi="Arial" w:cs="Arial"/>
              </w:rPr>
              <w:t xml:space="preserve"> symptomatic coronary artery disease or ischemic stroke) use a low- to moderate-dose statin for the prevention of CVD events and mortality when </w:t>
            </w:r>
            <w:r w:rsidR="00C5206F" w:rsidRPr="00462BF1">
              <w:rPr>
                <w:rFonts w:ascii="Arial" w:hAnsi="Arial" w:cs="Arial"/>
              </w:rPr>
              <w:t>all</w:t>
            </w:r>
            <w:r w:rsidRPr="00462BF1">
              <w:rPr>
                <w:rFonts w:ascii="Arial" w:hAnsi="Arial" w:cs="Arial"/>
              </w:rPr>
              <w:t xml:space="preserve"> the following criteria are met: </w:t>
            </w:r>
          </w:p>
          <w:p w:rsidR="00A37CAA" w:rsidRPr="00E0174F" w:rsidRDefault="0092651F" w:rsidP="00CE77BE">
            <w:pPr>
              <w:pStyle w:val="ListParagraph"/>
              <w:numPr>
                <w:ilvl w:val="1"/>
                <w:numId w:val="137"/>
              </w:numPr>
              <w:rPr>
                <w:rFonts w:ascii="Arial" w:hAnsi="Arial" w:cs="Arial"/>
              </w:rPr>
            </w:pPr>
            <w:r w:rsidRPr="00E0174F">
              <w:rPr>
                <w:rFonts w:ascii="Arial" w:hAnsi="Arial" w:cs="Arial"/>
              </w:rPr>
              <w:t>T</w:t>
            </w:r>
            <w:r w:rsidR="00A37CAA" w:rsidRPr="00E0174F">
              <w:rPr>
                <w:rFonts w:ascii="Arial" w:hAnsi="Arial" w:cs="Arial"/>
              </w:rPr>
              <w:t>hey are aged 40 to 75 years</w:t>
            </w:r>
            <w:r w:rsidRPr="00E0174F">
              <w:rPr>
                <w:rFonts w:ascii="Arial" w:hAnsi="Arial" w:cs="Arial"/>
              </w:rPr>
              <w:t>;</w:t>
            </w:r>
            <w:r w:rsidR="00A37CAA" w:rsidRPr="00E0174F">
              <w:rPr>
                <w:rFonts w:ascii="Arial" w:hAnsi="Arial" w:cs="Arial"/>
              </w:rPr>
              <w:t xml:space="preserve"> </w:t>
            </w:r>
          </w:p>
          <w:p w:rsidR="00A37CAA" w:rsidRPr="00E0174F" w:rsidRDefault="0092651F" w:rsidP="00CE77BE">
            <w:pPr>
              <w:pStyle w:val="ListParagraph"/>
              <w:numPr>
                <w:ilvl w:val="1"/>
                <w:numId w:val="137"/>
              </w:numPr>
              <w:rPr>
                <w:rFonts w:ascii="Arial" w:hAnsi="Arial" w:cs="Arial"/>
              </w:rPr>
            </w:pPr>
            <w:r w:rsidRPr="00E0174F">
              <w:rPr>
                <w:rFonts w:ascii="Arial" w:hAnsi="Arial" w:cs="Arial"/>
              </w:rPr>
              <w:t>T</w:t>
            </w:r>
            <w:r w:rsidR="00A37CAA" w:rsidRPr="00E0174F">
              <w:rPr>
                <w:rFonts w:ascii="Arial" w:hAnsi="Arial" w:cs="Arial"/>
              </w:rPr>
              <w:t xml:space="preserve">hey have </w:t>
            </w:r>
            <w:r w:rsidR="00265F05">
              <w:rPr>
                <w:rFonts w:ascii="Arial" w:hAnsi="Arial" w:cs="Arial"/>
              </w:rPr>
              <w:t>one</w:t>
            </w:r>
            <w:r w:rsidR="00A37CAA" w:rsidRPr="00E0174F">
              <w:rPr>
                <w:rFonts w:ascii="Arial" w:hAnsi="Arial" w:cs="Arial"/>
              </w:rPr>
              <w:t xml:space="preserve"> or more CVD risk factors (</w:t>
            </w:r>
            <w:r w:rsidR="00C5206F" w:rsidRPr="00E0174F">
              <w:rPr>
                <w:rFonts w:ascii="Arial" w:hAnsi="Arial" w:cs="Arial"/>
              </w:rPr>
              <w:t>e.g.</w:t>
            </w:r>
            <w:r w:rsidR="00A37CAA" w:rsidRPr="00E0174F">
              <w:rPr>
                <w:rFonts w:ascii="Arial" w:hAnsi="Arial" w:cs="Arial"/>
              </w:rPr>
              <w:t xml:space="preserve">, dyslipidemia, diabetes, hypertension, or smoking); and </w:t>
            </w:r>
          </w:p>
          <w:p w:rsidR="00A37CAA" w:rsidRPr="00E0174F" w:rsidRDefault="0092651F" w:rsidP="00CE77BE">
            <w:pPr>
              <w:pStyle w:val="ListParagraph"/>
              <w:numPr>
                <w:ilvl w:val="1"/>
                <w:numId w:val="137"/>
              </w:numPr>
              <w:rPr>
                <w:rFonts w:ascii="Arial" w:hAnsi="Arial" w:cs="Arial"/>
              </w:rPr>
            </w:pPr>
            <w:r w:rsidRPr="00E0174F">
              <w:rPr>
                <w:rFonts w:ascii="Arial" w:hAnsi="Arial" w:cs="Arial"/>
              </w:rPr>
              <w:t>T</w:t>
            </w:r>
            <w:r w:rsidR="00A37CAA" w:rsidRPr="00E0174F">
              <w:rPr>
                <w:rFonts w:ascii="Arial" w:hAnsi="Arial" w:cs="Arial"/>
              </w:rPr>
              <w:t xml:space="preserve">hey have a calculated 10-year risk of a cardiovascular event of 10% or greater. </w:t>
            </w:r>
          </w:p>
          <w:p w:rsidR="00A37CAA" w:rsidRPr="00462BF1" w:rsidRDefault="00A37CAA" w:rsidP="004D7EC7">
            <w:pPr>
              <w:rPr>
                <w:rFonts w:ascii="Arial" w:hAnsi="Arial" w:cs="Arial"/>
              </w:rPr>
            </w:pPr>
          </w:p>
          <w:p w:rsidR="004D7EC7" w:rsidRPr="00462BF1" w:rsidRDefault="00A37CAA" w:rsidP="004D7EC7">
            <w:pPr>
              <w:rPr>
                <w:rFonts w:ascii="Arial" w:hAnsi="Arial" w:cs="Arial"/>
              </w:rPr>
            </w:pPr>
            <w:r w:rsidRPr="00462BF1">
              <w:rPr>
                <w:rFonts w:ascii="Arial" w:hAnsi="Arial" w:cs="Arial"/>
              </w:rPr>
              <w:t>Screen universal lipids at every well visit for those with increased risk of heart disease and at least every 6 years for healthy adults.</w:t>
            </w:r>
          </w:p>
          <w:p w:rsidR="00A37CAA" w:rsidRPr="00462BF1" w:rsidRDefault="00A37CAA" w:rsidP="004D7EC7">
            <w:pPr>
              <w:rPr>
                <w:rFonts w:ascii="Arial" w:hAnsi="Arial" w:cs="Arial"/>
                <w:color w:val="0000FF"/>
              </w:rPr>
            </w:pPr>
          </w:p>
          <w:p w:rsidR="004D7EC7" w:rsidRPr="00462BF1" w:rsidRDefault="00265F05" w:rsidP="004D7EC7">
            <w:pPr>
              <w:rPr>
                <w:rFonts w:ascii="Arial" w:hAnsi="Arial" w:cs="Arial"/>
                <w:color w:val="0000FF"/>
              </w:rPr>
            </w:pPr>
            <w:r w:rsidRPr="00510B0C">
              <w:rPr>
                <w:rFonts w:ascii="Arial" w:hAnsi="Arial" w:cs="Arial"/>
              </w:rPr>
              <w:t>The USPSTF Grade A and B Recommendations are available at:</w:t>
            </w:r>
            <w:r>
              <w:t xml:space="preserve"> </w:t>
            </w:r>
            <w:hyperlink r:id="rId111" w:history="1">
              <w:r w:rsidR="004D7EC7" w:rsidRPr="00462BF1">
                <w:rPr>
                  <w:rStyle w:val="Hyperlink"/>
                  <w:rFonts w:ascii="Arial" w:hAnsi="Arial" w:cs="Arial"/>
                </w:rPr>
                <w:t>https://www.uspreventiveservicestaskforce.org/Page/Name/uspstf-a-and-b-recommendations</w:t>
              </w:r>
            </w:hyperlink>
            <w:r w:rsidR="004D7EC7" w:rsidRPr="00462BF1">
              <w:rPr>
                <w:rFonts w:ascii="Arial" w:hAnsi="Arial" w:cs="Arial"/>
                <w:color w:val="0000FF"/>
              </w:rPr>
              <w:t>.</w:t>
            </w:r>
          </w:p>
          <w:p w:rsidR="004D7EC7" w:rsidRPr="00462BF1" w:rsidRDefault="004D7EC7" w:rsidP="004D7EC7">
            <w:pPr>
              <w:rPr>
                <w:rFonts w:ascii="Arial" w:hAnsi="Arial" w:cs="Arial"/>
              </w:rPr>
            </w:pPr>
          </w:p>
        </w:tc>
      </w:tr>
      <w:tr w:rsidR="00AF6B60" w:rsidRPr="00462BF1" w:rsidTr="001F3D33">
        <w:tc>
          <w:tcPr>
            <w:tcW w:w="4140" w:type="dxa"/>
            <w:tcBorders>
              <w:left w:val="single" w:sz="24" w:space="0" w:color="auto"/>
              <w:right w:val="single" w:sz="18" w:space="0" w:color="auto"/>
            </w:tcBorders>
          </w:tcPr>
          <w:p w:rsidR="003D642C" w:rsidRPr="00E23747" w:rsidRDefault="003D642C" w:rsidP="00883D2B">
            <w:pPr>
              <w:rPr>
                <w:rFonts w:asciiTheme="majorHAnsi" w:hAnsiTheme="majorHAnsi" w:cstheme="majorHAnsi"/>
                <w:b/>
                <w:bCs/>
                <w:color w:val="C00000"/>
              </w:rPr>
            </w:pPr>
          </w:p>
          <w:p w:rsidR="00FA315D" w:rsidRPr="00462BF1" w:rsidRDefault="00602E5D" w:rsidP="00883D2B">
            <w:pPr>
              <w:rPr>
                <w:rFonts w:ascii="Arial" w:hAnsi="Arial" w:cs="Arial"/>
                <w:b/>
              </w:rPr>
            </w:pPr>
            <w:r>
              <w:rPr>
                <w:rFonts w:ascii="Arial" w:hAnsi="Arial" w:cs="Arial"/>
                <w:b/>
              </w:rPr>
              <w:t>10</w:t>
            </w:r>
            <w:r w:rsidR="00883D2B" w:rsidRPr="00462BF1">
              <w:rPr>
                <w:rFonts w:ascii="Arial" w:hAnsi="Arial" w:cs="Arial"/>
                <w:b/>
              </w:rPr>
              <w:t>)</w:t>
            </w:r>
            <w:r w:rsidR="00584064" w:rsidRPr="00462BF1">
              <w:rPr>
                <w:rFonts w:ascii="Arial" w:hAnsi="Arial" w:cs="Arial"/>
                <w:b/>
              </w:rPr>
              <w:t xml:space="preserve"> </w:t>
            </w:r>
            <w:r w:rsidR="00FA315D" w:rsidRPr="00462BF1">
              <w:rPr>
                <w:rFonts w:ascii="Arial" w:hAnsi="Arial" w:cs="Arial"/>
                <w:b/>
              </w:rPr>
              <w:t>Folic Acid Supplementation</w:t>
            </w:r>
          </w:p>
          <w:p w:rsidR="00FA315D" w:rsidRPr="00462BF1" w:rsidRDefault="00FA315D" w:rsidP="00FA315D">
            <w:pPr>
              <w:pStyle w:val="ListParagraph"/>
              <w:ind w:left="335" w:hanging="335"/>
              <w:rPr>
                <w:rFonts w:ascii="Arial" w:hAnsi="Arial" w:cs="Arial"/>
                <w:b/>
              </w:rPr>
            </w:pPr>
          </w:p>
        </w:tc>
        <w:tc>
          <w:tcPr>
            <w:tcW w:w="9420" w:type="dxa"/>
            <w:tcBorders>
              <w:left w:val="single" w:sz="18" w:space="0" w:color="auto"/>
              <w:right w:val="single" w:sz="24" w:space="0" w:color="auto"/>
            </w:tcBorders>
          </w:tcPr>
          <w:p w:rsidR="00252411" w:rsidRPr="00987A82" w:rsidRDefault="00FA315D" w:rsidP="00CE77BE">
            <w:pPr>
              <w:pStyle w:val="ListParagraph"/>
              <w:numPr>
                <w:ilvl w:val="0"/>
                <w:numId w:val="172"/>
              </w:numPr>
              <w:rPr>
                <w:rFonts w:ascii="Arial" w:hAnsi="Arial" w:cs="Arial"/>
              </w:rPr>
            </w:pPr>
            <w:r w:rsidRPr="00987A82">
              <w:rPr>
                <w:rFonts w:ascii="Arial" w:hAnsi="Arial" w:cs="Arial"/>
              </w:rPr>
              <w:t>The USPSTF recommends that all women who are planning or capable of pregnancy take a daily supplement containing 0.4 to 0.8 mg (400 to 800 µg) of folic acid.</w:t>
            </w:r>
            <w:r w:rsidR="00265F05">
              <w:rPr>
                <w:rStyle w:val="FootnoteReference"/>
                <w:rFonts w:ascii="Arial" w:hAnsi="Arial" w:cs="Arial"/>
              </w:rPr>
              <w:footnoteReference w:id="30"/>
            </w:r>
            <w:r w:rsidRPr="00987A82">
              <w:rPr>
                <w:rFonts w:ascii="Arial" w:hAnsi="Arial" w:cs="Arial"/>
              </w:rPr>
              <w:t xml:space="preserve"> </w:t>
            </w:r>
          </w:p>
          <w:p w:rsidR="00252411" w:rsidRPr="003C7AAF" w:rsidRDefault="00252411" w:rsidP="00CE77BE">
            <w:pPr>
              <w:pStyle w:val="ListParagraph"/>
              <w:numPr>
                <w:ilvl w:val="0"/>
                <w:numId w:val="171"/>
              </w:numPr>
              <w:rPr>
                <w:rFonts w:ascii="Arial" w:hAnsi="Arial" w:cs="Arial"/>
              </w:rPr>
            </w:pPr>
            <w:r w:rsidRPr="003C7AAF">
              <w:rPr>
                <w:rFonts w:ascii="Arial" w:hAnsi="Arial" w:cs="Arial"/>
              </w:rPr>
              <w:t>USPSTF and WHO categorize women in the age range of 12-49 years as “women who are capable of becoming pregnant”.</w:t>
            </w:r>
          </w:p>
          <w:p w:rsidR="00FA315D" w:rsidRPr="00462BF1" w:rsidRDefault="00FA315D" w:rsidP="00FA315D">
            <w:pPr>
              <w:rPr>
                <w:rFonts w:ascii="Arial" w:hAnsi="Arial" w:cs="Arial"/>
              </w:rPr>
            </w:pPr>
          </w:p>
        </w:tc>
      </w:tr>
      <w:tr w:rsidR="00AF6B60" w:rsidRPr="00462BF1" w:rsidTr="001F3D33">
        <w:tc>
          <w:tcPr>
            <w:tcW w:w="4140" w:type="dxa"/>
            <w:tcBorders>
              <w:left w:val="single" w:sz="24" w:space="0" w:color="auto"/>
              <w:right w:val="single" w:sz="18" w:space="0" w:color="auto"/>
            </w:tcBorders>
          </w:tcPr>
          <w:p w:rsidR="003D642C" w:rsidRPr="00E23747" w:rsidRDefault="003D642C" w:rsidP="00883D2B">
            <w:pPr>
              <w:rPr>
                <w:rFonts w:ascii="Arial" w:hAnsi="Arial" w:cs="Arial"/>
                <w:b/>
                <w:bCs/>
              </w:rPr>
            </w:pPr>
          </w:p>
          <w:p w:rsidR="00FA315D" w:rsidRPr="00462BF1" w:rsidRDefault="00602E5D" w:rsidP="00883D2B">
            <w:pPr>
              <w:rPr>
                <w:rFonts w:ascii="Arial" w:hAnsi="Arial" w:cs="Arial"/>
                <w:b/>
              </w:rPr>
            </w:pPr>
            <w:r>
              <w:rPr>
                <w:rFonts w:ascii="Arial" w:hAnsi="Arial" w:cs="Arial"/>
                <w:b/>
              </w:rPr>
              <w:t>11</w:t>
            </w:r>
            <w:r w:rsidR="00883D2B" w:rsidRPr="00462BF1">
              <w:rPr>
                <w:rFonts w:ascii="Arial" w:hAnsi="Arial" w:cs="Arial"/>
                <w:b/>
              </w:rPr>
              <w:t>)</w:t>
            </w:r>
            <w:r w:rsidR="00584064" w:rsidRPr="00462BF1">
              <w:rPr>
                <w:rFonts w:ascii="Arial" w:hAnsi="Arial" w:cs="Arial"/>
                <w:b/>
              </w:rPr>
              <w:t xml:space="preserve"> </w:t>
            </w:r>
            <w:r w:rsidR="00FA315D" w:rsidRPr="00462BF1">
              <w:rPr>
                <w:rFonts w:ascii="Arial" w:hAnsi="Arial" w:cs="Arial"/>
                <w:b/>
              </w:rPr>
              <w:t>Hepatitis B</w:t>
            </w:r>
            <w:r>
              <w:rPr>
                <w:rFonts w:ascii="Arial" w:hAnsi="Arial" w:cs="Arial"/>
                <w:b/>
              </w:rPr>
              <w:t xml:space="preserve"> Virus</w:t>
            </w:r>
            <w:r w:rsidR="00FA315D" w:rsidRPr="00462BF1">
              <w:rPr>
                <w:rFonts w:ascii="Arial" w:hAnsi="Arial" w:cs="Arial"/>
                <w:b/>
              </w:rPr>
              <w:t xml:space="preserve"> Screening  </w:t>
            </w:r>
          </w:p>
          <w:p w:rsidR="00FA315D" w:rsidRPr="00462BF1" w:rsidRDefault="00FA315D" w:rsidP="00FA315D">
            <w:pPr>
              <w:pStyle w:val="ListParagraph"/>
              <w:ind w:left="335" w:hanging="335"/>
              <w:rPr>
                <w:rFonts w:ascii="Arial" w:hAnsi="Arial" w:cs="Arial"/>
                <w:b/>
              </w:rPr>
            </w:pPr>
          </w:p>
        </w:tc>
        <w:tc>
          <w:tcPr>
            <w:tcW w:w="9420" w:type="dxa"/>
            <w:tcBorders>
              <w:left w:val="single" w:sz="18" w:space="0" w:color="auto"/>
              <w:right w:val="single" w:sz="24" w:space="0" w:color="auto"/>
            </w:tcBorders>
          </w:tcPr>
          <w:p w:rsidR="0092651F" w:rsidRPr="00462BF1" w:rsidRDefault="00602E5D" w:rsidP="00FA315D">
            <w:pPr>
              <w:rPr>
                <w:rFonts w:ascii="Arial" w:hAnsi="Arial" w:cs="Arial"/>
              </w:rPr>
            </w:pPr>
            <w:r>
              <w:rPr>
                <w:rFonts w:ascii="Arial" w:hAnsi="Arial" w:cs="Arial"/>
              </w:rPr>
              <w:t xml:space="preserve">Assess all adults for risk of acquiring Hepatitis B Virus (HBV) at each well visit. </w:t>
            </w:r>
            <w:r w:rsidR="00FA315D" w:rsidRPr="00462BF1">
              <w:rPr>
                <w:rFonts w:ascii="Arial" w:hAnsi="Arial" w:cs="Arial"/>
              </w:rPr>
              <w:t>Screening</w:t>
            </w:r>
            <w:r>
              <w:rPr>
                <w:rFonts w:ascii="Arial" w:hAnsi="Arial" w:cs="Arial"/>
              </w:rPr>
              <w:t xml:space="preserve"> those at risk</w:t>
            </w:r>
            <w:r w:rsidR="00FA315D" w:rsidRPr="00462BF1">
              <w:rPr>
                <w:rFonts w:ascii="Arial" w:hAnsi="Arial" w:cs="Arial"/>
              </w:rPr>
              <w:t xml:space="preserve"> should include testing to three HBV screening seromarkers (HBsAg, antibody to HBsAg [anti-HBs], and antibody to hepatitis B core antigen [anti-HBc]) so that persons can be classified into the appropriate hepatitis B category and properly recommended to receive vaccination, counseling, and linkage to care and treatment</w:t>
            </w:r>
            <w:r w:rsidR="0092651F" w:rsidRPr="00462BF1">
              <w:rPr>
                <w:rFonts w:ascii="Arial" w:hAnsi="Arial" w:cs="Arial"/>
              </w:rPr>
              <w:t>.</w:t>
            </w:r>
          </w:p>
          <w:p w:rsidR="00FA315D" w:rsidRPr="00462BF1" w:rsidRDefault="00FA315D" w:rsidP="00FA315D">
            <w:pPr>
              <w:rPr>
                <w:rFonts w:ascii="Arial" w:hAnsi="Arial" w:cs="Arial"/>
              </w:rPr>
            </w:pPr>
            <w:r w:rsidRPr="00462BF1">
              <w:rPr>
                <w:rFonts w:ascii="Arial" w:hAnsi="Arial" w:cs="Arial"/>
              </w:rPr>
              <w:t xml:space="preserve"> </w:t>
            </w:r>
          </w:p>
          <w:p w:rsidR="00FA315D" w:rsidRPr="00462BF1" w:rsidRDefault="00FA315D" w:rsidP="00FA315D">
            <w:pPr>
              <w:autoSpaceDE w:val="0"/>
              <w:autoSpaceDN w:val="0"/>
              <w:adjustRightInd w:val="0"/>
              <w:rPr>
                <w:rFonts w:ascii="Arial" w:hAnsi="Arial" w:cs="Arial"/>
              </w:rPr>
            </w:pPr>
            <w:r w:rsidRPr="00462BF1">
              <w:rPr>
                <w:rFonts w:ascii="Arial" w:hAnsi="Arial" w:cs="Arial"/>
              </w:rPr>
              <w:t xml:space="preserve">Important risk groups for HBV infection with a prevalence of </w:t>
            </w:r>
            <w:r w:rsidRPr="00462BF1">
              <w:rPr>
                <w:rFonts w:ascii="Arial" w:eastAsia="ArialMT" w:hAnsi="Arial" w:cs="Arial"/>
              </w:rPr>
              <w:t>≥</w:t>
            </w:r>
            <w:r w:rsidRPr="00462BF1">
              <w:rPr>
                <w:rFonts w:ascii="Arial" w:hAnsi="Arial" w:cs="Arial"/>
              </w:rPr>
              <w:t>2% that should be screened include:</w:t>
            </w:r>
          </w:p>
          <w:p w:rsidR="00FA315D" w:rsidRPr="00E0174F" w:rsidRDefault="00FA315D" w:rsidP="00CE77BE">
            <w:pPr>
              <w:pStyle w:val="ListParagraph"/>
              <w:numPr>
                <w:ilvl w:val="0"/>
                <w:numId w:val="76"/>
              </w:numPr>
              <w:autoSpaceDE w:val="0"/>
              <w:autoSpaceDN w:val="0"/>
              <w:adjustRightInd w:val="0"/>
              <w:rPr>
                <w:rFonts w:ascii="Arial" w:hAnsi="Arial" w:cs="Arial"/>
              </w:rPr>
            </w:pPr>
            <w:r w:rsidRPr="00E0174F">
              <w:rPr>
                <w:rFonts w:ascii="Arial" w:hAnsi="Arial" w:cs="Arial"/>
              </w:rPr>
              <w:t>Persons born in countries and regions with a high prevalence of HBV infection (</w:t>
            </w:r>
            <w:r w:rsidRPr="00E0174F">
              <w:rPr>
                <w:rFonts w:ascii="Arial" w:eastAsia="ArialMT" w:hAnsi="Arial" w:cs="Arial"/>
              </w:rPr>
              <w:t>≥</w:t>
            </w:r>
            <w:r w:rsidRPr="00E0174F">
              <w:rPr>
                <w:rFonts w:ascii="Arial" w:hAnsi="Arial" w:cs="Arial"/>
              </w:rPr>
              <w:t>2%), such as sub-Saharan Africa and Central and Southeast Asia (Egypt, Algeria, Morocco, Libya, Afghanistan, Vietnam, Cambodia, Thailand, Philippines, Malaysia, Indonesia, Singapore, etc.)</w:t>
            </w:r>
            <w:r w:rsidR="004F1B52">
              <w:rPr>
                <w:rFonts w:ascii="Arial" w:hAnsi="Arial" w:cs="Arial"/>
              </w:rPr>
              <w:t>.</w:t>
            </w:r>
          </w:p>
          <w:p w:rsidR="00FA315D" w:rsidRPr="00E0174F" w:rsidRDefault="00FA315D" w:rsidP="00CE77BE">
            <w:pPr>
              <w:pStyle w:val="ListParagraph"/>
              <w:numPr>
                <w:ilvl w:val="0"/>
                <w:numId w:val="76"/>
              </w:numPr>
              <w:autoSpaceDE w:val="0"/>
              <w:autoSpaceDN w:val="0"/>
              <w:adjustRightInd w:val="0"/>
              <w:rPr>
                <w:rFonts w:ascii="Arial" w:hAnsi="Arial" w:cs="Arial"/>
              </w:rPr>
            </w:pPr>
            <w:r w:rsidRPr="00E0174F">
              <w:rPr>
                <w:rFonts w:ascii="Arial" w:hAnsi="Arial" w:cs="Arial"/>
              </w:rPr>
              <w:t>U.S.-born persons not vaccinated as infants whose parents were born in regions with a very high prevalence of HBV</w:t>
            </w:r>
            <w:r w:rsidR="00AE4DCD" w:rsidRPr="00E0174F">
              <w:rPr>
                <w:rFonts w:ascii="Arial" w:hAnsi="Arial" w:cs="Arial"/>
              </w:rPr>
              <w:t xml:space="preserve"> </w:t>
            </w:r>
            <w:r w:rsidRPr="00E0174F">
              <w:rPr>
                <w:rFonts w:ascii="Arial" w:hAnsi="Arial" w:cs="Arial"/>
              </w:rPr>
              <w:t>infection (</w:t>
            </w:r>
            <w:r w:rsidRPr="00E0174F">
              <w:rPr>
                <w:rFonts w:ascii="Arial" w:eastAsia="ArialMT" w:hAnsi="Arial" w:cs="Arial"/>
              </w:rPr>
              <w:t>≥</w:t>
            </w:r>
            <w:r w:rsidRPr="00E0174F">
              <w:rPr>
                <w:rFonts w:ascii="Arial" w:hAnsi="Arial" w:cs="Arial"/>
              </w:rPr>
              <w:t>8%)</w:t>
            </w:r>
            <w:r w:rsidR="004F1B52">
              <w:rPr>
                <w:rFonts w:ascii="Arial" w:hAnsi="Arial" w:cs="Arial"/>
              </w:rPr>
              <w:t>.</w:t>
            </w:r>
            <w:r w:rsidRPr="00E0174F">
              <w:rPr>
                <w:rFonts w:ascii="Arial" w:hAnsi="Arial" w:cs="Arial"/>
              </w:rPr>
              <w:t xml:space="preserve"> </w:t>
            </w:r>
          </w:p>
          <w:p w:rsidR="00FA315D" w:rsidRPr="00E0174F" w:rsidRDefault="00FA315D" w:rsidP="00CE77BE">
            <w:pPr>
              <w:pStyle w:val="ListParagraph"/>
              <w:numPr>
                <w:ilvl w:val="0"/>
                <w:numId w:val="76"/>
              </w:numPr>
              <w:autoSpaceDE w:val="0"/>
              <w:autoSpaceDN w:val="0"/>
              <w:adjustRightInd w:val="0"/>
              <w:rPr>
                <w:rFonts w:ascii="Arial" w:hAnsi="Arial" w:cs="Arial"/>
              </w:rPr>
            </w:pPr>
            <w:r w:rsidRPr="00E0174F">
              <w:rPr>
                <w:rFonts w:ascii="Arial" w:hAnsi="Arial" w:cs="Arial"/>
              </w:rPr>
              <w:t>HIV-positive persons</w:t>
            </w:r>
          </w:p>
          <w:p w:rsidR="00FA315D" w:rsidRPr="00E0174F" w:rsidRDefault="00FA315D" w:rsidP="00CE77BE">
            <w:pPr>
              <w:pStyle w:val="ListParagraph"/>
              <w:numPr>
                <w:ilvl w:val="0"/>
                <w:numId w:val="76"/>
              </w:numPr>
              <w:autoSpaceDE w:val="0"/>
              <w:autoSpaceDN w:val="0"/>
              <w:adjustRightInd w:val="0"/>
              <w:rPr>
                <w:rFonts w:ascii="Arial" w:hAnsi="Arial" w:cs="Arial"/>
              </w:rPr>
            </w:pPr>
            <w:r w:rsidRPr="00E0174F">
              <w:rPr>
                <w:rFonts w:ascii="Arial" w:hAnsi="Arial" w:cs="Arial"/>
              </w:rPr>
              <w:t>Injection drug users</w:t>
            </w:r>
          </w:p>
          <w:p w:rsidR="00FA315D" w:rsidRPr="00E0174F" w:rsidRDefault="00011F5C" w:rsidP="00CE77BE">
            <w:pPr>
              <w:pStyle w:val="ListParagraph"/>
              <w:numPr>
                <w:ilvl w:val="0"/>
                <w:numId w:val="76"/>
              </w:numPr>
              <w:autoSpaceDE w:val="0"/>
              <w:autoSpaceDN w:val="0"/>
              <w:adjustRightInd w:val="0"/>
              <w:rPr>
                <w:rFonts w:ascii="Arial" w:hAnsi="Arial" w:cs="Arial"/>
              </w:rPr>
            </w:pPr>
            <w:r w:rsidRPr="00462BF1">
              <w:rPr>
                <w:rFonts w:ascii="Arial" w:hAnsi="Arial" w:cs="Arial"/>
              </w:rPr>
              <w:t>MSM</w:t>
            </w:r>
          </w:p>
          <w:p w:rsidR="00FA315D" w:rsidRPr="00E0174F" w:rsidRDefault="00FA315D" w:rsidP="00CE77BE">
            <w:pPr>
              <w:pStyle w:val="ListParagraph"/>
              <w:numPr>
                <w:ilvl w:val="0"/>
                <w:numId w:val="76"/>
              </w:numPr>
              <w:rPr>
                <w:rFonts w:ascii="Arial" w:hAnsi="Arial" w:cs="Arial"/>
              </w:rPr>
            </w:pPr>
            <w:r w:rsidRPr="00E0174F">
              <w:rPr>
                <w:rFonts w:ascii="Arial" w:hAnsi="Arial" w:cs="Arial"/>
              </w:rPr>
              <w:t>Household contacts or sexual partners of persons with HBV infection</w:t>
            </w:r>
          </w:p>
          <w:p w:rsidR="00FA315D" w:rsidRPr="00462BF1" w:rsidRDefault="00FA315D" w:rsidP="00FA315D">
            <w:pPr>
              <w:rPr>
                <w:rFonts w:ascii="Arial" w:hAnsi="Arial" w:cs="Arial"/>
              </w:rPr>
            </w:pPr>
          </w:p>
          <w:p w:rsidR="008845AE" w:rsidRPr="00462BF1" w:rsidRDefault="004F1B52" w:rsidP="00FA315D">
            <w:pPr>
              <w:rPr>
                <w:rFonts w:ascii="Arial" w:hAnsi="Arial" w:cs="Arial"/>
                <w:u w:val="single"/>
              </w:rPr>
            </w:pPr>
            <w:r w:rsidRPr="00510B0C">
              <w:rPr>
                <w:rFonts w:ascii="Arial" w:hAnsi="Arial" w:cs="Arial"/>
              </w:rPr>
              <w:t xml:space="preserve">See the CDC guidance on Viral Hepatitis, available at: </w:t>
            </w:r>
            <w:hyperlink r:id="rId112" w:history="1">
              <w:r w:rsidR="00FA315D" w:rsidRPr="00E0174F">
                <w:rPr>
                  <w:rStyle w:val="Hyperlink"/>
                  <w:rFonts w:ascii="Arial" w:hAnsi="Arial" w:cs="Arial"/>
                  <w:color w:val="0070C0"/>
                </w:rPr>
                <w:t>https://www.cdc.gov/hepatitis/hbv/hbvfaq.htm</w:t>
              </w:r>
            </w:hyperlink>
            <w:r w:rsidR="00480C9A" w:rsidRPr="00462BF1">
              <w:rPr>
                <w:rStyle w:val="Hyperlink"/>
                <w:rFonts w:ascii="Arial" w:hAnsi="Arial" w:cs="Arial"/>
                <w:color w:val="auto"/>
              </w:rPr>
              <w:t xml:space="preserve"> </w:t>
            </w:r>
            <w:r w:rsidR="00D34170" w:rsidRPr="00462BF1">
              <w:rPr>
                <w:rStyle w:val="Hyperlink"/>
                <w:rFonts w:ascii="Arial" w:hAnsi="Arial" w:cs="Arial"/>
                <w:color w:val="auto"/>
              </w:rPr>
              <w:t xml:space="preserve"> </w:t>
            </w:r>
            <w:r w:rsidR="00CB282E" w:rsidRPr="00462BF1">
              <w:rPr>
                <w:rStyle w:val="Hyperlink"/>
                <w:rFonts w:ascii="Arial" w:hAnsi="Arial" w:cs="Arial"/>
                <w:color w:val="auto"/>
              </w:rPr>
              <w:t xml:space="preserve"> </w:t>
            </w:r>
          </w:p>
          <w:p w:rsidR="00FA315D" w:rsidRPr="00462BF1" w:rsidRDefault="00FA315D" w:rsidP="00FA315D">
            <w:pPr>
              <w:rPr>
                <w:rFonts w:ascii="Arial" w:hAnsi="Arial" w:cs="Arial"/>
              </w:rPr>
            </w:pPr>
          </w:p>
        </w:tc>
      </w:tr>
      <w:tr w:rsidR="00AF6B60" w:rsidRPr="00462BF1" w:rsidTr="001F3D33">
        <w:tc>
          <w:tcPr>
            <w:tcW w:w="4140" w:type="dxa"/>
            <w:tcBorders>
              <w:left w:val="single" w:sz="24" w:space="0" w:color="auto"/>
              <w:right w:val="single" w:sz="18" w:space="0" w:color="auto"/>
            </w:tcBorders>
          </w:tcPr>
          <w:p w:rsidR="00FA315D" w:rsidRPr="00462BF1" w:rsidRDefault="00602E5D" w:rsidP="00883D2B">
            <w:pPr>
              <w:rPr>
                <w:rFonts w:ascii="Arial" w:hAnsi="Arial" w:cs="Arial"/>
                <w:b/>
              </w:rPr>
            </w:pPr>
            <w:r>
              <w:rPr>
                <w:rFonts w:ascii="Arial" w:hAnsi="Arial" w:cs="Arial"/>
                <w:b/>
              </w:rPr>
              <w:t>12</w:t>
            </w:r>
            <w:r w:rsidR="00883D2B" w:rsidRPr="00462BF1">
              <w:rPr>
                <w:rFonts w:ascii="Arial" w:hAnsi="Arial" w:cs="Arial"/>
                <w:b/>
              </w:rPr>
              <w:t>)</w:t>
            </w:r>
            <w:r w:rsidR="00584064" w:rsidRPr="00462BF1">
              <w:rPr>
                <w:rFonts w:ascii="Arial" w:hAnsi="Arial" w:cs="Arial"/>
                <w:b/>
              </w:rPr>
              <w:t xml:space="preserve"> </w:t>
            </w:r>
            <w:r w:rsidR="00FA315D" w:rsidRPr="00462BF1">
              <w:rPr>
                <w:rFonts w:ascii="Arial" w:hAnsi="Arial" w:cs="Arial"/>
                <w:b/>
              </w:rPr>
              <w:t xml:space="preserve">Hepatitis C </w:t>
            </w:r>
            <w:r>
              <w:rPr>
                <w:rFonts w:ascii="Arial" w:hAnsi="Arial" w:cs="Arial"/>
                <w:b/>
              </w:rPr>
              <w:t xml:space="preserve">Virus </w:t>
            </w:r>
            <w:r w:rsidR="00FA315D" w:rsidRPr="00462BF1">
              <w:rPr>
                <w:rFonts w:ascii="Arial" w:hAnsi="Arial" w:cs="Arial"/>
                <w:b/>
              </w:rPr>
              <w:t>Screening</w:t>
            </w:r>
          </w:p>
        </w:tc>
        <w:tc>
          <w:tcPr>
            <w:tcW w:w="9420" w:type="dxa"/>
            <w:tcBorders>
              <w:left w:val="single" w:sz="18" w:space="0" w:color="auto"/>
              <w:right w:val="single" w:sz="24" w:space="0" w:color="auto"/>
            </w:tcBorders>
          </w:tcPr>
          <w:p w:rsidR="00EE6AD5" w:rsidRDefault="00C35429" w:rsidP="00CE77BE">
            <w:pPr>
              <w:pStyle w:val="ListParagraph"/>
              <w:numPr>
                <w:ilvl w:val="0"/>
                <w:numId w:val="173"/>
              </w:numPr>
              <w:rPr>
                <w:rFonts w:ascii="Arial" w:hAnsi="Arial" w:cs="Arial"/>
              </w:rPr>
            </w:pPr>
            <w:r w:rsidRPr="00987A82">
              <w:rPr>
                <w:rFonts w:ascii="Arial" w:hAnsi="Arial" w:cs="Arial"/>
              </w:rPr>
              <w:t>All adults 18 to 79 years old shall be assessed for risk of</w:t>
            </w:r>
            <w:r w:rsidR="00602E5D">
              <w:rPr>
                <w:rFonts w:ascii="Arial" w:hAnsi="Arial" w:cs="Arial"/>
              </w:rPr>
              <w:t xml:space="preserve"> Hepatitis C Virus (</w:t>
            </w:r>
            <w:r w:rsidRPr="00987A82">
              <w:rPr>
                <w:rFonts w:ascii="Arial" w:hAnsi="Arial" w:cs="Arial"/>
              </w:rPr>
              <w:t>HCV</w:t>
            </w:r>
            <w:r w:rsidR="00602E5D">
              <w:rPr>
                <w:rFonts w:ascii="Arial" w:hAnsi="Arial" w:cs="Arial"/>
              </w:rPr>
              <w:t>)</w:t>
            </w:r>
            <w:r w:rsidRPr="00987A82">
              <w:rPr>
                <w:rFonts w:ascii="Arial" w:hAnsi="Arial" w:cs="Arial"/>
              </w:rPr>
              <w:t xml:space="preserve"> exposure at each well visits. </w:t>
            </w:r>
          </w:p>
          <w:p w:rsidR="00FA315D" w:rsidRPr="00987A82" w:rsidRDefault="00FA315D" w:rsidP="00CE77BE">
            <w:pPr>
              <w:pStyle w:val="ListParagraph"/>
              <w:numPr>
                <w:ilvl w:val="0"/>
                <w:numId w:val="173"/>
              </w:numPr>
              <w:rPr>
                <w:rFonts w:ascii="Arial" w:hAnsi="Arial" w:cs="Arial"/>
              </w:rPr>
            </w:pPr>
            <w:r w:rsidRPr="00987A82">
              <w:rPr>
                <w:rFonts w:ascii="Arial" w:hAnsi="Arial" w:cs="Arial"/>
              </w:rPr>
              <w:t>Testing should be initiated with anti-HCV. For those with reactive test results, the anti-HCV test should be followed with an HCV RNA.</w:t>
            </w:r>
          </w:p>
          <w:p w:rsidR="00FA315D" w:rsidRPr="00462BF1" w:rsidRDefault="00FA315D" w:rsidP="00FA315D">
            <w:pPr>
              <w:rPr>
                <w:rFonts w:ascii="Arial" w:hAnsi="Arial" w:cs="Arial"/>
              </w:rPr>
            </w:pPr>
          </w:p>
          <w:p w:rsidR="00FA315D" w:rsidRPr="00462BF1" w:rsidRDefault="00FA315D" w:rsidP="00FA315D">
            <w:pPr>
              <w:rPr>
                <w:rFonts w:ascii="Arial" w:hAnsi="Arial" w:cs="Arial"/>
              </w:rPr>
            </w:pPr>
            <w:r w:rsidRPr="00462BF1">
              <w:rPr>
                <w:rFonts w:ascii="Arial" w:hAnsi="Arial" w:cs="Arial"/>
              </w:rPr>
              <w:t>Persons for whom HCV Testing is recommended:</w:t>
            </w:r>
          </w:p>
          <w:p w:rsidR="00FA315D" w:rsidRPr="00E0174F" w:rsidRDefault="00670B0C" w:rsidP="00CE77BE">
            <w:pPr>
              <w:pStyle w:val="ListParagraph"/>
              <w:numPr>
                <w:ilvl w:val="0"/>
                <w:numId w:val="168"/>
              </w:numPr>
              <w:rPr>
                <w:rFonts w:ascii="Arial" w:hAnsi="Arial" w:cs="Arial"/>
              </w:rPr>
            </w:pPr>
            <w:r w:rsidRPr="00E0174F">
              <w:rPr>
                <w:rFonts w:ascii="Arial" w:hAnsi="Arial" w:cs="Arial"/>
              </w:rPr>
              <w:t xml:space="preserve">All </w:t>
            </w:r>
            <w:r w:rsidR="00FA315D" w:rsidRPr="00E0174F">
              <w:rPr>
                <w:rFonts w:ascii="Arial" w:hAnsi="Arial" w:cs="Arial"/>
              </w:rPr>
              <w:t>Adults</w:t>
            </w:r>
            <w:r w:rsidRPr="00E0174F">
              <w:rPr>
                <w:rFonts w:ascii="Arial" w:hAnsi="Arial" w:cs="Arial"/>
              </w:rPr>
              <w:t xml:space="preserve"> </w:t>
            </w:r>
            <w:r w:rsidR="00362E6D" w:rsidRPr="00462BF1">
              <w:rPr>
                <w:rFonts w:ascii="Arial" w:hAnsi="Arial" w:cs="Arial"/>
              </w:rPr>
              <w:t>a</w:t>
            </w:r>
            <w:r w:rsidRPr="00E0174F">
              <w:rPr>
                <w:rFonts w:ascii="Arial" w:hAnsi="Arial" w:cs="Arial"/>
              </w:rPr>
              <w:t>ges 18 to 79 years</w:t>
            </w:r>
            <w:r w:rsidR="00FA315D" w:rsidRPr="00E0174F">
              <w:rPr>
                <w:rFonts w:ascii="Arial" w:hAnsi="Arial" w:cs="Arial"/>
              </w:rPr>
              <w:t xml:space="preserve"> should be tested once</w:t>
            </w:r>
            <w:r w:rsidR="004F1B52">
              <w:rPr>
                <w:rFonts w:ascii="Arial" w:hAnsi="Arial" w:cs="Arial"/>
              </w:rPr>
              <w:t>.</w:t>
            </w:r>
          </w:p>
          <w:p w:rsidR="00FA315D" w:rsidRPr="00E0174F" w:rsidRDefault="00FA315D" w:rsidP="00CE77BE">
            <w:pPr>
              <w:pStyle w:val="ListParagraph"/>
              <w:numPr>
                <w:ilvl w:val="0"/>
                <w:numId w:val="168"/>
              </w:numPr>
              <w:rPr>
                <w:rFonts w:ascii="Arial" w:hAnsi="Arial" w:cs="Arial"/>
              </w:rPr>
            </w:pPr>
            <w:r w:rsidRPr="00E0174F">
              <w:rPr>
                <w:rFonts w:ascii="Arial" w:hAnsi="Arial" w:cs="Arial"/>
              </w:rPr>
              <w:t>Currently, or had history of</w:t>
            </w:r>
            <w:r w:rsidR="004F1B52">
              <w:rPr>
                <w:rFonts w:ascii="Arial" w:hAnsi="Arial" w:cs="Arial"/>
              </w:rPr>
              <w:t>,</w:t>
            </w:r>
            <w:r w:rsidRPr="00E0174F">
              <w:rPr>
                <w:rFonts w:ascii="Arial" w:hAnsi="Arial" w:cs="Arial"/>
              </w:rPr>
              <w:t xml:space="preserve"> ever injecting drugs</w:t>
            </w:r>
            <w:r w:rsidR="004F1B52">
              <w:rPr>
                <w:rFonts w:ascii="Arial" w:hAnsi="Arial" w:cs="Arial"/>
              </w:rPr>
              <w:t>.</w:t>
            </w:r>
          </w:p>
          <w:p w:rsidR="00FA315D" w:rsidRPr="00E0174F" w:rsidRDefault="00FA315D" w:rsidP="00CE77BE">
            <w:pPr>
              <w:pStyle w:val="ListParagraph"/>
              <w:numPr>
                <w:ilvl w:val="0"/>
                <w:numId w:val="168"/>
              </w:numPr>
              <w:rPr>
                <w:rFonts w:ascii="Arial" w:hAnsi="Arial" w:cs="Arial"/>
              </w:rPr>
            </w:pPr>
            <w:r w:rsidRPr="00E0174F">
              <w:rPr>
                <w:rFonts w:ascii="Arial" w:hAnsi="Arial" w:cs="Arial"/>
              </w:rPr>
              <w:t>Medical Conditions: Long term hemodialysis, persons who received clotting factor concentrates produced before 1987; HIV infection; Persistent abnormal alanine aminotransferase levels (ALT)</w:t>
            </w:r>
            <w:r w:rsidR="004F1B52">
              <w:rPr>
                <w:rFonts w:ascii="Arial" w:hAnsi="Arial" w:cs="Arial"/>
              </w:rPr>
              <w:t>.</w:t>
            </w:r>
          </w:p>
          <w:p w:rsidR="00FA315D" w:rsidRPr="00462BF1" w:rsidRDefault="00FA315D" w:rsidP="00CE77BE">
            <w:pPr>
              <w:pStyle w:val="ListParagraph"/>
              <w:numPr>
                <w:ilvl w:val="0"/>
                <w:numId w:val="168"/>
              </w:numPr>
              <w:rPr>
                <w:rFonts w:ascii="Arial" w:hAnsi="Arial" w:cs="Arial"/>
              </w:rPr>
            </w:pPr>
            <w:r w:rsidRPr="00E0174F">
              <w:rPr>
                <w:rFonts w:ascii="Arial" w:hAnsi="Arial" w:cs="Arial"/>
              </w:rPr>
              <w:t>Prior recipients of transfusions or organ transplant before July 1992 or donor who later tested positive for HCV infection</w:t>
            </w:r>
            <w:r w:rsidR="004F1B52">
              <w:rPr>
                <w:rFonts w:ascii="Arial" w:hAnsi="Arial" w:cs="Arial"/>
              </w:rPr>
              <w:t>.</w:t>
            </w:r>
          </w:p>
          <w:p w:rsidR="004F1B52" w:rsidRPr="00E0174F" w:rsidRDefault="004F1B52" w:rsidP="00E0174F">
            <w:pPr>
              <w:rPr>
                <w:rFonts w:ascii="Arial" w:hAnsi="Arial" w:cs="Arial"/>
              </w:rPr>
            </w:pPr>
          </w:p>
          <w:p w:rsidR="00670B0C" w:rsidRPr="00462BF1" w:rsidRDefault="00670B0C" w:rsidP="00510B0C">
            <w:pPr>
              <w:pStyle w:val="TableParagraph"/>
              <w:tabs>
                <w:tab w:val="left" w:pos="227"/>
              </w:tabs>
              <w:ind w:left="-9" w:right="187"/>
              <w:rPr>
                <w:color w:val="333333"/>
                <w:sz w:val="24"/>
                <w:szCs w:val="24"/>
                <w:lang w:val="en"/>
              </w:rPr>
            </w:pPr>
            <w:r w:rsidRPr="00462BF1">
              <w:rPr>
                <w:color w:val="333333"/>
                <w:sz w:val="24"/>
                <w:szCs w:val="24"/>
                <w:lang w:val="en"/>
              </w:rPr>
              <w:t>Persons with continued risk for HCV infection (</w:t>
            </w:r>
            <w:r w:rsidR="00C153A9" w:rsidRPr="00462BF1">
              <w:rPr>
                <w:color w:val="333333"/>
                <w:sz w:val="24"/>
                <w:szCs w:val="24"/>
                <w:lang w:val="en"/>
              </w:rPr>
              <w:t>e.g.</w:t>
            </w:r>
            <w:r w:rsidRPr="00462BF1">
              <w:rPr>
                <w:color w:val="333333"/>
                <w:sz w:val="24"/>
                <w:szCs w:val="24"/>
                <w:lang w:val="en"/>
              </w:rPr>
              <w:t>,</w:t>
            </w:r>
            <w:r w:rsidR="00910E33">
              <w:rPr>
                <w:color w:val="333333"/>
                <w:sz w:val="24"/>
                <w:szCs w:val="24"/>
                <w:lang w:val="en"/>
              </w:rPr>
              <w:t xml:space="preserve"> injection drug users</w:t>
            </w:r>
            <w:r w:rsidRPr="00462BF1">
              <w:rPr>
                <w:color w:val="333333"/>
                <w:sz w:val="24"/>
                <w:szCs w:val="24"/>
                <w:lang w:val="en"/>
              </w:rPr>
              <w:t>) should be screened periodically. There is limited information about the specific screening interval that should occur in persons who continue to be at risk for new HCV infection or how pregnancy changes the need for additional screening</w:t>
            </w:r>
            <w:r w:rsidR="004F1B52">
              <w:rPr>
                <w:color w:val="333333"/>
                <w:sz w:val="24"/>
                <w:szCs w:val="24"/>
                <w:lang w:val="en"/>
              </w:rPr>
              <w:t>.</w:t>
            </w:r>
          </w:p>
          <w:p w:rsidR="00670B0C" w:rsidRPr="00462BF1" w:rsidRDefault="00670B0C" w:rsidP="00670B0C">
            <w:pPr>
              <w:pStyle w:val="TableParagraph"/>
              <w:tabs>
                <w:tab w:val="left" w:pos="227"/>
              </w:tabs>
              <w:ind w:left="101" w:right="187"/>
              <w:rPr>
                <w:sz w:val="24"/>
                <w:szCs w:val="24"/>
              </w:rPr>
            </w:pPr>
          </w:p>
          <w:p w:rsidR="00670B0C" w:rsidRPr="00143683" w:rsidRDefault="004F1B52" w:rsidP="00987A82">
            <w:pPr>
              <w:pStyle w:val="TableParagraph"/>
              <w:tabs>
                <w:tab w:val="left" w:pos="227"/>
              </w:tabs>
              <w:ind w:left="-9" w:right="187"/>
              <w:rPr>
                <w:sz w:val="24"/>
                <w:szCs w:val="24"/>
              </w:rPr>
            </w:pPr>
            <w:r w:rsidRPr="00510B0C">
              <w:rPr>
                <w:sz w:val="24"/>
                <w:szCs w:val="24"/>
              </w:rPr>
              <w:t>See the USPSTF recommendation on Screening for HCV in Adolescents and Adults</w:t>
            </w:r>
            <w:r w:rsidR="00EA18C2" w:rsidRPr="00510B0C">
              <w:rPr>
                <w:sz w:val="24"/>
                <w:szCs w:val="24"/>
              </w:rPr>
              <w:t xml:space="preserve"> Practice Considerations, available at:</w:t>
            </w:r>
            <w:r w:rsidRPr="00510B0C">
              <w:rPr>
                <w:sz w:val="24"/>
                <w:szCs w:val="24"/>
              </w:rPr>
              <w:t xml:space="preserve"> </w:t>
            </w:r>
            <w:hyperlink r:id="rId113" w:anchor="bootstrap-panel--6" w:history="1">
              <w:r w:rsidR="00670B0C" w:rsidRPr="00510B0C">
                <w:rPr>
                  <w:rStyle w:val="Hyperlink"/>
                  <w:sz w:val="24"/>
                  <w:szCs w:val="24"/>
                </w:rPr>
                <w:t>https://www.uspreventiveservicestaskforce.org/uspstf/recommendation/hepatitis-c-screening#bootstrap-panel--6</w:t>
              </w:r>
            </w:hyperlink>
            <w:r w:rsidR="00EA18C2" w:rsidRPr="009A72E6">
              <w:rPr>
                <w:rStyle w:val="Hyperlink"/>
                <w:sz w:val="24"/>
                <w:szCs w:val="24"/>
                <w:u w:val="none"/>
              </w:rPr>
              <w:t>.</w:t>
            </w:r>
          </w:p>
          <w:p w:rsidR="00670B0C" w:rsidRPr="00462BF1" w:rsidRDefault="00670B0C" w:rsidP="00E0174F">
            <w:pPr>
              <w:rPr>
                <w:rFonts w:ascii="Arial" w:hAnsi="Arial" w:cs="Arial"/>
              </w:rPr>
            </w:pPr>
          </w:p>
          <w:p w:rsidR="00EA18C2" w:rsidRPr="009A72E6" w:rsidRDefault="00EA18C2" w:rsidP="00FA315D">
            <w:pPr>
              <w:ind w:left="-15"/>
              <w:rPr>
                <w:rStyle w:val="Hyperlink"/>
                <w:rFonts w:ascii="Arial" w:hAnsi="Arial" w:cs="Arial"/>
                <w:u w:val="none"/>
              </w:rPr>
            </w:pPr>
            <w:r w:rsidRPr="00510B0C">
              <w:rPr>
                <w:rFonts w:ascii="Arial" w:hAnsi="Arial" w:cs="Arial"/>
              </w:rPr>
              <w:t xml:space="preserve">See the CDC Recommendations for Hepatitis C Screening Among Adults in the United States, available at: </w:t>
            </w:r>
            <w:hyperlink r:id="rId114" w:history="1">
              <w:r w:rsidR="008964B9" w:rsidRPr="00510B0C">
                <w:rPr>
                  <w:rStyle w:val="Hyperlink"/>
                  <w:rFonts w:ascii="Arial" w:hAnsi="Arial" w:cs="Arial"/>
                </w:rPr>
                <w:t>https://www.cdc.gov/hepatitis/hcv/guidelinesc.htm</w:t>
              </w:r>
            </w:hyperlink>
            <w:r w:rsidRPr="009A72E6">
              <w:rPr>
                <w:rStyle w:val="Hyperlink"/>
                <w:rFonts w:ascii="Arial" w:hAnsi="Arial" w:cs="Arial"/>
                <w:u w:val="none"/>
              </w:rPr>
              <w:t>.</w:t>
            </w:r>
          </w:p>
          <w:p w:rsidR="00FA315D" w:rsidRPr="00510B0C" w:rsidRDefault="008964B9" w:rsidP="00FA315D">
            <w:pPr>
              <w:ind w:left="-15"/>
              <w:rPr>
                <w:rFonts w:ascii="Arial" w:hAnsi="Arial" w:cs="Arial"/>
              </w:rPr>
            </w:pPr>
            <w:r w:rsidRPr="00510B0C">
              <w:rPr>
                <w:rFonts w:ascii="Arial" w:hAnsi="Arial" w:cs="Arial"/>
              </w:rPr>
              <w:t xml:space="preserve"> </w:t>
            </w:r>
          </w:p>
          <w:p w:rsidR="008845AE" w:rsidRPr="00810812" w:rsidRDefault="00EA18C2" w:rsidP="00FA315D">
            <w:pPr>
              <w:rPr>
                <w:rFonts w:ascii="Arial" w:hAnsi="Arial" w:cs="Arial"/>
                <w:color w:val="0070C0"/>
                <w:u w:val="single"/>
              </w:rPr>
            </w:pPr>
            <w:r w:rsidRPr="00510B0C">
              <w:rPr>
                <w:rFonts w:ascii="Arial" w:hAnsi="Arial" w:cs="Arial"/>
              </w:rPr>
              <w:t>See the USPSTF Grade A and B Recommendations</w:t>
            </w:r>
            <w:r w:rsidR="00EB3925" w:rsidRPr="00510B0C">
              <w:rPr>
                <w:rFonts w:ascii="Arial" w:hAnsi="Arial" w:cs="Arial"/>
              </w:rPr>
              <w:t xml:space="preserve">, available at: </w:t>
            </w:r>
            <w:hyperlink r:id="rId115" w:history="1">
              <w:r w:rsidR="00FA315D" w:rsidRPr="00E0174F">
                <w:rPr>
                  <w:rStyle w:val="Hyperlink"/>
                  <w:rFonts w:ascii="Arial" w:hAnsi="Arial" w:cs="Arial"/>
                  <w:color w:val="0070C0"/>
                </w:rPr>
                <w:t>https://www.uspreventiveservicestaskforce.org/Page/Name/uspstf-a-and-b-recommendations/</w:t>
              </w:r>
            </w:hyperlink>
            <w:r w:rsidR="00EB3925">
              <w:rPr>
                <w:rStyle w:val="Hyperlink"/>
                <w:rFonts w:ascii="Arial" w:hAnsi="Arial" w:cs="Arial"/>
                <w:color w:val="0070C0"/>
                <w:u w:val="none"/>
              </w:rPr>
              <w:t>.</w:t>
            </w:r>
            <w:r w:rsidR="00CB282E" w:rsidRPr="00E0174F">
              <w:rPr>
                <w:rStyle w:val="Hyperlink"/>
                <w:rFonts w:ascii="Arial" w:hAnsi="Arial" w:cs="Arial"/>
                <w:color w:val="0070C0"/>
              </w:rPr>
              <w:t xml:space="preserve"> </w:t>
            </w:r>
          </w:p>
          <w:p w:rsidR="00FA315D" w:rsidRPr="00462BF1" w:rsidRDefault="00FA315D" w:rsidP="00FA315D">
            <w:pPr>
              <w:rPr>
                <w:rFonts w:ascii="Arial" w:hAnsi="Arial" w:cs="Arial"/>
              </w:rPr>
            </w:pPr>
          </w:p>
        </w:tc>
      </w:tr>
      <w:tr w:rsidR="00AF6B60" w:rsidRPr="00462BF1" w:rsidTr="001F3D33">
        <w:tc>
          <w:tcPr>
            <w:tcW w:w="4140" w:type="dxa"/>
            <w:tcBorders>
              <w:left w:val="single" w:sz="24" w:space="0" w:color="auto"/>
              <w:right w:val="single" w:sz="18" w:space="0" w:color="auto"/>
            </w:tcBorders>
          </w:tcPr>
          <w:p w:rsidR="00FA315D" w:rsidRPr="00462BF1" w:rsidRDefault="00602E5D" w:rsidP="00883D2B">
            <w:pPr>
              <w:rPr>
                <w:rFonts w:ascii="Arial" w:hAnsi="Arial" w:cs="Arial"/>
                <w:b/>
              </w:rPr>
            </w:pPr>
            <w:r>
              <w:rPr>
                <w:rFonts w:ascii="Arial" w:hAnsi="Arial" w:cs="Arial"/>
                <w:b/>
              </w:rPr>
              <w:t>13</w:t>
            </w:r>
            <w:r w:rsidR="00883D2B" w:rsidRPr="00462BF1">
              <w:rPr>
                <w:rFonts w:ascii="Arial" w:hAnsi="Arial" w:cs="Arial"/>
                <w:b/>
              </w:rPr>
              <w:t>)</w:t>
            </w:r>
            <w:r w:rsidR="00584064" w:rsidRPr="00462BF1">
              <w:rPr>
                <w:rFonts w:ascii="Arial" w:hAnsi="Arial" w:cs="Arial"/>
                <w:b/>
              </w:rPr>
              <w:t xml:space="preserve"> </w:t>
            </w:r>
            <w:r w:rsidR="00FA315D" w:rsidRPr="00462BF1">
              <w:rPr>
                <w:rFonts w:ascii="Arial" w:hAnsi="Arial" w:cs="Arial"/>
                <w:b/>
              </w:rPr>
              <w:t>High Blood Pressure Screening</w:t>
            </w:r>
          </w:p>
          <w:p w:rsidR="00FA315D" w:rsidRPr="00462BF1" w:rsidRDefault="00FA315D" w:rsidP="00FA315D">
            <w:pPr>
              <w:pStyle w:val="ListParagraph"/>
              <w:ind w:left="335" w:hanging="335"/>
              <w:rPr>
                <w:rFonts w:ascii="Arial" w:hAnsi="Arial" w:cs="Arial"/>
                <w:b/>
              </w:rPr>
            </w:pPr>
          </w:p>
        </w:tc>
        <w:tc>
          <w:tcPr>
            <w:tcW w:w="9420" w:type="dxa"/>
            <w:tcBorders>
              <w:left w:val="single" w:sz="18" w:space="0" w:color="auto"/>
              <w:right w:val="single" w:sz="24" w:space="0" w:color="auto"/>
            </w:tcBorders>
          </w:tcPr>
          <w:p w:rsidR="00A41A8A" w:rsidRPr="00E0174F" w:rsidRDefault="00602E5D" w:rsidP="00CE77BE">
            <w:pPr>
              <w:pStyle w:val="ListParagraph"/>
              <w:numPr>
                <w:ilvl w:val="0"/>
                <w:numId w:val="77"/>
              </w:numPr>
              <w:rPr>
                <w:rFonts w:ascii="Arial" w:hAnsi="Arial" w:cs="Arial"/>
              </w:rPr>
            </w:pPr>
            <w:r>
              <w:rPr>
                <w:rFonts w:ascii="Arial" w:hAnsi="Arial" w:cs="Arial"/>
              </w:rPr>
              <w:t xml:space="preserve">All adults </w:t>
            </w:r>
            <w:r w:rsidR="00FA315D" w:rsidRPr="00E0174F">
              <w:rPr>
                <w:rFonts w:ascii="Arial" w:hAnsi="Arial" w:cs="Arial"/>
              </w:rPr>
              <w:t>including those without known hypertension are screened</w:t>
            </w:r>
            <w:r w:rsidR="00EB3925">
              <w:rPr>
                <w:rFonts w:ascii="Arial" w:hAnsi="Arial" w:cs="Arial"/>
              </w:rPr>
              <w:t>.</w:t>
            </w:r>
          </w:p>
          <w:p w:rsidR="00A41A8A" w:rsidRPr="00E0174F" w:rsidRDefault="00FA315D" w:rsidP="00CE77BE">
            <w:pPr>
              <w:pStyle w:val="ListParagraph"/>
              <w:numPr>
                <w:ilvl w:val="0"/>
                <w:numId w:val="77"/>
              </w:numPr>
              <w:rPr>
                <w:rFonts w:ascii="Arial" w:hAnsi="Arial" w:cs="Arial"/>
              </w:rPr>
            </w:pPr>
            <w:r w:rsidRPr="00E0174F">
              <w:rPr>
                <w:rFonts w:ascii="Arial" w:hAnsi="Arial" w:cs="Arial"/>
              </w:rPr>
              <w:t>A blood pressure (B/P) measurement for the normotensive adult is documented at least once every 2 years if the last systolic reading was below 120 mmHg and the diastolic reading was below 80 mmHg</w:t>
            </w:r>
            <w:r w:rsidR="00EB3925">
              <w:rPr>
                <w:rFonts w:ascii="Arial" w:hAnsi="Arial" w:cs="Arial"/>
              </w:rPr>
              <w:t>.</w:t>
            </w:r>
          </w:p>
          <w:p w:rsidR="00FA315D" w:rsidRPr="00E0174F" w:rsidRDefault="00FA315D" w:rsidP="00CE77BE">
            <w:pPr>
              <w:pStyle w:val="ListParagraph"/>
              <w:numPr>
                <w:ilvl w:val="0"/>
                <w:numId w:val="77"/>
              </w:numPr>
              <w:rPr>
                <w:rFonts w:ascii="Arial" w:hAnsi="Arial" w:cs="Arial"/>
              </w:rPr>
            </w:pPr>
            <w:r w:rsidRPr="00E0174F">
              <w:rPr>
                <w:rFonts w:ascii="Arial" w:hAnsi="Arial" w:cs="Arial"/>
              </w:rPr>
              <w:t>B/P is measured annually if the last systolic reading was 120 to 139 mmHg and the diastolic reading was 80 to 89 mmHg.</w:t>
            </w:r>
          </w:p>
          <w:p w:rsidR="00FA315D" w:rsidRPr="00462BF1" w:rsidRDefault="00FA315D" w:rsidP="00FA315D">
            <w:pPr>
              <w:rPr>
                <w:rFonts w:ascii="Arial" w:hAnsi="Arial" w:cs="Arial"/>
                <w:u w:val="single"/>
              </w:rPr>
            </w:pPr>
          </w:p>
          <w:p w:rsidR="00FA315D" w:rsidRPr="00656FE2" w:rsidRDefault="00EB3925" w:rsidP="00EB450F">
            <w:pPr>
              <w:rPr>
                <w:rFonts w:ascii="Arial" w:hAnsi="Arial" w:cs="Arial"/>
                <w:color w:val="0070C0"/>
              </w:rPr>
            </w:pPr>
            <w:r w:rsidRPr="00510B0C">
              <w:rPr>
                <w:rFonts w:ascii="Arial" w:hAnsi="Arial" w:cs="Arial"/>
              </w:rPr>
              <w:t>See the USPSTF Grade A and B Recommendation, available at:</w:t>
            </w:r>
            <w:r w:rsidR="00530DB7">
              <w:t xml:space="preserve"> </w:t>
            </w:r>
            <w:r w:rsidR="00656FE2" w:rsidRPr="00530DB7">
              <w:rPr>
                <w:rFonts w:ascii="Arial" w:hAnsi="Arial" w:cs="Arial"/>
                <w:color w:val="0070C0"/>
                <w:u w:val="single"/>
              </w:rPr>
              <w:t>https://www.uspreventiveservicestaskforce.org/uspstf/recommendation/hypertension-in-adults-screening</w:t>
            </w:r>
            <w:r w:rsidR="00656FE2">
              <w:rPr>
                <w:rFonts w:ascii="Arial" w:hAnsi="Arial" w:cs="Arial"/>
                <w:color w:val="0070C0"/>
              </w:rPr>
              <w:t>.</w:t>
            </w:r>
          </w:p>
          <w:p w:rsidR="00810812" w:rsidRPr="00530DB7" w:rsidRDefault="00810812" w:rsidP="00EB450F"/>
        </w:tc>
      </w:tr>
      <w:tr w:rsidR="00AF6B60" w:rsidRPr="00462BF1" w:rsidTr="007F2C0A">
        <w:trPr>
          <w:trHeight w:val="2222"/>
        </w:trPr>
        <w:tc>
          <w:tcPr>
            <w:tcW w:w="4140" w:type="dxa"/>
            <w:tcBorders>
              <w:left w:val="single" w:sz="24" w:space="0" w:color="auto"/>
              <w:right w:val="single" w:sz="18" w:space="0" w:color="auto"/>
            </w:tcBorders>
          </w:tcPr>
          <w:p w:rsidR="003D642C" w:rsidRPr="00E23747" w:rsidRDefault="003D642C" w:rsidP="00883D2B">
            <w:pPr>
              <w:rPr>
                <w:rFonts w:ascii="Arial" w:hAnsi="Arial" w:cs="Arial"/>
                <w:b/>
                <w:bCs/>
              </w:rPr>
            </w:pPr>
          </w:p>
          <w:p w:rsidR="00AF6B60" w:rsidRPr="00462BF1" w:rsidRDefault="00656FE2" w:rsidP="00883D2B">
            <w:pPr>
              <w:rPr>
                <w:rFonts w:ascii="Arial" w:hAnsi="Arial" w:cs="Arial"/>
                <w:b/>
              </w:rPr>
            </w:pPr>
            <w:r>
              <w:rPr>
                <w:rFonts w:ascii="Arial" w:hAnsi="Arial" w:cs="Arial"/>
                <w:b/>
              </w:rPr>
              <w:t>14</w:t>
            </w:r>
            <w:r w:rsidR="00883D2B" w:rsidRPr="00462BF1">
              <w:rPr>
                <w:rFonts w:ascii="Arial" w:hAnsi="Arial" w:cs="Arial"/>
                <w:b/>
              </w:rPr>
              <w:t>)</w:t>
            </w:r>
            <w:r w:rsidR="00584064" w:rsidRPr="00462BF1">
              <w:rPr>
                <w:rFonts w:ascii="Arial" w:hAnsi="Arial" w:cs="Arial"/>
                <w:b/>
              </w:rPr>
              <w:t xml:space="preserve"> </w:t>
            </w:r>
            <w:r w:rsidR="00AF6B60" w:rsidRPr="00462BF1">
              <w:rPr>
                <w:rFonts w:ascii="Arial" w:hAnsi="Arial" w:cs="Arial"/>
                <w:b/>
              </w:rPr>
              <w:t>HIV Screening</w:t>
            </w:r>
          </w:p>
        </w:tc>
        <w:tc>
          <w:tcPr>
            <w:tcW w:w="9420" w:type="dxa"/>
            <w:tcBorders>
              <w:left w:val="single" w:sz="18" w:space="0" w:color="auto"/>
              <w:right w:val="single" w:sz="24" w:space="0" w:color="auto"/>
            </w:tcBorders>
          </w:tcPr>
          <w:p w:rsidR="00011F5C" w:rsidRPr="00462BF1" w:rsidRDefault="00AF6B60" w:rsidP="00AF6B60">
            <w:pPr>
              <w:rPr>
                <w:rFonts w:ascii="Arial" w:hAnsi="Arial" w:cs="Arial"/>
              </w:rPr>
            </w:pPr>
            <w:r w:rsidRPr="00462BF1">
              <w:rPr>
                <w:rFonts w:ascii="Arial" w:hAnsi="Arial" w:cs="Arial"/>
              </w:rPr>
              <w:t>USPSTF recommends risk assessment shall be completed at ea</w:t>
            </w:r>
            <w:r w:rsidR="00656FE2">
              <w:rPr>
                <w:rFonts w:ascii="Arial" w:hAnsi="Arial" w:cs="Arial"/>
              </w:rPr>
              <w:t>ch well visit for patients</w:t>
            </w:r>
            <w:r w:rsidRPr="00462BF1">
              <w:rPr>
                <w:rFonts w:ascii="Arial" w:hAnsi="Arial" w:cs="Arial"/>
              </w:rPr>
              <w:t xml:space="preserve"> 65 years old</w:t>
            </w:r>
            <w:r w:rsidR="00656FE2">
              <w:rPr>
                <w:rFonts w:ascii="Arial" w:hAnsi="Arial" w:cs="Arial"/>
              </w:rPr>
              <w:t xml:space="preserve"> and younger</w:t>
            </w:r>
            <w:r w:rsidR="00D34170" w:rsidRPr="00462BF1">
              <w:rPr>
                <w:rFonts w:ascii="Arial" w:hAnsi="Arial" w:cs="Arial"/>
              </w:rPr>
              <w:t>:</w:t>
            </w:r>
          </w:p>
          <w:p w:rsidR="00011F5C" w:rsidRPr="00E0174F" w:rsidRDefault="00AF6B60" w:rsidP="00CE77BE">
            <w:pPr>
              <w:pStyle w:val="ListParagraph"/>
              <w:numPr>
                <w:ilvl w:val="0"/>
                <w:numId w:val="169"/>
              </w:numPr>
              <w:ind w:left="360"/>
              <w:rPr>
                <w:rFonts w:ascii="Arial" w:hAnsi="Arial" w:cs="Arial"/>
              </w:rPr>
            </w:pPr>
            <w:r w:rsidRPr="00E0174F">
              <w:rPr>
                <w:rFonts w:ascii="Arial" w:hAnsi="Arial" w:cs="Arial"/>
              </w:rPr>
              <w:t>Those at high risk (regardless of age) i.e.</w:t>
            </w:r>
            <w:r w:rsidR="00656FE2">
              <w:rPr>
                <w:rFonts w:ascii="Arial" w:hAnsi="Arial" w:cs="Arial"/>
              </w:rPr>
              <w:t>,</w:t>
            </w:r>
            <w:r w:rsidRPr="00E0174F">
              <w:rPr>
                <w:rFonts w:ascii="Arial" w:hAnsi="Arial" w:cs="Arial"/>
              </w:rPr>
              <w:t xml:space="preserve"> having intercourse without a condom or with more than one sexual partner whose HIV status is unknown</w:t>
            </w:r>
            <w:r w:rsidR="00EB3925">
              <w:rPr>
                <w:rFonts w:ascii="Arial" w:hAnsi="Arial" w:cs="Arial"/>
              </w:rPr>
              <w:t>.</w:t>
            </w:r>
          </w:p>
          <w:p w:rsidR="00011F5C" w:rsidRPr="00E0174F" w:rsidRDefault="00AF6B60" w:rsidP="00CE77BE">
            <w:pPr>
              <w:pStyle w:val="ListParagraph"/>
              <w:numPr>
                <w:ilvl w:val="0"/>
                <w:numId w:val="169"/>
              </w:numPr>
              <w:ind w:left="360"/>
              <w:rPr>
                <w:rFonts w:ascii="Arial" w:hAnsi="Arial" w:cs="Arial"/>
              </w:rPr>
            </w:pPr>
            <w:r w:rsidRPr="00E0174F">
              <w:rPr>
                <w:rFonts w:ascii="Arial" w:hAnsi="Arial" w:cs="Arial"/>
              </w:rPr>
              <w:t>IV drug users</w:t>
            </w:r>
            <w:r w:rsidR="00EB3925">
              <w:rPr>
                <w:rFonts w:ascii="Arial" w:hAnsi="Arial" w:cs="Arial"/>
              </w:rPr>
              <w:t>.</w:t>
            </w:r>
          </w:p>
          <w:p w:rsidR="00011F5C" w:rsidRPr="00E0174F" w:rsidRDefault="00AF6B60" w:rsidP="00CE77BE">
            <w:pPr>
              <w:pStyle w:val="ListParagraph"/>
              <w:numPr>
                <w:ilvl w:val="0"/>
                <w:numId w:val="169"/>
              </w:numPr>
              <w:ind w:left="360"/>
              <w:rPr>
                <w:rFonts w:ascii="Arial" w:hAnsi="Arial" w:cs="Arial"/>
              </w:rPr>
            </w:pPr>
            <w:r w:rsidRPr="00E0174F">
              <w:rPr>
                <w:rFonts w:ascii="Arial" w:hAnsi="Arial" w:cs="Arial"/>
              </w:rPr>
              <w:t>MSM</w:t>
            </w:r>
            <w:r w:rsidR="00EB3925">
              <w:rPr>
                <w:rFonts w:ascii="Arial" w:hAnsi="Arial" w:cs="Arial"/>
              </w:rPr>
              <w:t>.</w:t>
            </w:r>
          </w:p>
          <w:p w:rsidR="00EB3925" w:rsidRDefault="00EB3925">
            <w:pPr>
              <w:rPr>
                <w:rFonts w:ascii="Arial" w:hAnsi="Arial" w:cs="Arial"/>
                <w:color w:val="0070C0"/>
              </w:rPr>
            </w:pPr>
          </w:p>
          <w:p w:rsidR="00AF6B60" w:rsidRPr="00510B0C" w:rsidRDefault="00E42564" w:rsidP="00AF6B60">
            <w:pPr>
              <w:rPr>
                <w:rFonts w:ascii="Arial" w:hAnsi="Arial" w:cs="Arial"/>
              </w:rPr>
            </w:pPr>
            <w:r w:rsidRPr="00510B0C">
              <w:rPr>
                <w:rFonts w:ascii="Arial" w:hAnsi="Arial" w:cs="Arial"/>
              </w:rPr>
              <w:t xml:space="preserve">All </w:t>
            </w:r>
            <w:r w:rsidR="00AF6B60" w:rsidRPr="00510B0C">
              <w:rPr>
                <w:rFonts w:ascii="Arial" w:hAnsi="Arial" w:cs="Arial"/>
              </w:rPr>
              <w:t>shall be tested for HIV and offered pre-exposure prophylaxis (PrEP).</w:t>
            </w:r>
            <w:r w:rsidR="00EB3925" w:rsidRPr="00EB3925">
              <w:rPr>
                <w:rFonts w:ascii="Arial" w:hAnsi="Arial" w:cs="Arial"/>
                <w:vertAlign w:val="superscript"/>
              </w:rPr>
              <w:t xml:space="preserve"> </w:t>
            </w:r>
            <w:r w:rsidR="00EB3925" w:rsidRPr="00EB3925">
              <w:rPr>
                <w:rFonts w:ascii="Arial" w:hAnsi="Arial" w:cs="Arial"/>
                <w:vertAlign w:val="superscript"/>
              </w:rPr>
              <w:footnoteReference w:id="31"/>
            </w:r>
            <w:r w:rsidR="00AF6B60" w:rsidRPr="00510B0C">
              <w:rPr>
                <w:rFonts w:ascii="Arial" w:hAnsi="Arial" w:cs="Arial"/>
              </w:rPr>
              <w:t xml:space="preserve"> Lab results are documented.</w:t>
            </w:r>
          </w:p>
          <w:p w:rsidR="00AF6B60" w:rsidRDefault="006C322C" w:rsidP="00995C5B">
            <w:pPr>
              <w:rPr>
                <w:rStyle w:val="Hyperlink"/>
                <w:rFonts w:ascii="Arial" w:hAnsi="Arial" w:cs="Arial"/>
                <w:color w:val="0070C0"/>
              </w:rPr>
            </w:pPr>
            <w:hyperlink r:id="rId116" w:history="1">
              <w:r w:rsidR="00530DB7" w:rsidRPr="007F7909">
                <w:rPr>
                  <w:rStyle w:val="Hyperlink"/>
                  <w:rFonts w:ascii="Arial" w:hAnsi="Arial" w:cs="Arial"/>
                </w:rPr>
                <w:t>https://www.uspreventiveservicestaskforce.org/uspstf/recommendation/human-immunodeficiency-virus-hiv-infection-screening</w:t>
              </w:r>
            </w:hyperlink>
          </w:p>
          <w:p w:rsidR="00530DB7" w:rsidRPr="00462BF1" w:rsidRDefault="00530DB7" w:rsidP="00995C5B">
            <w:pPr>
              <w:rPr>
                <w:rFonts w:ascii="Arial" w:hAnsi="Arial" w:cs="Arial"/>
              </w:rPr>
            </w:pPr>
          </w:p>
        </w:tc>
      </w:tr>
      <w:tr w:rsidR="00AF6B60" w:rsidRPr="00462BF1" w:rsidTr="001F3D33">
        <w:tc>
          <w:tcPr>
            <w:tcW w:w="4140" w:type="dxa"/>
            <w:tcBorders>
              <w:left w:val="single" w:sz="24" w:space="0" w:color="auto"/>
              <w:right w:val="single" w:sz="18" w:space="0" w:color="auto"/>
            </w:tcBorders>
          </w:tcPr>
          <w:p w:rsidR="003D642C" w:rsidRPr="00E23747" w:rsidRDefault="003D642C" w:rsidP="00883D2B">
            <w:pPr>
              <w:rPr>
                <w:rFonts w:ascii="Arial" w:hAnsi="Arial" w:cs="Arial"/>
                <w:b/>
                <w:bCs/>
              </w:rPr>
            </w:pPr>
          </w:p>
          <w:p w:rsidR="00AF6B60" w:rsidRPr="00462BF1" w:rsidRDefault="00656FE2" w:rsidP="00656FE2">
            <w:pPr>
              <w:rPr>
                <w:rFonts w:ascii="Arial" w:hAnsi="Arial" w:cs="Arial"/>
                <w:b/>
              </w:rPr>
            </w:pPr>
            <w:r>
              <w:rPr>
                <w:rFonts w:ascii="Arial" w:hAnsi="Arial" w:cs="Arial"/>
                <w:b/>
              </w:rPr>
              <w:t>15</w:t>
            </w:r>
            <w:r w:rsidR="00883D2B" w:rsidRPr="00462BF1">
              <w:rPr>
                <w:rFonts w:ascii="Arial" w:hAnsi="Arial" w:cs="Arial"/>
                <w:b/>
              </w:rPr>
              <w:t>)</w:t>
            </w:r>
            <w:r w:rsidR="00BE6AB3" w:rsidRPr="00462BF1">
              <w:rPr>
                <w:rFonts w:ascii="Arial" w:hAnsi="Arial" w:cs="Arial"/>
                <w:b/>
              </w:rPr>
              <w:t xml:space="preserve"> </w:t>
            </w:r>
            <w:r w:rsidR="00670B0C" w:rsidRPr="00462BF1">
              <w:rPr>
                <w:rFonts w:ascii="Arial" w:hAnsi="Arial" w:cs="Arial"/>
                <w:b/>
              </w:rPr>
              <w:t>Intimate</w:t>
            </w:r>
            <w:r w:rsidR="00670B0C" w:rsidRPr="00462BF1">
              <w:rPr>
                <w:rFonts w:ascii="Arial" w:hAnsi="Arial" w:cs="Arial"/>
                <w:b/>
                <w:spacing w:val="-3"/>
              </w:rPr>
              <w:t xml:space="preserve"> </w:t>
            </w:r>
            <w:r w:rsidR="00670B0C" w:rsidRPr="00462BF1">
              <w:rPr>
                <w:rFonts w:ascii="Arial" w:hAnsi="Arial" w:cs="Arial"/>
                <w:b/>
              </w:rPr>
              <w:t>Partner</w:t>
            </w:r>
            <w:r w:rsidR="00670B0C" w:rsidRPr="00462BF1">
              <w:rPr>
                <w:rFonts w:ascii="Arial" w:hAnsi="Arial" w:cs="Arial"/>
                <w:b/>
                <w:spacing w:val="-1"/>
              </w:rPr>
              <w:t xml:space="preserve"> </w:t>
            </w:r>
            <w:r w:rsidR="00670B0C" w:rsidRPr="00462BF1">
              <w:rPr>
                <w:rFonts w:ascii="Arial" w:hAnsi="Arial" w:cs="Arial"/>
                <w:b/>
              </w:rPr>
              <w:t>Violenc</w:t>
            </w:r>
            <w:r>
              <w:rPr>
                <w:rFonts w:ascii="Arial" w:hAnsi="Arial" w:cs="Arial"/>
                <w:b/>
              </w:rPr>
              <w:t xml:space="preserve">e </w:t>
            </w:r>
            <w:r w:rsidR="00670B0C" w:rsidRPr="00462BF1">
              <w:rPr>
                <w:rFonts w:ascii="Arial" w:hAnsi="Arial" w:cs="Arial"/>
                <w:b/>
              </w:rPr>
              <w:t>Screening</w:t>
            </w:r>
            <w:r>
              <w:rPr>
                <w:rFonts w:ascii="Arial" w:hAnsi="Arial" w:cs="Arial"/>
                <w:b/>
              </w:rPr>
              <w:t xml:space="preserve"> for Women of Reproductive A</w:t>
            </w:r>
            <w:r w:rsidR="00670B0C" w:rsidRPr="00462BF1">
              <w:rPr>
                <w:rFonts w:ascii="Arial" w:hAnsi="Arial" w:cs="Arial"/>
                <w:b/>
              </w:rPr>
              <w:t>ge</w:t>
            </w:r>
            <w:r w:rsidR="00670B0C" w:rsidRPr="00462BF1" w:rsidDel="00670B0C">
              <w:rPr>
                <w:rFonts w:ascii="Arial" w:hAnsi="Arial" w:cs="Arial"/>
                <w:b/>
              </w:rPr>
              <w:t xml:space="preserve"> </w:t>
            </w:r>
          </w:p>
        </w:tc>
        <w:tc>
          <w:tcPr>
            <w:tcW w:w="9420" w:type="dxa"/>
            <w:tcBorders>
              <w:left w:val="single" w:sz="18" w:space="0" w:color="auto"/>
              <w:right w:val="single" w:sz="24" w:space="0" w:color="auto"/>
            </w:tcBorders>
          </w:tcPr>
          <w:p w:rsidR="00E80211" w:rsidRPr="00462BF1" w:rsidRDefault="00AF6B60" w:rsidP="00CE77BE">
            <w:pPr>
              <w:pStyle w:val="ListParagraph"/>
              <w:numPr>
                <w:ilvl w:val="0"/>
                <w:numId w:val="78"/>
              </w:numPr>
              <w:rPr>
                <w:rFonts w:ascii="Arial" w:hAnsi="Arial" w:cs="Arial"/>
              </w:rPr>
            </w:pPr>
            <w:r w:rsidRPr="00E0174F">
              <w:rPr>
                <w:rFonts w:ascii="Arial" w:hAnsi="Arial" w:cs="Arial"/>
              </w:rPr>
              <w:t xml:space="preserve">Per the USPSTF, clinicians shall screen for </w:t>
            </w:r>
            <w:r w:rsidR="00362E6D" w:rsidRPr="00462BF1">
              <w:rPr>
                <w:rFonts w:ascii="Arial" w:hAnsi="Arial" w:cs="Arial"/>
              </w:rPr>
              <w:t>I</w:t>
            </w:r>
            <w:r w:rsidRPr="00E0174F">
              <w:rPr>
                <w:rFonts w:ascii="Arial" w:hAnsi="Arial" w:cs="Arial"/>
              </w:rPr>
              <w:t xml:space="preserve">ntimate </w:t>
            </w:r>
            <w:r w:rsidR="00362E6D" w:rsidRPr="00462BF1">
              <w:rPr>
                <w:rFonts w:ascii="Arial" w:hAnsi="Arial" w:cs="Arial"/>
              </w:rPr>
              <w:t>P</w:t>
            </w:r>
            <w:r w:rsidRPr="00E0174F">
              <w:rPr>
                <w:rFonts w:ascii="Arial" w:hAnsi="Arial" w:cs="Arial"/>
              </w:rPr>
              <w:t xml:space="preserve">artner </w:t>
            </w:r>
            <w:r w:rsidR="00362E6D" w:rsidRPr="00462BF1">
              <w:rPr>
                <w:rFonts w:ascii="Arial" w:hAnsi="Arial" w:cs="Arial"/>
              </w:rPr>
              <w:t>V</w:t>
            </w:r>
            <w:r w:rsidRPr="00E0174F">
              <w:rPr>
                <w:rFonts w:ascii="Arial" w:hAnsi="Arial" w:cs="Arial"/>
              </w:rPr>
              <w:t>iolence</w:t>
            </w:r>
            <w:r w:rsidR="00362E6D" w:rsidRPr="00462BF1">
              <w:rPr>
                <w:rFonts w:ascii="Arial" w:hAnsi="Arial" w:cs="Arial"/>
              </w:rPr>
              <w:t xml:space="preserve"> (IPV)</w:t>
            </w:r>
            <w:r w:rsidR="00656FE2">
              <w:rPr>
                <w:rFonts w:ascii="Arial" w:hAnsi="Arial" w:cs="Arial"/>
              </w:rPr>
              <w:t xml:space="preserve"> on asymptomatic women of reproductive age, which is defined across studies as ranging from 12 to 49 years, with most research focusing on women age 18 years or older</w:t>
            </w:r>
            <w:r w:rsidR="00EB3925">
              <w:rPr>
                <w:rFonts w:ascii="Arial" w:hAnsi="Arial" w:cs="Arial"/>
              </w:rPr>
              <w:t>.</w:t>
            </w:r>
            <w:r w:rsidR="00670B0C" w:rsidRPr="00E0174F">
              <w:rPr>
                <w:rFonts w:ascii="Arial" w:hAnsi="Arial" w:cs="Arial"/>
              </w:rPr>
              <w:t xml:space="preserve"> </w:t>
            </w:r>
          </w:p>
          <w:p w:rsidR="00362E6D" w:rsidRPr="00462BF1" w:rsidRDefault="00E80211" w:rsidP="00CE77BE">
            <w:pPr>
              <w:pStyle w:val="ListParagraph"/>
              <w:numPr>
                <w:ilvl w:val="0"/>
                <w:numId w:val="78"/>
              </w:numPr>
              <w:rPr>
                <w:rFonts w:ascii="Arial" w:hAnsi="Arial" w:cs="Arial"/>
              </w:rPr>
            </w:pPr>
            <w:r w:rsidRPr="00462BF1">
              <w:rPr>
                <w:rFonts w:ascii="Arial" w:hAnsi="Arial" w:cs="Arial"/>
              </w:rPr>
              <w:t xml:space="preserve">Provide </w:t>
            </w:r>
            <w:r w:rsidR="00670B0C" w:rsidRPr="00E0174F">
              <w:rPr>
                <w:rFonts w:ascii="Arial" w:hAnsi="Arial" w:cs="Arial"/>
              </w:rPr>
              <w:t>or refer those who screen positive to ongoing support services</w:t>
            </w:r>
            <w:r w:rsidR="00EB3925">
              <w:rPr>
                <w:rFonts w:ascii="Arial" w:hAnsi="Arial" w:cs="Arial"/>
              </w:rPr>
              <w:t>.</w:t>
            </w:r>
          </w:p>
          <w:p w:rsidR="00EB3925" w:rsidRDefault="00EB3925" w:rsidP="00022873">
            <w:pPr>
              <w:rPr>
                <w:rFonts w:ascii="Arial" w:hAnsi="Arial" w:cs="Arial"/>
                <w:color w:val="000000"/>
              </w:rPr>
            </w:pPr>
          </w:p>
          <w:p w:rsidR="00022873" w:rsidRPr="00462BF1" w:rsidRDefault="001F47D5" w:rsidP="00022873">
            <w:pPr>
              <w:rPr>
                <w:rFonts w:ascii="Arial" w:hAnsi="Arial" w:cs="Arial"/>
                <w:color w:val="000000"/>
              </w:rPr>
            </w:pPr>
            <w:r w:rsidRPr="00E0174F">
              <w:rPr>
                <w:rFonts w:ascii="Arial" w:hAnsi="Arial" w:cs="Arial"/>
                <w:color w:val="000000"/>
              </w:rPr>
              <w:t>The SHA is an incomplete tool to screen for IPV, however, per USPSTF</w:t>
            </w:r>
            <w:r w:rsidR="00022873" w:rsidRPr="00462BF1">
              <w:rPr>
                <w:rFonts w:ascii="Arial" w:hAnsi="Arial" w:cs="Arial"/>
                <w:color w:val="000000"/>
              </w:rPr>
              <w:t xml:space="preserve"> </w:t>
            </w:r>
            <w:r w:rsidRPr="00E0174F">
              <w:rPr>
                <w:rFonts w:ascii="Arial" w:hAnsi="Arial" w:cs="Arial"/>
                <w:color w:val="000000"/>
              </w:rPr>
              <w:t xml:space="preserve">the following instruments accurately detect IPV in the past year among adult women: </w:t>
            </w:r>
          </w:p>
          <w:p w:rsidR="00022873" w:rsidRPr="00462BF1" w:rsidRDefault="001F47D5" w:rsidP="00CE77BE">
            <w:pPr>
              <w:pStyle w:val="ListParagraph"/>
              <w:numPr>
                <w:ilvl w:val="0"/>
                <w:numId w:val="79"/>
              </w:numPr>
              <w:rPr>
                <w:rFonts w:ascii="Arial" w:hAnsi="Arial" w:cs="Arial"/>
                <w:color w:val="000000"/>
              </w:rPr>
            </w:pPr>
            <w:r w:rsidRPr="00E0174F">
              <w:rPr>
                <w:rFonts w:ascii="Arial" w:hAnsi="Arial" w:cs="Arial"/>
                <w:color w:val="000000"/>
              </w:rPr>
              <w:t>Humiliation, Afraid, Rape, Kick (HARK)</w:t>
            </w:r>
          </w:p>
          <w:p w:rsidR="00313762" w:rsidRPr="00462BF1" w:rsidRDefault="00313762" w:rsidP="00CE77BE">
            <w:pPr>
              <w:pStyle w:val="ListParagraph"/>
              <w:numPr>
                <w:ilvl w:val="0"/>
                <w:numId w:val="79"/>
              </w:numPr>
              <w:rPr>
                <w:rFonts w:ascii="Arial" w:hAnsi="Arial" w:cs="Arial"/>
                <w:color w:val="000000"/>
              </w:rPr>
            </w:pPr>
            <w:r w:rsidRPr="00462BF1">
              <w:rPr>
                <w:rFonts w:ascii="Arial" w:hAnsi="Arial" w:cs="Arial"/>
                <w:color w:val="000000"/>
              </w:rPr>
              <w:t>Hurt, Insult, Threaten, Scream (HITS)</w:t>
            </w:r>
          </w:p>
          <w:p w:rsidR="00313762" w:rsidRPr="00462BF1" w:rsidRDefault="00313762" w:rsidP="00CE77BE">
            <w:pPr>
              <w:pStyle w:val="ListParagraph"/>
              <w:numPr>
                <w:ilvl w:val="0"/>
                <w:numId w:val="79"/>
              </w:numPr>
              <w:rPr>
                <w:rFonts w:ascii="Arial" w:hAnsi="Arial" w:cs="Arial"/>
                <w:color w:val="000000"/>
              </w:rPr>
            </w:pPr>
            <w:r w:rsidRPr="00462BF1">
              <w:rPr>
                <w:rFonts w:ascii="Arial" w:hAnsi="Arial" w:cs="Arial"/>
                <w:color w:val="000000"/>
              </w:rPr>
              <w:t>Extended–Hurt, Insult, Threaten, Scream (E-HITS)</w:t>
            </w:r>
          </w:p>
          <w:p w:rsidR="00313762" w:rsidRPr="00462BF1" w:rsidRDefault="00313762" w:rsidP="00CE77BE">
            <w:pPr>
              <w:pStyle w:val="ListParagraph"/>
              <w:numPr>
                <w:ilvl w:val="0"/>
                <w:numId w:val="79"/>
              </w:numPr>
              <w:rPr>
                <w:rFonts w:ascii="Arial" w:hAnsi="Arial" w:cs="Arial"/>
                <w:color w:val="000000"/>
              </w:rPr>
            </w:pPr>
            <w:r w:rsidRPr="00462BF1">
              <w:rPr>
                <w:rFonts w:ascii="Arial" w:hAnsi="Arial" w:cs="Arial"/>
                <w:color w:val="000000"/>
              </w:rPr>
              <w:t>Partner Violence Screen (PVS)</w:t>
            </w:r>
          </w:p>
          <w:p w:rsidR="00313762" w:rsidRPr="00462BF1" w:rsidRDefault="00313762" w:rsidP="00CE77BE">
            <w:pPr>
              <w:pStyle w:val="ListParagraph"/>
              <w:numPr>
                <w:ilvl w:val="0"/>
                <w:numId w:val="79"/>
              </w:numPr>
              <w:rPr>
                <w:rFonts w:ascii="Arial" w:hAnsi="Arial" w:cs="Arial"/>
                <w:color w:val="000000"/>
              </w:rPr>
            </w:pPr>
            <w:r w:rsidRPr="00462BF1">
              <w:rPr>
                <w:rFonts w:ascii="Arial" w:hAnsi="Arial" w:cs="Arial"/>
                <w:color w:val="000000"/>
              </w:rPr>
              <w:t xml:space="preserve">Woman Abuse Screening Tool (WAST)   </w:t>
            </w:r>
          </w:p>
          <w:p w:rsidR="00810812" w:rsidRPr="007C6917" w:rsidRDefault="00810812" w:rsidP="00777919">
            <w:pPr>
              <w:rPr>
                <w:rFonts w:ascii="Arial" w:hAnsi="Arial" w:cs="Arial"/>
                <w:color w:val="000000"/>
              </w:rPr>
            </w:pPr>
          </w:p>
          <w:p w:rsidR="001F47D5" w:rsidRPr="00462BF1" w:rsidRDefault="001F47D5" w:rsidP="001F47D5">
            <w:pPr>
              <w:rPr>
                <w:rFonts w:ascii="Arial" w:hAnsi="Arial" w:cs="Arial"/>
              </w:rPr>
            </w:pPr>
            <w:r w:rsidRPr="00462BF1">
              <w:rPr>
                <w:rFonts w:ascii="Arial" w:hAnsi="Arial" w:cs="Arial"/>
                <w:color w:val="000000"/>
              </w:rPr>
              <w:t>The USPSTF A and B recommendations are the minimum that is required by DHCS</w:t>
            </w:r>
            <w:r w:rsidRPr="00462BF1">
              <w:rPr>
                <w:rFonts w:ascii="Arial" w:hAnsi="Arial" w:cs="Arial"/>
              </w:rPr>
              <w:t xml:space="preserve">. </w:t>
            </w:r>
          </w:p>
          <w:p w:rsidR="00315C53" w:rsidRPr="00462BF1" w:rsidRDefault="00AF6B60" w:rsidP="001F47D5">
            <w:pPr>
              <w:rPr>
                <w:rFonts w:ascii="Arial" w:hAnsi="Arial" w:cs="Arial"/>
              </w:rPr>
            </w:pPr>
            <w:r w:rsidRPr="00462BF1">
              <w:rPr>
                <w:rFonts w:ascii="Arial" w:hAnsi="Arial" w:cs="Arial"/>
              </w:rPr>
              <w:t xml:space="preserve">The term “intimate partner violence” describes physical, sexual, or psychological harm by a current or former partner or spouse. This type of violence can occur among heterosexual or same-sex couples and does not require sexual intimacy. </w:t>
            </w:r>
          </w:p>
          <w:p w:rsidR="00920F78" w:rsidRDefault="00920F78" w:rsidP="00AF6B60"/>
          <w:p w:rsidR="006A5E6B" w:rsidRPr="00462BF1" w:rsidRDefault="00920F78" w:rsidP="00AF6B60">
            <w:pPr>
              <w:rPr>
                <w:rFonts w:ascii="Arial" w:hAnsi="Arial" w:cs="Arial"/>
              </w:rPr>
            </w:pPr>
            <w:r w:rsidRPr="00510B0C">
              <w:rPr>
                <w:rFonts w:ascii="Arial" w:hAnsi="Arial" w:cs="Arial"/>
              </w:rPr>
              <w:t xml:space="preserve">See the CDC guidance on IPV, available at: </w:t>
            </w:r>
            <w:hyperlink r:id="rId117" w:history="1">
              <w:r w:rsidR="00315C53" w:rsidRPr="00462BF1">
                <w:rPr>
                  <w:rStyle w:val="Hyperlink"/>
                  <w:rFonts w:ascii="Arial" w:hAnsi="Arial" w:cs="Arial"/>
                </w:rPr>
                <w:t>https://www.cdc.gov/violenceprevention/intimatepartnerviolence/</w:t>
              </w:r>
            </w:hyperlink>
          </w:p>
          <w:p w:rsidR="00AF6B60" w:rsidRPr="00462BF1" w:rsidRDefault="00AF6B60" w:rsidP="006A5E6B">
            <w:pPr>
              <w:rPr>
                <w:rFonts w:ascii="Arial" w:hAnsi="Arial" w:cs="Arial"/>
              </w:rPr>
            </w:pPr>
          </w:p>
        </w:tc>
      </w:tr>
      <w:tr w:rsidR="00AF6B60" w:rsidRPr="00462BF1" w:rsidTr="001F3D33">
        <w:tc>
          <w:tcPr>
            <w:tcW w:w="4140" w:type="dxa"/>
            <w:tcBorders>
              <w:left w:val="single" w:sz="24" w:space="0" w:color="auto"/>
              <w:right w:val="single" w:sz="18" w:space="0" w:color="auto"/>
            </w:tcBorders>
          </w:tcPr>
          <w:p w:rsidR="003D642C" w:rsidRPr="00E23747" w:rsidRDefault="003D642C" w:rsidP="00883D2B">
            <w:pPr>
              <w:rPr>
                <w:rFonts w:ascii="Arial" w:hAnsi="Arial" w:cs="Arial"/>
                <w:b/>
                <w:bCs/>
              </w:rPr>
            </w:pPr>
          </w:p>
          <w:p w:rsidR="00AF6B60" w:rsidRPr="00462BF1" w:rsidRDefault="00656FE2" w:rsidP="00883D2B">
            <w:pPr>
              <w:rPr>
                <w:rFonts w:ascii="Arial" w:hAnsi="Arial" w:cs="Arial"/>
                <w:b/>
              </w:rPr>
            </w:pPr>
            <w:r>
              <w:rPr>
                <w:rFonts w:ascii="Arial" w:hAnsi="Arial" w:cs="Arial"/>
                <w:b/>
              </w:rPr>
              <w:t>16</w:t>
            </w:r>
            <w:r w:rsidR="00883D2B" w:rsidRPr="00462BF1">
              <w:rPr>
                <w:rFonts w:ascii="Arial" w:hAnsi="Arial" w:cs="Arial"/>
                <w:b/>
              </w:rPr>
              <w:t>)</w:t>
            </w:r>
            <w:r w:rsidR="00991C22" w:rsidRPr="00462BF1">
              <w:rPr>
                <w:rFonts w:ascii="Arial" w:hAnsi="Arial" w:cs="Arial"/>
                <w:b/>
              </w:rPr>
              <w:t xml:space="preserve"> </w:t>
            </w:r>
            <w:r w:rsidR="00AF6B60" w:rsidRPr="00462BF1">
              <w:rPr>
                <w:rFonts w:ascii="Arial" w:hAnsi="Arial" w:cs="Arial"/>
                <w:b/>
              </w:rPr>
              <w:t>Lung Cancer Screening</w:t>
            </w:r>
          </w:p>
        </w:tc>
        <w:tc>
          <w:tcPr>
            <w:tcW w:w="9420" w:type="dxa"/>
            <w:tcBorders>
              <w:left w:val="single" w:sz="18" w:space="0" w:color="auto"/>
              <w:right w:val="single" w:sz="24" w:space="0" w:color="auto"/>
            </w:tcBorders>
          </w:tcPr>
          <w:p w:rsidR="00C44BC9" w:rsidRPr="00C44BC9" w:rsidRDefault="00C44BC9" w:rsidP="00CE77BE">
            <w:pPr>
              <w:pStyle w:val="ListParagraph"/>
              <w:numPr>
                <w:ilvl w:val="0"/>
                <w:numId w:val="132"/>
              </w:numPr>
              <w:rPr>
                <w:rFonts w:ascii="Arial" w:hAnsi="Arial" w:cs="Arial"/>
              </w:rPr>
            </w:pPr>
            <w:r w:rsidRPr="00C121DE">
              <w:rPr>
                <w:rFonts w:ascii="Arial" w:hAnsi="Arial" w:cs="Arial"/>
              </w:rPr>
              <w:t>Assess all individuals</w:t>
            </w:r>
            <w:r w:rsidRPr="00C44BC9">
              <w:rPr>
                <w:rFonts w:ascii="Arial" w:hAnsi="Arial" w:cs="Arial"/>
              </w:rPr>
              <w:t xml:space="preserve"> during well adult visits for past and current tobacco use. </w:t>
            </w:r>
          </w:p>
          <w:p w:rsidR="00225C27" w:rsidRPr="00E0174F" w:rsidRDefault="00AF6B60" w:rsidP="00CE77BE">
            <w:pPr>
              <w:pStyle w:val="ListParagraph"/>
              <w:numPr>
                <w:ilvl w:val="0"/>
                <w:numId w:val="132"/>
              </w:numPr>
              <w:rPr>
                <w:rFonts w:ascii="Arial" w:hAnsi="Arial" w:cs="Arial"/>
              </w:rPr>
            </w:pPr>
            <w:r w:rsidRPr="00E0174F">
              <w:rPr>
                <w:rFonts w:ascii="Arial" w:hAnsi="Arial" w:cs="Arial"/>
              </w:rPr>
              <w:t xml:space="preserve">Per USPSTF, </w:t>
            </w:r>
            <w:r w:rsidR="00225C27" w:rsidRPr="00E0174F">
              <w:rPr>
                <w:rFonts w:ascii="Arial" w:hAnsi="Arial" w:cs="Arial"/>
              </w:rPr>
              <w:t>screen annually for lung cancer with low-dose computed tomography in adults ages 50 to 80 years who have a 20 pack-year smoking history and currently smoke or have quit within the past 15 years</w:t>
            </w:r>
            <w:r w:rsidR="00920F78">
              <w:rPr>
                <w:rFonts w:ascii="Arial" w:hAnsi="Arial" w:cs="Arial"/>
              </w:rPr>
              <w:t>.</w:t>
            </w:r>
          </w:p>
          <w:p w:rsidR="00AF6B60" w:rsidRPr="00E0174F" w:rsidRDefault="00AF6B60" w:rsidP="00CE77BE">
            <w:pPr>
              <w:pStyle w:val="ListParagraph"/>
              <w:numPr>
                <w:ilvl w:val="0"/>
                <w:numId w:val="132"/>
              </w:numPr>
              <w:rPr>
                <w:rFonts w:ascii="Arial" w:hAnsi="Arial" w:cs="Arial"/>
              </w:rPr>
            </w:pPr>
            <w:r w:rsidRPr="00E0174F">
              <w:rPr>
                <w:rFonts w:ascii="Arial" w:hAnsi="Arial" w:cs="Arial"/>
              </w:rPr>
              <w:t>Screening should be discontinued once a person has not smoked for 15 years or develops a health problem that substantially limits life expectancy or the ability or willingness to have curative lung surgery</w:t>
            </w:r>
            <w:r w:rsidR="00920F78">
              <w:rPr>
                <w:rFonts w:ascii="Arial" w:hAnsi="Arial" w:cs="Arial"/>
              </w:rPr>
              <w:t>.</w:t>
            </w:r>
          </w:p>
          <w:p w:rsidR="00AF6B60" w:rsidRPr="00E0174F" w:rsidRDefault="00AF6B60" w:rsidP="00AF6B60">
            <w:pPr>
              <w:rPr>
                <w:rFonts w:ascii="Arial" w:hAnsi="Arial" w:cs="Arial"/>
                <w:color w:val="0070C0"/>
              </w:rPr>
            </w:pPr>
          </w:p>
          <w:p w:rsidR="0011056C" w:rsidRPr="00E0174F" w:rsidRDefault="00920F78" w:rsidP="00AF6B60">
            <w:pPr>
              <w:rPr>
                <w:rStyle w:val="Hyperlink"/>
                <w:rFonts w:ascii="Arial" w:hAnsi="Arial" w:cs="Arial"/>
                <w:color w:val="0070C0"/>
              </w:rPr>
            </w:pPr>
            <w:r w:rsidRPr="00510B0C">
              <w:rPr>
                <w:rFonts w:ascii="Arial" w:hAnsi="Arial" w:cs="Arial"/>
              </w:rPr>
              <w:t xml:space="preserve">See the USPSTF recommendation on Lung Cancer Screening, available at: </w:t>
            </w:r>
            <w:hyperlink r:id="rId118" w:history="1">
              <w:r w:rsidR="00AF6B60" w:rsidRPr="00E0174F">
                <w:rPr>
                  <w:rStyle w:val="Hyperlink"/>
                  <w:rFonts w:ascii="Arial" w:hAnsi="Arial" w:cs="Arial"/>
                  <w:color w:val="0070C0"/>
                </w:rPr>
                <w:t>https://www.uspreventiveservicestaskforce.org/Page/Document/UpdateSummaryFinal/lung-cancer-screening</w:t>
              </w:r>
            </w:hyperlink>
            <w:r>
              <w:rPr>
                <w:rStyle w:val="Hyperlink"/>
                <w:rFonts w:ascii="Arial" w:hAnsi="Arial" w:cs="Arial"/>
                <w:color w:val="0070C0"/>
                <w:u w:val="none"/>
              </w:rPr>
              <w:t>.</w:t>
            </w:r>
            <w:r w:rsidR="00C644BD" w:rsidRPr="00E0174F">
              <w:rPr>
                <w:rStyle w:val="Hyperlink"/>
                <w:rFonts w:ascii="Arial" w:hAnsi="Arial" w:cs="Arial"/>
                <w:color w:val="0070C0"/>
              </w:rPr>
              <w:t xml:space="preserve"> </w:t>
            </w:r>
            <w:r w:rsidR="000C5F50" w:rsidRPr="00E0174F">
              <w:rPr>
                <w:rStyle w:val="Hyperlink"/>
                <w:rFonts w:ascii="Arial" w:hAnsi="Arial" w:cs="Arial"/>
                <w:color w:val="0070C0"/>
              </w:rPr>
              <w:t xml:space="preserve"> </w:t>
            </w:r>
          </w:p>
          <w:p w:rsidR="00AF6B60" w:rsidRPr="00462BF1" w:rsidRDefault="00AF6B60" w:rsidP="00AF6B60">
            <w:pPr>
              <w:rPr>
                <w:rFonts w:ascii="Arial" w:hAnsi="Arial" w:cs="Arial"/>
              </w:rPr>
            </w:pPr>
          </w:p>
        </w:tc>
      </w:tr>
      <w:tr w:rsidR="00AF6B60" w:rsidRPr="00462BF1" w:rsidTr="001F3D33">
        <w:tc>
          <w:tcPr>
            <w:tcW w:w="4140" w:type="dxa"/>
            <w:tcBorders>
              <w:left w:val="single" w:sz="24" w:space="0" w:color="auto"/>
              <w:right w:val="single" w:sz="18" w:space="0" w:color="auto"/>
            </w:tcBorders>
          </w:tcPr>
          <w:p w:rsidR="003D642C" w:rsidRPr="00E23747" w:rsidRDefault="003D642C" w:rsidP="008845AE">
            <w:pPr>
              <w:rPr>
                <w:rFonts w:ascii="Arial" w:hAnsi="Arial" w:cs="Arial"/>
                <w:b/>
                <w:bCs/>
              </w:rPr>
            </w:pPr>
          </w:p>
          <w:p w:rsidR="00AF6B60" w:rsidRPr="00462BF1" w:rsidRDefault="00656FE2" w:rsidP="00883D2B">
            <w:pPr>
              <w:rPr>
                <w:rFonts w:ascii="Arial" w:hAnsi="Arial" w:cs="Arial"/>
                <w:b/>
              </w:rPr>
            </w:pPr>
            <w:r>
              <w:rPr>
                <w:rFonts w:ascii="Arial" w:hAnsi="Arial" w:cs="Arial"/>
                <w:b/>
              </w:rPr>
              <w:t>17</w:t>
            </w:r>
            <w:r w:rsidR="00883D2B" w:rsidRPr="00462BF1">
              <w:rPr>
                <w:rFonts w:ascii="Arial" w:hAnsi="Arial" w:cs="Arial"/>
                <w:b/>
              </w:rPr>
              <w:t>)</w:t>
            </w:r>
            <w:r w:rsidR="00BE6AB3" w:rsidRPr="00462BF1">
              <w:rPr>
                <w:rFonts w:ascii="Arial" w:hAnsi="Arial" w:cs="Arial"/>
                <w:b/>
              </w:rPr>
              <w:t xml:space="preserve"> </w:t>
            </w:r>
            <w:r w:rsidR="00AF6B60" w:rsidRPr="00462BF1">
              <w:rPr>
                <w:rFonts w:ascii="Arial" w:hAnsi="Arial" w:cs="Arial"/>
                <w:b/>
              </w:rPr>
              <w:t xml:space="preserve">Obesity Screening </w:t>
            </w:r>
            <w:r w:rsidR="00975FD0" w:rsidRPr="00462BF1">
              <w:rPr>
                <w:rFonts w:ascii="Arial" w:hAnsi="Arial" w:cs="Arial"/>
                <w:b/>
              </w:rPr>
              <w:t>and Counseling</w:t>
            </w:r>
            <w:r w:rsidR="00975FD0" w:rsidRPr="00462BF1" w:rsidDel="00CC24FE">
              <w:rPr>
                <w:rFonts w:ascii="Arial" w:hAnsi="Arial" w:cs="Arial"/>
                <w:b/>
              </w:rPr>
              <w:t xml:space="preserve"> </w:t>
            </w:r>
          </w:p>
        </w:tc>
        <w:tc>
          <w:tcPr>
            <w:tcW w:w="9420" w:type="dxa"/>
            <w:tcBorders>
              <w:left w:val="single" w:sz="18" w:space="0" w:color="auto"/>
              <w:right w:val="single" w:sz="24" w:space="0" w:color="auto"/>
            </w:tcBorders>
          </w:tcPr>
          <w:p w:rsidR="000C5F50" w:rsidRPr="00E0174F" w:rsidRDefault="00AF6B60" w:rsidP="00CE77BE">
            <w:pPr>
              <w:pStyle w:val="ListParagraph"/>
              <w:numPr>
                <w:ilvl w:val="0"/>
                <w:numId w:val="80"/>
              </w:numPr>
              <w:rPr>
                <w:rFonts w:ascii="Arial" w:hAnsi="Arial" w:cs="Arial"/>
              </w:rPr>
            </w:pPr>
            <w:r w:rsidRPr="00E0174F">
              <w:rPr>
                <w:rFonts w:ascii="Arial" w:hAnsi="Arial" w:cs="Arial"/>
              </w:rPr>
              <w:t>USPSTF recommends that clinicians screen all adult patients for obesity and offer intensive counseling and behavioral interventions to promote sustained weight loss for obese adults</w:t>
            </w:r>
            <w:r w:rsidR="00920F78">
              <w:rPr>
                <w:rFonts w:ascii="Arial" w:hAnsi="Arial" w:cs="Arial"/>
              </w:rPr>
              <w:t>.</w:t>
            </w:r>
          </w:p>
          <w:p w:rsidR="00975FD0" w:rsidRPr="00462BF1" w:rsidRDefault="00AF6B60" w:rsidP="00CE77BE">
            <w:pPr>
              <w:pStyle w:val="ListParagraph"/>
              <w:numPr>
                <w:ilvl w:val="0"/>
                <w:numId w:val="80"/>
              </w:numPr>
              <w:rPr>
                <w:rFonts w:ascii="Arial" w:hAnsi="Arial" w:cs="Arial"/>
              </w:rPr>
            </w:pPr>
            <w:r w:rsidRPr="00E0174F">
              <w:rPr>
                <w:rFonts w:ascii="Arial" w:hAnsi="Arial" w:cs="Arial"/>
              </w:rPr>
              <w:t>Documentation shall include weight and BMI</w:t>
            </w:r>
          </w:p>
          <w:p w:rsidR="00975FD0" w:rsidRDefault="00975FD0" w:rsidP="00CE77BE">
            <w:pPr>
              <w:numPr>
                <w:ilvl w:val="0"/>
                <w:numId w:val="80"/>
              </w:numPr>
              <w:rPr>
                <w:rFonts w:ascii="Arial" w:hAnsi="Arial" w:cs="Arial"/>
              </w:rPr>
            </w:pPr>
            <w:r w:rsidRPr="00462BF1">
              <w:rPr>
                <w:rFonts w:ascii="Arial" w:hAnsi="Arial" w:cs="Arial"/>
              </w:rPr>
              <w:t>There is fair to good evidence that high-intensity counseling—about diet, exercise, or both—together with behavioral interventions aimed at skill development, motivation, and support strategies produces modest, sustained weight loss (typically 3-5 kg for 1 year or more) in adults who are obese (as defined by BMI ≥ 30 kg/m2)</w:t>
            </w:r>
            <w:r w:rsidR="00920F78">
              <w:rPr>
                <w:rFonts w:ascii="Arial" w:hAnsi="Arial" w:cs="Arial"/>
              </w:rPr>
              <w:t>.</w:t>
            </w:r>
          </w:p>
          <w:p w:rsidR="00920F78" w:rsidRPr="00462BF1" w:rsidRDefault="00920F78" w:rsidP="00510B0C">
            <w:pPr>
              <w:ind w:left="288"/>
              <w:rPr>
                <w:rFonts w:ascii="Arial" w:hAnsi="Arial" w:cs="Arial"/>
              </w:rPr>
            </w:pPr>
          </w:p>
          <w:p w:rsidR="00975FD0" w:rsidRPr="00462BF1" w:rsidRDefault="00975FD0" w:rsidP="00975FD0">
            <w:pPr>
              <w:rPr>
                <w:rFonts w:ascii="Arial" w:hAnsi="Arial" w:cs="Arial"/>
              </w:rPr>
            </w:pPr>
            <w:r w:rsidRPr="00462BF1">
              <w:rPr>
                <w:rFonts w:ascii="Arial" w:hAnsi="Arial" w:cs="Arial"/>
              </w:rPr>
              <w:t>Although the USPSTF did not find direct evidence that behavioral interventions lower mortality or morbidity from obesity, the USPSTF concluded that changes in intermediate outcomes, such as improved glucose metabolism, lipid levels, and blood pressure, from modest weight loss provide indirect evidence of health benefits.</w:t>
            </w:r>
          </w:p>
          <w:p w:rsidR="00920F78" w:rsidRDefault="00920F78" w:rsidP="00510B0C"/>
          <w:p w:rsidR="00CC24FE" w:rsidRPr="00510B0C" w:rsidRDefault="00920F78" w:rsidP="00510B0C">
            <w:pPr>
              <w:rPr>
                <w:rFonts w:ascii="Arial" w:hAnsi="Arial" w:cs="Arial"/>
              </w:rPr>
            </w:pPr>
            <w:r w:rsidRPr="00510B0C">
              <w:rPr>
                <w:rFonts w:ascii="Arial" w:hAnsi="Arial" w:cs="Arial"/>
              </w:rPr>
              <w:t>See the USPSTF recommendation on Screening and Counseling for O</w:t>
            </w:r>
            <w:r w:rsidR="001D07BE" w:rsidRPr="00510B0C">
              <w:rPr>
                <w:rFonts w:ascii="Arial" w:hAnsi="Arial" w:cs="Arial"/>
              </w:rPr>
              <w:t xml:space="preserve">besity in Adults, available at: </w:t>
            </w:r>
            <w:hyperlink r:id="rId119" w:history="1">
              <w:r w:rsidR="00975FD0" w:rsidRPr="00E0174F">
                <w:rPr>
                  <w:rStyle w:val="Hyperlink"/>
                  <w:rFonts w:ascii="Arial" w:hAnsi="Arial" w:cs="Arial"/>
                  <w:color w:val="0070C0"/>
                </w:rPr>
                <w:t>https://www.uspreventiveservicestaskforce.org/Page/Document/RecommendationStatementFinal/obesity-in-adults-screening-and-counseling-2003</w:t>
              </w:r>
            </w:hyperlink>
            <w:r w:rsidR="001D07BE">
              <w:rPr>
                <w:rStyle w:val="Hyperlink"/>
                <w:rFonts w:ascii="Arial" w:hAnsi="Arial" w:cs="Arial"/>
                <w:color w:val="0070C0"/>
                <w:u w:val="none"/>
              </w:rPr>
              <w:t>.</w:t>
            </w:r>
            <w:r w:rsidR="00975FD0" w:rsidRPr="00E0174F">
              <w:rPr>
                <w:rStyle w:val="Hyperlink"/>
                <w:rFonts w:ascii="Arial" w:hAnsi="Arial" w:cs="Arial"/>
                <w:color w:val="0070C0"/>
              </w:rPr>
              <w:t xml:space="preserve"> </w:t>
            </w:r>
          </w:p>
          <w:p w:rsidR="00AF6B60" w:rsidRPr="00462BF1" w:rsidRDefault="00AF6B60" w:rsidP="002470F0">
            <w:pPr>
              <w:rPr>
                <w:rFonts w:ascii="Arial" w:hAnsi="Arial" w:cs="Arial"/>
              </w:rPr>
            </w:pPr>
          </w:p>
        </w:tc>
      </w:tr>
      <w:tr w:rsidR="00AF6B60" w:rsidRPr="00462BF1" w:rsidTr="001F3D33">
        <w:tc>
          <w:tcPr>
            <w:tcW w:w="4140" w:type="dxa"/>
            <w:tcBorders>
              <w:left w:val="single" w:sz="24" w:space="0" w:color="auto"/>
              <w:right w:val="single" w:sz="18" w:space="0" w:color="auto"/>
            </w:tcBorders>
          </w:tcPr>
          <w:p w:rsidR="003D642C" w:rsidRPr="00E23747" w:rsidRDefault="003D642C" w:rsidP="00883D2B">
            <w:pPr>
              <w:rPr>
                <w:rFonts w:ascii="Arial" w:hAnsi="Arial" w:cs="Arial"/>
                <w:b/>
                <w:bCs/>
              </w:rPr>
            </w:pPr>
          </w:p>
          <w:p w:rsidR="00AF6B60" w:rsidRPr="00462BF1" w:rsidDel="00DF5CF7" w:rsidRDefault="00656FE2" w:rsidP="00883D2B">
            <w:pPr>
              <w:rPr>
                <w:rFonts w:ascii="Arial" w:hAnsi="Arial" w:cs="Arial"/>
                <w:b/>
              </w:rPr>
            </w:pPr>
            <w:r>
              <w:rPr>
                <w:rFonts w:ascii="Arial" w:hAnsi="Arial" w:cs="Arial"/>
                <w:b/>
              </w:rPr>
              <w:t>18</w:t>
            </w:r>
            <w:r w:rsidR="00883D2B" w:rsidRPr="00462BF1">
              <w:rPr>
                <w:rFonts w:ascii="Arial" w:hAnsi="Arial" w:cs="Arial"/>
                <w:b/>
              </w:rPr>
              <w:t>)</w:t>
            </w:r>
            <w:r w:rsidR="00991C22" w:rsidRPr="00462BF1">
              <w:rPr>
                <w:rFonts w:ascii="Arial" w:hAnsi="Arial" w:cs="Arial"/>
                <w:b/>
              </w:rPr>
              <w:t xml:space="preserve"> </w:t>
            </w:r>
            <w:r w:rsidR="00AF6B60" w:rsidRPr="00462BF1">
              <w:rPr>
                <w:rFonts w:ascii="Arial" w:hAnsi="Arial" w:cs="Arial"/>
                <w:b/>
              </w:rPr>
              <w:t>Osteoporosis Screening</w:t>
            </w:r>
          </w:p>
        </w:tc>
        <w:tc>
          <w:tcPr>
            <w:tcW w:w="9420" w:type="dxa"/>
            <w:tcBorders>
              <w:left w:val="single" w:sz="18" w:space="0" w:color="auto"/>
              <w:right w:val="single" w:sz="24" w:space="0" w:color="auto"/>
            </w:tcBorders>
          </w:tcPr>
          <w:p w:rsidR="00C44BC9" w:rsidRPr="0078345C" w:rsidRDefault="00C44BC9" w:rsidP="00C44BC9">
            <w:pPr>
              <w:rPr>
                <w:rFonts w:ascii="Arial" w:hAnsi="Arial" w:cs="Arial"/>
              </w:rPr>
            </w:pPr>
            <w:r w:rsidRPr="00C121DE">
              <w:rPr>
                <w:rFonts w:ascii="Arial" w:hAnsi="Arial" w:cs="Arial"/>
              </w:rPr>
              <w:t xml:space="preserve">Assess all </w:t>
            </w:r>
            <w:r w:rsidR="00656FE2">
              <w:rPr>
                <w:rFonts w:ascii="Arial" w:hAnsi="Arial" w:cs="Arial"/>
              </w:rPr>
              <w:t xml:space="preserve">postmenopausal </w:t>
            </w:r>
            <w:r w:rsidRPr="00C121DE">
              <w:rPr>
                <w:rFonts w:ascii="Arial" w:hAnsi="Arial" w:cs="Arial"/>
              </w:rPr>
              <w:t>women during well adult</w:t>
            </w:r>
            <w:r w:rsidRPr="0078345C">
              <w:rPr>
                <w:rFonts w:ascii="Arial" w:hAnsi="Arial" w:cs="Arial"/>
              </w:rPr>
              <w:t xml:space="preserve"> visits for </w:t>
            </w:r>
            <w:r>
              <w:rPr>
                <w:rFonts w:ascii="Arial" w:hAnsi="Arial" w:cs="Arial"/>
              </w:rPr>
              <w:t>risk of osteoporosis</w:t>
            </w:r>
            <w:r w:rsidRPr="0078345C">
              <w:rPr>
                <w:rFonts w:ascii="Arial" w:hAnsi="Arial" w:cs="Arial"/>
              </w:rPr>
              <w:t xml:space="preserve">. </w:t>
            </w:r>
          </w:p>
          <w:p w:rsidR="001D07BE" w:rsidRDefault="001D07BE" w:rsidP="00E0174F">
            <w:pPr>
              <w:pStyle w:val="TableParagraph"/>
              <w:ind w:left="0" w:right="109"/>
              <w:rPr>
                <w:sz w:val="24"/>
                <w:szCs w:val="24"/>
              </w:rPr>
            </w:pPr>
          </w:p>
          <w:p w:rsidR="0072781A" w:rsidRPr="00462BF1" w:rsidRDefault="00AF6B60" w:rsidP="00E0174F">
            <w:pPr>
              <w:pStyle w:val="TableParagraph"/>
              <w:ind w:left="0" w:right="109"/>
              <w:rPr>
                <w:sz w:val="24"/>
                <w:szCs w:val="24"/>
              </w:rPr>
            </w:pPr>
            <w:r w:rsidRPr="00462BF1">
              <w:rPr>
                <w:sz w:val="24"/>
                <w:szCs w:val="24"/>
              </w:rPr>
              <w:t xml:space="preserve">USPSTF recommends screening for osteoporosis with bone measurement testing to prevent osteoporotic fractures in postmenopausal women younger than 65 years who are at increased risk of osteoporosis, </w:t>
            </w:r>
            <w:r w:rsidR="00656FE2">
              <w:rPr>
                <w:sz w:val="24"/>
                <w:szCs w:val="24"/>
              </w:rPr>
              <w:t xml:space="preserve">or who have at least one risk factor, </w:t>
            </w:r>
            <w:r w:rsidRPr="00462BF1">
              <w:rPr>
                <w:sz w:val="24"/>
                <w:szCs w:val="24"/>
              </w:rPr>
              <w:t>as determined by a formal clinical risk assessment tool.</w:t>
            </w:r>
            <w:r w:rsidR="001D07BE">
              <w:rPr>
                <w:rStyle w:val="FootnoteReference"/>
                <w:sz w:val="24"/>
                <w:szCs w:val="24"/>
              </w:rPr>
              <w:footnoteReference w:id="32"/>
            </w:r>
            <w:r w:rsidRPr="00462BF1">
              <w:rPr>
                <w:sz w:val="24"/>
                <w:szCs w:val="24"/>
              </w:rPr>
              <w:t xml:space="preserve"> These risk factors </w:t>
            </w:r>
            <w:r w:rsidR="00C153A9" w:rsidRPr="00462BF1">
              <w:rPr>
                <w:sz w:val="24"/>
                <w:szCs w:val="24"/>
              </w:rPr>
              <w:t>include</w:t>
            </w:r>
            <w:r w:rsidR="0072781A" w:rsidRPr="00462BF1">
              <w:rPr>
                <w:sz w:val="24"/>
                <w:szCs w:val="24"/>
              </w:rPr>
              <w:t>:</w:t>
            </w:r>
            <w:r w:rsidR="00C153A9" w:rsidRPr="00462BF1">
              <w:rPr>
                <w:sz w:val="24"/>
                <w:szCs w:val="24"/>
              </w:rPr>
              <w:t xml:space="preserve"> </w:t>
            </w:r>
          </w:p>
          <w:p w:rsidR="0072781A" w:rsidRPr="00462BF1" w:rsidRDefault="00777BB0" w:rsidP="00CE77BE">
            <w:pPr>
              <w:pStyle w:val="TableParagraph"/>
              <w:numPr>
                <w:ilvl w:val="0"/>
                <w:numId w:val="170"/>
              </w:numPr>
              <w:ind w:right="109"/>
              <w:rPr>
                <w:sz w:val="24"/>
                <w:szCs w:val="24"/>
              </w:rPr>
            </w:pPr>
            <w:r w:rsidRPr="00462BF1">
              <w:rPr>
                <w:sz w:val="24"/>
                <w:szCs w:val="24"/>
              </w:rPr>
              <w:t>P</w:t>
            </w:r>
            <w:r w:rsidR="00C153A9" w:rsidRPr="00462BF1">
              <w:rPr>
                <w:sz w:val="24"/>
                <w:szCs w:val="24"/>
              </w:rPr>
              <w:t>arental</w:t>
            </w:r>
            <w:r w:rsidR="00AF6B60" w:rsidRPr="00462BF1">
              <w:rPr>
                <w:sz w:val="24"/>
                <w:szCs w:val="24"/>
              </w:rPr>
              <w:t xml:space="preserve"> history of hip fracture</w:t>
            </w:r>
          </w:p>
          <w:p w:rsidR="0072781A" w:rsidRPr="00462BF1" w:rsidRDefault="00777BB0" w:rsidP="00CE77BE">
            <w:pPr>
              <w:pStyle w:val="TableParagraph"/>
              <w:numPr>
                <w:ilvl w:val="0"/>
                <w:numId w:val="170"/>
              </w:numPr>
              <w:ind w:right="109"/>
              <w:rPr>
                <w:sz w:val="24"/>
                <w:szCs w:val="24"/>
              </w:rPr>
            </w:pPr>
            <w:r w:rsidRPr="00462BF1">
              <w:rPr>
                <w:sz w:val="24"/>
                <w:szCs w:val="24"/>
              </w:rPr>
              <w:t>S</w:t>
            </w:r>
            <w:r w:rsidR="00AF6B60" w:rsidRPr="00462BF1">
              <w:rPr>
                <w:sz w:val="24"/>
                <w:szCs w:val="24"/>
              </w:rPr>
              <w:t>moking</w:t>
            </w:r>
          </w:p>
          <w:p w:rsidR="0072781A" w:rsidRPr="00462BF1" w:rsidRDefault="00777BB0" w:rsidP="00CE77BE">
            <w:pPr>
              <w:pStyle w:val="TableParagraph"/>
              <w:numPr>
                <w:ilvl w:val="0"/>
                <w:numId w:val="170"/>
              </w:numPr>
              <w:ind w:right="109"/>
              <w:rPr>
                <w:sz w:val="24"/>
                <w:szCs w:val="24"/>
              </w:rPr>
            </w:pPr>
            <w:r w:rsidRPr="00462BF1">
              <w:rPr>
                <w:sz w:val="24"/>
                <w:szCs w:val="24"/>
              </w:rPr>
              <w:t>E</w:t>
            </w:r>
            <w:r w:rsidR="00AF6B60" w:rsidRPr="00462BF1">
              <w:rPr>
                <w:sz w:val="24"/>
                <w:szCs w:val="24"/>
              </w:rPr>
              <w:t>xcessive alcohol consumption</w:t>
            </w:r>
          </w:p>
          <w:p w:rsidR="0072781A" w:rsidRPr="00E0174F" w:rsidRDefault="00777BB0" w:rsidP="00CE77BE">
            <w:pPr>
              <w:pStyle w:val="TableParagraph"/>
              <w:numPr>
                <w:ilvl w:val="0"/>
                <w:numId w:val="170"/>
              </w:numPr>
              <w:ind w:right="109"/>
              <w:rPr>
                <w:color w:val="333333"/>
                <w:sz w:val="24"/>
                <w:szCs w:val="24"/>
              </w:rPr>
            </w:pPr>
            <w:r w:rsidRPr="00462BF1">
              <w:rPr>
                <w:sz w:val="24"/>
                <w:szCs w:val="24"/>
              </w:rPr>
              <w:t>L</w:t>
            </w:r>
            <w:r w:rsidR="00AF6B60" w:rsidRPr="00462BF1">
              <w:rPr>
                <w:sz w:val="24"/>
                <w:szCs w:val="24"/>
              </w:rPr>
              <w:t>ow body weight.</w:t>
            </w:r>
          </w:p>
          <w:p w:rsidR="00C21E74" w:rsidRPr="00462BF1" w:rsidRDefault="00C21E74" w:rsidP="00C547D0">
            <w:pPr>
              <w:pStyle w:val="TableParagraph"/>
              <w:ind w:right="109"/>
              <w:rPr>
                <w:color w:val="333333"/>
                <w:sz w:val="24"/>
                <w:szCs w:val="24"/>
              </w:rPr>
            </w:pPr>
          </w:p>
          <w:p w:rsidR="001F47D5" w:rsidRPr="00462BF1" w:rsidRDefault="001F47D5" w:rsidP="00E0174F">
            <w:pPr>
              <w:pStyle w:val="TableParagraph"/>
              <w:ind w:left="0" w:right="109"/>
              <w:rPr>
                <w:color w:val="333333"/>
                <w:sz w:val="24"/>
                <w:szCs w:val="24"/>
              </w:rPr>
            </w:pPr>
            <w:r w:rsidRPr="00E0174F">
              <w:rPr>
                <w:sz w:val="24"/>
                <w:szCs w:val="24"/>
              </w:rPr>
              <w:t>USPSTF recommends screening for osteoporosis with bone measurement testing to prevent osteoporotic fractures in women 65 years and older</w:t>
            </w:r>
            <w:r w:rsidRPr="00462BF1">
              <w:rPr>
                <w:color w:val="333333"/>
                <w:sz w:val="24"/>
                <w:szCs w:val="24"/>
              </w:rPr>
              <w:t>.</w:t>
            </w:r>
          </w:p>
          <w:p w:rsidR="00AC2900" w:rsidRPr="00462BF1" w:rsidRDefault="00AC2900" w:rsidP="00E0174F">
            <w:pPr>
              <w:pStyle w:val="TableParagraph"/>
              <w:ind w:left="0" w:right="109"/>
              <w:rPr>
                <w:sz w:val="24"/>
                <w:szCs w:val="24"/>
              </w:rPr>
            </w:pPr>
          </w:p>
          <w:p w:rsidR="00AC2900" w:rsidRPr="00510B0C" w:rsidRDefault="00AC2900" w:rsidP="00E0174F">
            <w:pPr>
              <w:pStyle w:val="TableParagraph"/>
              <w:ind w:left="0" w:right="109"/>
              <w:rPr>
                <w:sz w:val="24"/>
                <w:szCs w:val="24"/>
              </w:rPr>
            </w:pPr>
            <w:r w:rsidRPr="00510B0C">
              <w:rPr>
                <w:sz w:val="24"/>
                <w:szCs w:val="24"/>
                <w:lang w:val="en"/>
              </w:rPr>
              <w:t>For postmenopausal women younger than 65 years who have at least 1 risk factor, a reasonable approach to determine who should be screened with bone measurement testing is to use a clinical risk assessment tool.</w:t>
            </w:r>
          </w:p>
          <w:p w:rsidR="00AF6B60" w:rsidRPr="00462BF1" w:rsidRDefault="00AF6B60" w:rsidP="009A72E6">
            <w:pPr>
              <w:rPr>
                <w:rFonts w:ascii="Arial" w:hAnsi="Arial" w:cs="Arial"/>
              </w:rPr>
            </w:pPr>
          </w:p>
        </w:tc>
      </w:tr>
      <w:tr w:rsidR="00BA4722" w:rsidRPr="00462BF1" w:rsidTr="001F3D33">
        <w:tc>
          <w:tcPr>
            <w:tcW w:w="4140" w:type="dxa"/>
            <w:tcBorders>
              <w:left w:val="single" w:sz="24" w:space="0" w:color="auto"/>
              <w:right w:val="single" w:sz="18" w:space="0" w:color="auto"/>
            </w:tcBorders>
          </w:tcPr>
          <w:p w:rsidR="003D642C" w:rsidRPr="00E23747" w:rsidRDefault="003D642C" w:rsidP="00883D2B">
            <w:pPr>
              <w:rPr>
                <w:rFonts w:ascii="Arial" w:hAnsi="Arial" w:cs="Arial"/>
                <w:b/>
                <w:bCs/>
              </w:rPr>
            </w:pPr>
          </w:p>
          <w:p w:rsidR="00BA4722" w:rsidRPr="00462BF1" w:rsidRDefault="00656FE2" w:rsidP="00883D2B">
            <w:pPr>
              <w:rPr>
                <w:rFonts w:ascii="Arial" w:hAnsi="Arial" w:cs="Arial"/>
                <w:b/>
              </w:rPr>
            </w:pPr>
            <w:r>
              <w:rPr>
                <w:rFonts w:ascii="Arial" w:hAnsi="Arial" w:cs="Arial"/>
                <w:b/>
              </w:rPr>
              <w:t>19</w:t>
            </w:r>
            <w:r w:rsidR="00883D2B" w:rsidRPr="00462BF1">
              <w:rPr>
                <w:rFonts w:ascii="Arial" w:hAnsi="Arial" w:cs="Arial"/>
                <w:b/>
              </w:rPr>
              <w:t>)</w:t>
            </w:r>
            <w:r w:rsidR="00991C22" w:rsidRPr="00462BF1">
              <w:rPr>
                <w:rFonts w:ascii="Arial" w:hAnsi="Arial" w:cs="Arial"/>
                <w:b/>
              </w:rPr>
              <w:t xml:space="preserve"> </w:t>
            </w:r>
            <w:r w:rsidR="00BA4722" w:rsidRPr="00462BF1">
              <w:rPr>
                <w:rFonts w:ascii="Arial" w:hAnsi="Arial" w:cs="Arial"/>
                <w:b/>
              </w:rPr>
              <w:t xml:space="preserve">Sexually Transmitted Infection (STI) Screening </w:t>
            </w:r>
            <w:r>
              <w:rPr>
                <w:rFonts w:ascii="Arial" w:hAnsi="Arial" w:cs="Arial"/>
                <w:b/>
              </w:rPr>
              <w:t>and Counseling</w:t>
            </w:r>
          </w:p>
          <w:p w:rsidR="00BA4722" w:rsidRPr="00462BF1" w:rsidRDefault="00BA4722" w:rsidP="00BA4722">
            <w:pPr>
              <w:pStyle w:val="ListParagraph"/>
              <w:ind w:left="335"/>
              <w:rPr>
                <w:rFonts w:ascii="Arial" w:hAnsi="Arial" w:cs="Arial"/>
                <w:b/>
              </w:rPr>
            </w:pPr>
          </w:p>
        </w:tc>
        <w:tc>
          <w:tcPr>
            <w:tcW w:w="9420" w:type="dxa"/>
            <w:tcBorders>
              <w:left w:val="single" w:sz="18" w:space="0" w:color="auto"/>
              <w:right w:val="single" w:sz="24" w:space="0" w:color="auto"/>
            </w:tcBorders>
          </w:tcPr>
          <w:p w:rsidR="00C44BC9" w:rsidRPr="0078345C" w:rsidRDefault="00C44BC9" w:rsidP="00C44BC9">
            <w:pPr>
              <w:rPr>
                <w:rFonts w:ascii="Arial" w:hAnsi="Arial" w:cs="Arial"/>
              </w:rPr>
            </w:pPr>
            <w:r w:rsidRPr="0078345C">
              <w:rPr>
                <w:rFonts w:ascii="Arial" w:hAnsi="Arial" w:cs="Arial"/>
              </w:rPr>
              <w:t xml:space="preserve">Assess all individuals during well adult visits for </w:t>
            </w:r>
            <w:r>
              <w:rPr>
                <w:rFonts w:ascii="Arial" w:hAnsi="Arial" w:cs="Arial"/>
              </w:rPr>
              <w:t>risk of STI</w:t>
            </w:r>
            <w:r w:rsidRPr="0078345C">
              <w:rPr>
                <w:rFonts w:ascii="Arial" w:hAnsi="Arial" w:cs="Arial"/>
              </w:rPr>
              <w:t>.</w:t>
            </w:r>
            <w:r w:rsidR="00930F35">
              <w:rPr>
                <w:rStyle w:val="FootnoteReference"/>
                <w:rFonts w:ascii="Arial" w:hAnsi="Arial" w:cs="Arial"/>
              </w:rPr>
              <w:footnoteReference w:id="33"/>
            </w:r>
            <w:r w:rsidRPr="0078345C">
              <w:rPr>
                <w:rFonts w:ascii="Arial" w:hAnsi="Arial" w:cs="Arial"/>
              </w:rPr>
              <w:t xml:space="preserve"> </w:t>
            </w:r>
          </w:p>
          <w:p w:rsidR="00214B8E" w:rsidRDefault="00214B8E" w:rsidP="00BA4722">
            <w:pPr>
              <w:rPr>
                <w:rFonts w:ascii="Arial" w:hAnsi="Arial" w:cs="Arial"/>
                <w:u w:val="single"/>
              </w:rPr>
            </w:pPr>
          </w:p>
          <w:p w:rsidR="005955BC" w:rsidRPr="00462BF1" w:rsidRDefault="00BA4722" w:rsidP="00BA4722">
            <w:pPr>
              <w:rPr>
                <w:rFonts w:ascii="Arial" w:hAnsi="Arial" w:cs="Arial"/>
              </w:rPr>
            </w:pPr>
            <w:r w:rsidRPr="00E0174F">
              <w:rPr>
                <w:rFonts w:ascii="Arial" w:hAnsi="Arial" w:cs="Arial"/>
                <w:u w:val="single"/>
              </w:rPr>
              <w:t>Chlamydia &amp; Gonorrhea</w:t>
            </w:r>
            <w:r w:rsidR="005955BC" w:rsidRPr="00462BF1">
              <w:rPr>
                <w:rFonts w:ascii="Arial" w:hAnsi="Arial" w:cs="Arial"/>
              </w:rPr>
              <w:t xml:space="preserve">: </w:t>
            </w:r>
          </w:p>
          <w:p w:rsidR="005955BC" w:rsidRPr="00E0174F" w:rsidRDefault="005955BC" w:rsidP="00CE77BE">
            <w:pPr>
              <w:pStyle w:val="ListParagraph"/>
              <w:numPr>
                <w:ilvl w:val="0"/>
                <w:numId w:val="81"/>
              </w:numPr>
              <w:rPr>
                <w:rFonts w:ascii="Arial" w:hAnsi="Arial" w:cs="Arial"/>
              </w:rPr>
            </w:pPr>
            <w:r w:rsidRPr="00462BF1">
              <w:rPr>
                <w:rFonts w:ascii="Arial" w:hAnsi="Arial" w:cs="Arial"/>
              </w:rPr>
              <w:t>Test</w:t>
            </w:r>
            <w:r w:rsidRPr="00E0174F">
              <w:rPr>
                <w:rFonts w:ascii="Arial" w:hAnsi="Arial" w:cs="Arial"/>
              </w:rPr>
              <w:t xml:space="preserve"> </w:t>
            </w:r>
            <w:r w:rsidR="00BA4722" w:rsidRPr="00E0174F">
              <w:rPr>
                <w:rFonts w:ascii="Arial" w:hAnsi="Arial" w:cs="Arial"/>
              </w:rPr>
              <w:t>all sexually active women under 25 years old</w:t>
            </w:r>
          </w:p>
          <w:p w:rsidR="005955BC" w:rsidRPr="00462BF1" w:rsidRDefault="005955BC" w:rsidP="00CE77BE">
            <w:pPr>
              <w:pStyle w:val="ListParagraph"/>
              <w:numPr>
                <w:ilvl w:val="0"/>
                <w:numId w:val="81"/>
              </w:numPr>
              <w:rPr>
                <w:rFonts w:ascii="Arial" w:hAnsi="Arial" w:cs="Arial"/>
              </w:rPr>
            </w:pPr>
            <w:r w:rsidRPr="00E0174F">
              <w:rPr>
                <w:rFonts w:ascii="Arial" w:hAnsi="Arial" w:cs="Arial"/>
              </w:rPr>
              <w:t>O</w:t>
            </w:r>
            <w:r w:rsidR="00BA4722" w:rsidRPr="00E0174F">
              <w:rPr>
                <w:rFonts w:ascii="Arial" w:hAnsi="Arial" w:cs="Arial"/>
              </w:rPr>
              <w:t>lder women who have new or multiple sex partners</w:t>
            </w:r>
          </w:p>
          <w:p w:rsidR="005955BC" w:rsidRPr="00462BF1" w:rsidRDefault="00BA4722" w:rsidP="00CE77BE">
            <w:pPr>
              <w:pStyle w:val="ListParagraph"/>
              <w:numPr>
                <w:ilvl w:val="0"/>
                <w:numId w:val="81"/>
              </w:numPr>
              <w:rPr>
                <w:rFonts w:ascii="Arial" w:hAnsi="Arial" w:cs="Arial"/>
              </w:rPr>
            </w:pPr>
            <w:r w:rsidRPr="00E0174F">
              <w:rPr>
                <w:rFonts w:ascii="Arial" w:hAnsi="Arial" w:cs="Arial"/>
              </w:rPr>
              <w:t xml:space="preserve">MSM regardless of condom use or persons with HIV shall be </w:t>
            </w:r>
            <w:r w:rsidR="005955BC" w:rsidRPr="00462BF1">
              <w:rPr>
                <w:rFonts w:ascii="Arial" w:hAnsi="Arial" w:cs="Arial"/>
              </w:rPr>
              <w:t>test</w:t>
            </w:r>
            <w:r w:rsidRPr="00E0174F">
              <w:rPr>
                <w:rFonts w:ascii="Arial" w:hAnsi="Arial" w:cs="Arial"/>
              </w:rPr>
              <w:t>ed at least annually</w:t>
            </w:r>
          </w:p>
          <w:p w:rsidR="001D07BE" w:rsidRDefault="001D07BE" w:rsidP="005955BC">
            <w:pPr>
              <w:rPr>
                <w:rFonts w:ascii="Arial" w:hAnsi="Arial" w:cs="Arial"/>
                <w:u w:val="single"/>
              </w:rPr>
            </w:pPr>
          </w:p>
          <w:p w:rsidR="005955BC" w:rsidRPr="00462BF1" w:rsidRDefault="00BA4722" w:rsidP="005955BC">
            <w:pPr>
              <w:rPr>
                <w:rFonts w:ascii="Arial" w:hAnsi="Arial" w:cs="Arial"/>
              </w:rPr>
            </w:pPr>
            <w:r w:rsidRPr="00E0174F">
              <w:rPr>
                <w:rFonts w:ascii="Arial" w:hAnsi="Arial" w:cs="Arial"/>
                <w:u w:val="single"/>
              </w:rPr>
              <w:t>Syphilis</w:t>
            </w:r>
            <w:r w:rsidR="005955BC" w:rsidRPr="00462BF1">
              <w:rPr>
                <w:rFonts w:ascii="Arial" w:hAnsi="Arial" w:cs="Arial"/>
              </w:rPr>
              <w:t>:</w:t>
            </w:r>
          </w:p>
          <w:p w:rsidR="005955BC" w:rsidRDefault="00BA4722" w:rsidP="00CE77BE">
            <w:pPr>
              <w:pStyle w:val="ListParagraph"/>
              <w:numPr>
                <w:ilvl w:val="0"/>
                <w:numId w:val="82"/>
              </w:numPr>
              <w:rPr>
                <w:rFonts w:ascii="Arial" w:hAnsi="Arial" w:cs="Arial"/>
              </w:rPr>
            </w:pPr>
            <w:r w:rsidRPr="00E0174F">
              <w:rPr>
                <w:rFonts w:ascii="Arial" w:hAnsi="Arial" w:cs="Arial"/>
              </w:rPr>
              <w:t xml:space="preserve">MSM or persons with HIV shall be screened at least annually </w:t>
            </w:r>
          </w:p>
          <w:p w:rsidR="00214B8E" w:rsidRDefault="00214B8E" w:rsidP="005955BC">
            <w:pPr>
              <w:rPr>
                <w:rFonts w:ascii="Arial" w:hAnsi="Arial" w:cs="Arial"/>
                <w:u w:val="single"/>
              </w:rPr>
            </w:pPr>
          </w:p>
          <w:p w:rsidR="005955BC" w:rsidRDefault="00BA4722" w:rsidP="005955BC">
            <w:pPr>
              <w:rPr>
                <w:rFonts w:ascii="Arial" w:hAnsi="Arial" w:cs="Arial"/>
              </w:rPr>
            </w:pPr>
            <w:r w:rsidRPr="00E0174F">
              <w:rPr>
                <w:rFonts w:ascii="Arial" w:hAnsi="Arial" w:cs="Arial"/>
                <w:u w:val="single"/>
              </w:rPr>
              <w:t>Trichomonas</w:t>
            </w:r>
            <w:r w:rsidR="005955BC" w:rsidRPr="00462BF1">
              <w:rPr>
                <w:rFonts w:ascii="Arial" w:hAnsi="Arial" w:cs="Arial"/>
              </w:rPr>
              <w:t>:</w:t>
            </w:r>
          </w:p>
          <w:p w:rsidR="00767E07" w:rsidRPr="00987A82" w:rsidRDefault="00767E07" w:rsidP="00CE77BE">
            <w:pPr>
              <w:pStyle w:val="ListParagraph"/>
              <w:numPr>
                <w:ilvl w:val="0"/>
                <w:numId w:val="82"/>
              </w:numPr>
              <w:rPr>
                <w:rFonts w:ascii="Arial" w:hAnsi="Arial" w:cs="Arial"/>
              </w:rPr>
            </w:pPr>
            <w:r>
              <w:rPr>
                <w:rFonts w:ascii="Arial" w:hAnsi="Arial" w:cs="Arial"/>
              </w:rPr>
              <w:t xml:space="preserve">Sexually active women </w:t>
            </w:r>
            <w:r w:rsidR="00164CD5">
              <w:rPr>
                <w:rFonts w:ascii="Arial" w:hAnsi="Arial" w:cs="Arial"/>
              </w:rPr>
              <w:t xml:space="preserve">seeking </w:t>
            </w:r>
            <w:r>
              <w:rPr>
                <w:rFonts w:ascii="Arial" w:hAnsi="Arial" w:cs="Arial"/>
              </w:rPr>
              <w:t>care for vaginal discharge</w:t>
            </w:r>
          </w:p>
          <w:p w:rsidR="005955BC" w:rsidRPr="00E0174F" w:rsidRDefault="005955BC" w:rsidP="00CE77BE">
            <w:pPr>
              <w:pStyle w:val="ListParagraph"/>
              <w:numPr>
                <w:ilvl w:val="0"/>
                <w:numId w:val="82"/>
              </w:numPr>
              <w:rPr>
                <w:rFonts w:ascii="Arial" w:hAnsi="Arial" w:cs="Arial"/>
              </w:rPr>
            </w:pPr>
            <w:r w:rsidRPr="00462BF1">
              <w:rPr>
                <w:rFonts w:ascii="Arial" w:hAnsi="Arial" w:cs="Arial"/>
              </w:rPr>
              <w:t>W</w:t>
            </w:r>
            <w:r w:rsidR="00BA4722" w:rsidRPr="00E0174F">
              <w:rPr>
                <w:rFonts w:ascii="Arial" w:hAnsi="Arial" w:cs="Arial"/>
              </w:rPr>
              <w:t>omen who are IV drug users</w:t>
            </w:r>
          </w:p>
          <w:p w:rsidR="005955BC" w:rsidRPr="00E0174F" w:rsidRDefault="005955BC" w:rsidP="00CE77BE">
            <w:pPr>
              <w:pStyle w:val="ListParagraph"/>
              <w:numPr>
                <w:ilvl w:val="0"/>
                <w:numId w:val="82"/>
              </w:numPr>
              <w:rPr>
                <w:rFonts w:ascii="Arial" w:hAnsi="Arial" w:cs="Arial"/>
              </w:rPr>
            </w:pPr>
            <w:r w:rsidRPr="00462BF1">
              <w:rPr>
                <w:rFonts w:ascii="Arial" w:hAnsi="Arial" w:cs="Arial"/>
              </w:rPr>
              <w:t>E</w:t>
            </w:r>
            <w:r w:rsidR="00BA4722" w:rsidRPr="00E0174F">
              <w:rPr>
                <w:rFonts w:ascii="Arial" w:hAnsi="Arial" w:cs="Arial"/>
              </w:rPr>
              <w:t>xchanging sex for payment</w:t>
            </w:r>
          </w:p>
          <w:p w:rsidR="005955BC" w:rsidRPr="00E0174F" w:rsidRDefault="00BA4722" w:rsidP="00CE77BE">
            <w:pPr>
              <w:pStyle w:val="ListParagraph"/>
              <w:numPr>
                <w:ilvl w:val="0"/>
                <w:numId w:val="82"/>
              </w:numPr>
              <w:rPr>
                <w:rFonts w:ascii="Arial" w:hAnsi="Arial" w:cs="Arial"/>
              </w:rPr>
            </w:pPr>
            <w:r w:rsidRPr="00E0174F">
              <w:rPr>
                <w:rFonts w:ascii="Arial" w:hAnsi="Arial" w:cs="Arial"/>
              </w:rPr>
              <w:t>HIV+, have H</w:t>
            </w:r>
            <w:r w:rsidR="00214B8E">
              <w:rPr>
                <w:rFonts w:ascii="Arial" w:hAnsi="Arial" w:cs="Arial"/>
              </w:rPr>
              <w:t>istory</w:t>
            </w:r>
            <w:r w:rsidRPr="00E0174F">
              <w:rPr>
                <w:rFonts w:ascii="Arial" w:hAnsi="Arial" w:cs="Arial"/>
              </w:rPr>
              <w:t xml:space="preserve"> of STD, etc.</w:t>
            </w:r>
          </w:p>
          <w:p w:rsidR="00214B8E" w:rsidRDefault="00214B8E" w:rsidP="005955BC">
            <w:pPr>
              <w:rPr>
                <w:rFonts w:ascii="Arial" w:hAnsi="Arial" w:cs="Arial"/>
                <w:u w:val="single"/>
              </w:rPr>
            </w:pPr>
          </w:p>
          <w:p w:rsidR="005955BC" w:rsidRPr="00462BF1" w:rsidRDefault="00BA4722" w:rsidP="005955BC">
            <w:pPr>
              <w:rPr>
                <w:rFonts w:ascii="Arial" w:hAnsi="Arial" w:cs="Arial"/>
              </w:rPr>
            </w:pPr>
            <w:r w:rsidRPr="00E0174F">
              <w:rPr>
                <w:rFonts w:ascii="Arial" w:hAnsi="Arial" w:cs="Arial"/>
                <w:u w:val="single"/>
              </w:rPr>
              <w:t>Herpes</w:t>
            </w:r>
            <w:r w:rsidR="005955BC" w:rsidRPr="00462BF1">
              <w:rPr>
                <w:rFonts w:ascii="Arial" w:hAnsi="Arial" w:cs="Arial"/>
              </w:rPr>
              <w:t>:</w:t>
            </w:r>
            <w:r w:rsidRPr="00E0174F">
              <w:rPr>
                <w:rFonts w:ascii="Arial" w:hAnsi="Arial" w:cs="Arial"/>
              </w:rPr>
              <w:t xml:space="preserve"> </w:t>
            </w:r>
          </w:p>
          <w:p w:rsidR="005955BC" w:rsidRPr="00E0174F" w:rsidRDefault="005955BC" w:rsidP="00CE77BE">
            <w:pPr>
              <w:pStyle w:val="ListParagraph"/>
              <w:numPr>
                <w:ilvl w:val="0"/>
                <w:numId w:val="83"/>
              </w:numPr>
              <w:rPr>
                <w:rFonts w:ascii="Arial" w:hAnsi="Arial" w:cs="Arial"/>
              </w:rPr>
            </w:pPr>
            <w:r w:rsidRPr="00462BF1">
              <w:rPr>
                <w:rFonts w:ascii="Arial" w:hAnsi="Arial" w:cs="Arial"/>
              </w:rPr>
              <w:t>M</w:t>
            </w:r>
            <w:r w:rsidR="00BA4722" w:rsidRPr="00E0174F">
              <w:rPr>
                <w:rFonts w:ascii="Arial" w:hAnsi="Arial" w:cs="Arial"/>
              </w:rPr>
              <w:t xml:space="preserve">en and women requesting STI evaluation who have multiple sex partners shall be </w:t>
            </w:r>
            <w:r w:rsidRPr="00462BF1">
              <w:rPr>
                <w:rFonts w:ascii="Arial" w:hAnsi="Arial" w:cs="Arial"/>
              </w:rPr>
              <w:t>tested</w:t>
            </w:r>
            <w:r w:rsidR="00214B8E">
              <w:rPr>
                <w:rFonts w:ascii="Arial" w:hAnsi="Arial" w:cs="Arial"/>
              </w:rPr>
              <w:t>.</w:t>
            </w:r>
          </w:p>
          <w:p w:rsidR="005955BC" w:rsidRPr="00E0174F" w:rsidRDefault="00BA4722" w:rsidP="00CE77BE">
            <w:pPr>
              <w:pStyle w:val="ListParagraph"/>
              <w:numPr>
                <w:ilvl w:val="0"/>
                <w:numId w:val="83"/>
              </w:numPr>
              <w:rPr>
                <w:rFonts w:ascii="Arial" w:hAnsi="Arial" w:cs="Arial"/>
              </w:rPr>
            </w:pPr>
            <w:r w:rsidRPr="00E0174F">
              <w:rPr>
                <w:rFonts w:ascii="Arial" w:hAnsi="Arial" w:cs="Arial"/>
              </w:rPr>
              <w:t>HIV+</w:t>
            </w:r>
          </w:p>
          <w:p w:rsidR="00C05478" w:rsidRDefault="00BA4722" w:rsidP="00987A82">
            <w:pPr>
              <w:pStyle w:val="ListParagraph"/>
              <w:numPr>
                <w:ilvl w:val="0"/>
                <w:numId w:val="83"/>
              </w:numPr>
              <w:rPr>
                <w:rFonts w:ascii="Arial" w:hAnsi="Arial" w:cs="Arial"/>
              </w:rPr>
            </w:pPr>
            <w:r w:rsidRPr="00E0174F">
              <w:rPr>
                <w:rFonts w:ascii="Arial" w:hAnsi="Arial" w:cs="Arial"/>
              </w:rPr>
              <w:t>MSM w/ undiagnosed genital tract infection</w:t>
            </w:r>
            <w:r w:rsidR="00214B8E">
              <w:rPr>
                <w:rFonts w:ascii="Arial" w:hAnsi="Arial" w:cs="Arial"/>
              </w:rPr>
              <w:t>.</w:t>
            </w:r>
          </w:p>
          <w:p w:rsidR="00C72329" w:rsidRDefault="00C72329" w:rsidP="00C72329">
            <w:pPr>
              <w:rPr>
                <w:rFonts w:ascii="Arial" w:hAnsi="Arial" w:cs="Arial"/>
              </w:rPr>
            </w:pPr>
          </w:p>
          <w:p w:rsidR="00C72329" w:rsidRPr="00C72329" w:rsidRDefault="00C72329" w:rsidP="00C72329">
            <w:pPr>
              <w:rPr>
                <w:rFonts w:ascii="Arial" w:hAnsi="Arial" w:cs="Arial"/>
              </w:rPr>
            </w:pPr>
            <w:r>
              <w:rPr>
                <w:rFonts w:ascii="Arial" w:hAnsi="Arial" w:cs="Arial"/>
              </w:rPr>
              <w:t>Intensive behavioral counseling for adults who are at increased risk for STIs includes counseling on use of appropriate protection and lifestyle.</w:t>
            </w:r>
          </w:p>
          <w:p w:rsidR="00BA4722" w:rsidRPr="00462BF1" w:rsidRDefault="00331126" w:rsidP="00987A82">
            <w:pPr>
              <w:rPr>
                <w:rFonts w:ascii="Arial" w:hAnsi="Arial" w:cs="Arial"/>
              </w:rPr>
            </w:pPr>
            <w:r w:rsidRPr="00995C5B">
              <w:rPr>
                <w:rStyle w:val="Hyperlink"/>
                <w:rFonts w:ascii="Arial" w:hAnsi="Arial" w:cs="Arial"/>
                <w:color w:val="0070C0"/>
              </w:rPr>
              <w:t xml:space="preserve"> </w:t>
            </w:r>
          </w:p>
        </w:tc>
      </w:tr>
      <w:tr w:rsidR="00AC2900" w:rsidRPr="00462BF1" w:rsidTr="001F3D33">
        <w:tc>
          <w:tcPr>
            <w:tcW w:w="4140" w:type="dxa"/>
            <w:tcBorders>
              <w:left w:val="single" w:sz="24" w:space="0" w:color="auto"/>
              <w:right w:val="single" w:sz="18" w:space="0" w:color="auto"/>
            </w:tcBorders>
          </w:tcPr>
          <w:p w:rsidR="003D642C" w:rsidRPr="00E23747" w:rsidRDefault="003D642C" w:rsidP="00883D2B">
            <w:pPr>
              <w:rPr>
                <w:rFonts w:ascii="Arial" w:hAnsi="Arial" w:cs="Arial"/>
                <w:b/>
                <w:bCs/>
              </w:rPr>
            </w:pPr>
          </w:p>
          <w:p w:rsidR="00AC2900" w:rsidRPr="00462BF1" w:rsidRDefault="00C72329" w:rsidP="00883D2B">
            <w:pPr>
              <w:rPr>
                <w:rFonts w:ascii="Arial" w:hAnsi="Arial" w:cs="Arial"/>
                <w:b/>
              </w:rPr>
            </w:pPr>
            <w:r>
              <w:rPr>
                <w:rFonts w:ascii="Arial" w:hAnsi="Arial" w:cs="Arial"/>
                <w:b/>
              </w:rPr>
              <w:t>20</w:t>
            </w:r>
            <w:r w:rsidR="00AC2900" w:rsidRPr="00462BF1">
              <w:rPr>
                <w:rFonts w:ascii="Arial" w:hAnsi="Arial" w:cs="Arial"/>
                <w:b/>
              </w:rPr>
              <w:t>) Skin Cancer Behavioral Counseling</w:t>
            </w:r>
          </w:p>
        </w:tc>
        <w:tc>
          <w:tcPr>
            <w:tcW w:w="9420" w:type="dxa"/>
            <w:tcBorders>
              <w:left w:val="single" w:sz="18" w:space="0" w:color="auto"/>
              <w:right w:val="single" w:sz="24" w:space="0" w:color="auto"/>
            </w:tcBorders>
          </w:tcPr>
          <w:p w:rsidR="00767E07" w:rsidRPr="00930F35" w:rsidRDefault="00AC2900" w:rsidP="00AC2900">
            <w:pPr>
              <w:rPr>
                <w:rFonts w:ascii="Arial" w:hAnsi="Arial" w:cs="Arial"/>
              </w:rPr>
            </w:pPr>
            <w:r w:rsidRPr="00462BF1">
              <w:rPr>
                <w:rFonts w:ascii="Arial" w:hAnsi="Arial" w:cs="Arial"/>
              </w:rPr>
              <w:t>USPSTF recommends that young adults and parents of young children should be counseled to minimize exposure to Ultraviolet (UV) radiation for persons aged 6 months to 24 years to reduce their risk of skin cancer.</w:t>
            </w:r>
            <w:r w:rsidR="00214B8E">
              <w:rPr>
                <w:rStyle w:val="FootnoteReference"/>
                <w:rFonts w:ascii="Arial" w:hAnsi="Arial" w:cs="Arial"/>
              </w:rPr>
              <w:footnoteReference w:id="34"/>
            </w:r>
          </w:p>
          <w:p w:rsidR="00AC2900" w:rsidRPr="00462BF1" w:rsidRDefault="00AC2900" w:rsidP="009A72E6">
            <w:pPr>
              <w:rPr>
                <w:rFonts w:ascii="Arial" w:hAnsi="Arial" w:cs="Arial"/>
              </w:rPr>
            </w:pPr>
          </w:p>
        </w:tc>
      </w:tr>
      <w:tr w:rsidR="00AF6B60" w:rsidRPr="00462BF1" w:rsidTr="001F3D33">
        <w:tc>
          <w:tcPr>
            <w:tcW w:w="4140" w:type="dxa"/>
            <w:tcBorders>
              <w:left w:val="single" w:sz="24" w:space="0" w:color="auto"/>
              <w:right w:val="single" w:sz="18" w:space="0" w:color="auto"/>
            </w:tcBorders>
          </w:tcPr>
          <w:p w:rsidR="003D642C" w:rsidRPr="00E23747" w:rsidRDefault="003D642C" w:rsidP="00883D2B">
            <w:pPr>
              <w:rPr>
                <w:rFonts w:ascii="Arial" w:hAnsi="Arial" w:cs="Arial"/>
                <w:b/>
                <w:bCs/>
              </w:rPr>
            </w:pPr>
          </w:p>
          <w:p w:rsidR="00AF6B60" w:rsidRPr="00462BF1" w:rsidRDefault="00C72329" w:rsidP="00883D2B">
            <w:pPr>
              <w:rPr>
                <w:rFonts w:ascii="Arial" w:hAnsi="Arial" w:cs="Arial"/>
                <w:b/>
              </w:rPr>
            </w:pPr>
            <w:r>
              <w:rPr>
                <w:rFonts w:ascii="Arial" w:hAnsi="Arial" w:cs="Arial"/>
                <w:b/>
              </w:rPr>
              <w:t>21</w:t>
            </w:r>
            <w:r w:rsidR="00883D2B" w:rsidRPr="00E0174F">
              <w:rPr>
                <w:rFonts w:ascii="Arial" w:hAnsi="Arial" w:cs="Arial"/>
                <w:b/>
              </w:rPr>
              <w:t>)</w:t>
            </w:r>
            <w:r w:rsidR="00AF6B60" w:rsidRPr="00E0174F">
              <w:rPr>
                <w:rFonts w:ascii="Arial" w:hAnsi="Arial" w:cs="Arial"/>
                <w:b/>
              </w:rPr>
              <w:t>Tobacco Use</w:t>
            </w:r>
            <w:r w:rsidR="00BE6AB3" w:rsidRPr="00462BF1">
              <w:rPr>
                <w:rFonts w:ascii="Arial" w:hAnsi="Arial" w:cs="Arial"/>
                <w:b/>
              </w:rPr>
              <w:t>:</w:t>
            </w:r>
            <w:r w:rsidR="00AA3830">
              <w:rPr>
                <w:rFonts w:ascii="Arial" w:hAnsi="Arial" w:cs="Arial"/>
                <w:b/>
              </w:rPr>
              <w:t xml:space="preserve"> Screening</w:t>
            </w:r>
            <w:r>
              <w:rPr>
                <w:rFonts w:ascii="Arial" w:hAnsi="Arial" w:cs="Arial"/>
                <w:b/>
              </w:rPr>
              <w:t>, Counseling, and Intervention</w:t>
            </w:r>
          </w:p>
        </w:tc>
        <w:tc>
          <w:tcPr>
            <w:tcW w:w="9420" w:type="dxa"/>
            <w:tcBorders>
              <w:left w:val="single" w:sz="18" w:space="0" w:color="auto"/>
              <w:right w:val="single" w:sz="24" w:space="0" w:color="auto"/>
            </w:tcBorders>
          </w:tcPr>
          <w:p w:rsidR="00E95F72" w:rsidRPr="00462BF1" w:rsidRDefault="00C35429" w:rsidP="00CE77BE">
            <w:pPr>
              <w:pStyle w:val="ListParagraph"/>
              <w:numPr>
                <w:ilvl w:val="0"/>
                <w:numId w:val="85"/>
              </w:numPr>
              <w:rPr>
                <w:rFonts w:ascii="Arial" w:hAnsi="Arial" w:cs="Arial"/>
              </w:rPr>
            </w:pPr>
            <w:r w:rsidRPr="00C121DE">
              <w:rPr>
                <w:rFonts w:ascii="Arial" w:hAnsi="Arial" w:cs="Arial"/>
              </w:rPr>
              <w:t>Assess</w:t>
            </w:r>
            <w:r w:rsidRPr="00E0174F">
              <w:rPr>
                <w:rFonts w:ascii="Arial" w:hAnsi="Arial" w:cs="Arial"/>
              </w:rPr>
              <w:t xml:space="preserve"> </w:t>
            </w:r>
            <w:r w:rsidR="003126D4" w:rsidRPr="00E0174F">
              <w:rPr>
                <w:rFonts w:ascii="Arial" w:hAnsi="Arial" w:cs="Arial"/>
              </w:rPr>
              <w:t>all individuals during well adult visits for tobacco use and document prevention and/or counseling services to potential/active tobacco users</w:t>
            </w:r>
            <w:r w:rsidR="00214B8E">
              <w:rPr>
                <w:rFonts w:ascii="Arial" w:hAnsi="Arial" w:cs="Arial"/>
              </w:rPr>
              <w:t>.</w:t>
            </w:r>
            <w:r w:rsidR="003126D4" w:rsidRPr="00E0174F">
              <w:rPr>
                <w:rFonts w:ascii="Arial" w:hAnsi="Arial" w:cs="Arial"/>
              </w:rPr>
              <w:t xml:space="preserve"> </w:t>
            </w:r>
          </w:p>
          <w:p w:rsidR="00AC2900" w:rsidRPr="00462BF1" w:rsidRDefault="00AC2900" w:rsidP="00CE77BE">
            <w:pPr>
              <w:pStyle w:val="ListParagraph"/>
              <w:numPr>
                <w:ilvl w:val="0"/>
                <w:numId w:val="85"/>
              </w:numPr>
              <w:rPr>
                <w:rFonts w:ascii="Arial" w:hAnsi="Arial" w:cs="Arial"/>
              </w:rPr>
            </w:pPr>
            <w:r w:rsidRPr="00462BF1">
              <w:rPr>
                <w:rFonts w:ascii="Arial" w:hAnsi="Arial" w:cs="Arial"/>
              </w:rPr>
              <w:t>If the PCP identifies tobacco use (e.g. Patient answered “Yes” on IHEBA)</w:t>
            </w:r>
            <w:r w:rsidR="00214B8E">
              <w:rPr>
                <w:rFonts w:ascii="Arial" w:hAnsi="Arial" w:cs="Arial"/>
              </w:rPr>
              <w:t>.</w:t>
            </w:r>
          </w:p>
          <w:p w:rsidR="003126D4" w:rsidRPr="00462BF1" w:rsidRDefault="00AC2900" w:rsidP="00CE77BE">
            <w:pPr>
              <w:pStyle w:val="ListParagraph"/>
              <w:numPr>
                <w:ilvl w:val="0"/>
                <w:numId w:val="84"/>
              </w:numPr>
              <w:rPr>
                <w:rFonts w:ascii="Arial" w:hAnsi="Arial" w:cs="Arial"/>
              </w:rPr>
            </w:pPr>
            <w:r w:rsidRPr="00AA3830">
              <w:rPr>
                <w:rFonts w:ascii="Arial" w:hAnsi="Arial" w:cs="Arial"/>
              </w:rPr>
              <w:t>Per USPSTF, providers can document any combination of the following since not all may apply especially to pregnant tobacco users</w:t>
            </w:r>
            <w:r w:rsidR="00FB7525">
              <w:rPr>
                <w:rFonts w:ascii="Arial" w:hAnsi="Arial" w:cs="Arial"/>
              </w:rPr>
              <w:t>:</w:t>
            </w:r>
            <w:r w:rsidR="00AA3830">
              <w:rPr>
                <w:rFonts w:ascii="Arial" w:hAnsi="Arial" w:cs="Arial"/>
              </w:rPr>
              <w:t xml:space="preserve"> </w:t>
            </w:r>
            <w:r w:rsidR="00AA3830" w:rsidRPr="00462BF1">
              <w:rPr>
                <w:rFonts w:ascii="Arial" w:hAnsi="Arial" w:cs="Arial"/>
              </w:rPr>
              <w:t>tobacco cessation services, behavioral counseling and/or pharmacotherapy</w:t>
            </w:r>
            <w:r w:rsidR="00FB7525">
              <w:rPr>
                <w:rFonts w:ascii="Arial" w:hAnsi="Arial" w:cs="Arial"/>
              </w:rPr>
              <w:t>.</w:t>
            </w:r>
            <w:r w:rsidRPr="00AA3830">
              <w:rPr>
                <w:rFonts w:ascii="Arial" w:hAnsi="Arial" w:cs="Arial"/>
              </w:rPr>
              <w:t xml:space="preserve"> </w:t>
            </w:r>
            <w:r w:rsidR="003126D4" w:rsidRPr="00462BF1">
              <w:rPr>
                <w:rFonts w:ascii="Arial" w:hAnsi="Arial" w:cs="Arial"/>
              </w:rPr>
              <w:t xml:space="preserve"> </w:t>
            </w:r>
          </w:p>
          <w:p w:rsidR="00AC2900" w:rsidRPr="00462BF1" w:rsidRDefault="00AC2900" w:rsidP="003126D4">
            <w:pPr>
              <w:rPr>
                <w:rFonts w:ascii="Arial" w:hAnsi="Arial" w:cs="Arial"/>
              </w:rPr>
            </w:pPr>
          </w:p>
          <w:p w:rsidR="00C21E74" w:rsidRDefault="00C72329" w:rsidP="00AC2900">
            <w:pPr>
              <w:rPr>
                <w:rFonts w:ascii="Arial" w:hAnsi="Arial" w:cs="Arial"/>
                <w:bCs/>
              </w:rPr>
            </w:pPr>
            <w:r>
              <w:rPr>
                <w:rFonts w:ascii="Arial" w:hAnsi="Arial" w:cs="Arial"/>
                <w:bCs/>
              </w:rPr>
              <w:t xml:space="preserve">See APL 16-014, Comprehensive Tobacco Prevention and Cessation Services for Medi-Cal Beneficiaries, or any superseding APL, for additional information. </w:t>
            </w:r>
          </w:p>
          <w:p w:rsidR="00C72329" w:rsidRDefault="00C72329" w:rsidP="00AC2900">
            <w:pPr>
              <w:rPr>
                <w:rFonts w:ascii="Arial" w:hAnsi="Arial" w:cs="Arial"/>
                <w:bCs/>
              </w:rPr>
            </w:pPr>
          </w:p>
          <w:p w:rsidR="00C72329" w:rsidRDefault="00C72329" w:rsidP="00AC2900">
            <w:pPr>
              <w:rPr>
                <w:rFonts w:ascii="Arial" w:hAnsi="Arial" w:cs="Arial"/>
                <w:bCs/>
              </w:rPr>
            </w:pPr>
            <w:r>
              <w:rPr>
                <w:rFonts w:ascii="Arial" w:hAnsi="Arial" w:cs="Arial"/>
                <w:bCs/>
              </w:rPr>
              <w:t>If the PCP identifies tobacco use (i.e., Patient answered “Yes” on IHEBA), documentation that the provider offered tobacco cessation services, behavioral counseling, and/or pharmacotherapy to include any or a combination of the following must be in the patient’s medical record:</w:t>
            </w:r>
          </w:p>
          <w:p w:rsidR="00C72329" w:rsidRDefault="00C72329" w:rsidP="00C72329">
            <w:pPr>
              <w:pStyle w:val="ListParagraph"/>
              <w:numPr>
                <w:ilvl w:val="0"/>
                <w:numId w:val="85"/>
              </w:numPr>
              <w:rPr>
                <w:rFonts w:ascii="Arial" w:hAnsi="Arial" w:cs="Arial"/>
                <w:bCs/>
              </w:rPr>
            </w:pPr>
            <w:r>
              <w:rPr>
                <w:rFonts w:ascii="Arial" w:hAnsi="Arial" w:cs="Arial"/>
                <w:bCs/>
              </w:rPr>
              <w:t>FDA-approved tobacco cessation medications (for non-pregnant adults of any age).</w:t>
            </w:r>
          </w:p>
          <w:p w:rsidR="00C72329" w:rsidRDefault="00C72329" w:rsidP="00C72329">
            <w:pPr>
              <w:pStyle w:val="ListParagraph"/>
              <w:numPr>
                <w:ilvl w:val="0"/>
                <w:numId w:val="85"/>
              </w:numPr>
              <w:rPr>
                <w:rFonts w:ascii="Arial" w:hAnsi="Arial" w:cs="Arial"/>
                <w:bCs/>
              </w:rPr>
            </w:pPr>
            <w:r>
              <w:rPr>
                <w:rFonts w:ascii="Arial" w:hAnsi="Arial" w:cs="Arial"/>
                <w:bCs/>
              </w:rPr>
              <w:t>Individual, group, and telephone counseling for members of any age who use tobacco’s products.</w:t>
            </w:r>
          </w:p>
          <w:p w:rsidR="00C72329" w:rsidRPr="00C72329" w:rsidRDefault="00C72329" w:rsidP="00C72329">
            <w:pPr>
              <w:pStyle w:val="ListParagraph"/>
              <w:numPr>
                <w:ilvl w:val="0"/>
                <w:numId w:val="85"/>
              </w:numPr>
              <w:rPr>
                <w:rFonts w:ascii="Arial" w:hAnsi="Arial" w:cs="Arial"/>
                <w:bCs/>
              </w:rPr>
            </w:pPr>
            <w:r>
              <w:rPr>
                <w:rFonts w:ascii="Arial" w:hAnsi="Arial" w:cs="Arial"/>
                <w:bCs/>
              </w:rPr>
              <w:t>Services for pregnant tobacco users.</w:t>
            </w:r>
          </w:p>
          <w:p w:rsidR="00C72329" w:rsidRPr="00462BF1" w:rsidRDefault="00C72329" w:rsidP="00AC2900">
            <w:pPr>
              <w:rPr>
                <w:rFonts w:ascii="Arial" w:hAnsi="Arial" w:cs="Arial"/>
              </w:rPr>
            </w:pPr>
          </w:p>
          <w:p w:rsidR="00214B8E" w:rsidRPr="00510B0C" w:rsidRDefault="00214B8E" w:rsidP="00214B8E">
            <w:pPr>
              <w:rPr>
                <w:rFonts w:ascii="Arial" w:hAnsi="Arial" w:cs="Arial"/>
              </w:rPr>
            </w:pPr>
            <w:r w:rsidRPr="00510B0C">
              <w:rPr>
                <w:rFonts w:ascii="Arial" w:hAnsi="Arial" w:cs="Arial"/>
              </w:rPr>
              <w:t xml:space="preserve">See APL 16-014, Comprehensive Tobacco Prevention and Cessation Services for Medi-Cal Beneficiaries, or any superseding APL, for additional information. </w:t>
            </w:r>
          </w:p>
          <w:p w:rsidR="00AF6B60" w:rsidRPr="00462BF1" w:rsidRDefault="00AF6B60" w:rsidP="003126D4">
            <w:pPr>
              <w:rPr>
                <w:rFonts w:ascii="Arial" w:hAnsi="Arial" w:cs="Arial"/>
              </w:rPr>
            </w:pPr>
          </w:p>
        </w:tc>
      </w:tr>
      <w:tr w:rsidR="00AF6B60" w:rsidRPr="00462BF1" w:rsidTr="001F3D33">
        <w:tc>
          <w:tcPr>
            <w:tcW w:w="4140" w:type="dxa"/>
            <w:tcBorders>
              <w:left w:val="single" w:sz="24" w:space="0" w:color="auto"/>
              <w:right w:val="single" w:sz="18" w:space="0" w:color="auto"/>
            </w:tcBorders>
          </w:tcPr>
          <w:p w:rsidR="008845AE" w:rsidRDefault="008845AE" w:rsidP="00883D2B">
            <w:pPr>
              <w:rPr>
                <w:rFonts w:ascii="Arial" w:hAnsi="Arial" w:cs="Arial"/>
                <w:b/>
              </w:rPr>
            </w:pPr>
          </w:p>
          <w:p w:rsidR="00AF6B60" w:rsidRPr="00462BF1" w:rsidDel="00054506" w:rsidRDefault="00C72329" w:rsidP="00883D2B">
            <w:pPr>
              <w:rPr>
                <w:rFonts w:ascii="Arial" w:hAnsi="Arial" w:cs="Arial"/>
                <w:b/>
              </w:rPr>
            </w:pPr>
            <w:r>
              <w:rPr>
                <w:rFonts w:ascii="Arial" w:hAnsi="Arial" w:cs="Arial"/>
                <w:b/>
              </w:rPr>
              <w:t>22</w:t>
            </w:r>
            <w:r w:rsidR="00883D2B" w:rsidRPr="00462BF1">
              <w:rPr>
                <w:rFonts w:ascii="Arial" w:hAnsi="Arial" w:cs="Arial"/>
                <w:b/>
              </w:rPr>
              <w:t>)</w:t>
            </w:r>
            <w:r>
              <w:rPr>
                <w:rFonts w:ascii="Arial" w:hAnsi="Arial" w:cs="Arial"/>
                <w:b/>
              </w:rPr>
              <w:t xml:space="preserve"> </w:t>
            </w:r>
            <w:r w:rsidR="00AF6B60" w:rsidRPr="00462BF1">
              <w:rPr>
                <w:rFonts w:ascii="Arial" w:hAnsi="Arial" w:cs="Arial"/>
                <w:b/>
              </w:rPr>
              <w:t>Tuberculosis Screening</w:t>
            </w:r>
          </w:p>
          <w:p w:rsidR="00AF6B60" w:rsidRPr="00462BF1" w:rsidRDefault="00AF6B60" w:rsidP="00AF6B60">
            <w:pPr>
              <w:ind w:left="335" w:hanging="335"/>
              <w:rPr>
                <w:rFonts w:ascii="Arial" w:hAnsi="Arial" w:cs="Arial"/>
                <w:b/>
              </w:rPr>
            </w:pPr>
          </w:p>
        </w:tc>
        <w:tc>
          <w:tcPr>
            <w:tcW w:w="9420" w:type="dxa"/>
            <w:tcBorders>
              <w:left w:val="single" w:sz="18" w:space="0" w:color="auto"/>
              <w:right w:val="single" w:sz="24" w:space="0" w:color="auto"/>
            </w:tcBorders>
          </w:tcPr>
          <w:p w:rsidR="00F51E98" w:rsidRPr="00462BF1" w:rsidRDefault="00AF6B60" w:rsidP="00CE77BE">
            <w:pPr>
              <w:pStyle w:val="ListParagraph"/>
              <w:numPr>
                <w:ilvl w:val="0"/>
                <w:numId w:val="86"/>
              </w:numPr>
              <w:rPr>
                <w:rFonts w:ascii="Arial" w:hAnsi="Arial" w:cs="Arial"/>
              </w:rPr>
            </w:pPr>
            <w:r w:rsidRPr="00E0174F">
              <w:rPr>
                <w:rFonts w:ascii="Arial" w:hAnsi="Arial" w:cs="Arial"/>
              </w:rPr>
              <w:t xml:space="preserve">Adults are </w:t>
            </w:r>
            <w:r w:rsidR="00C44BC9" w:rsidRPr="00C121DE">
              <w:rPr>
                <w:rFonts w:ascii="Arial" w:hAnsi="Arial" w:cs="Arial"/>
              </w:rPr>
              <w:t>assessed</w:t>
            </w:r>
            <w:r w:rsidR="00C44BC9" w:rsidRPr="00E0174F">
              <w:rPr>
                <w:rFonts w:ascii="Arial" w:hAnsi="Arial" w:cs="Arial"/>
              </w:rPr>
              <w:t xml:space="preserve"> </w:t>
            </w:r>
            <w:r w:rsidRPr="00E0174F">
              <w:rPr>
                <w:rFonts w:ascii="Arial" w:hAnsi="Arial" w:cs="Arial"/>
              </w:rPr>
              <w:t>for TB risk factors or symptomatic assessments upon enrollment</w:t>
            </w:r>
            <w:r w:rsidRPr="00E0174F">
              <w:rPr>
                <w:rFonts w:ascii="Arial" w:hAnsi="Arial" w:cs="Arial"/>
                <w:i/>
              </w:rPr>
              <w:t xml:space="preserve"> </w:t>
            </w:r>
            <w:r w:rsidRPr="00E0174F">
              <w:rPr>
                <w:rFonts w:ascii="Arial" w:hAnsi="Arial" w:cs="Arial"/>
              </w:rPr>
              <w:t>and at periodic physical evaluations</w:t>
            </w:r>
            <w:r w:rsidR="006E3F54">
              <w:rPr>
                <w:rFonts w:ascii="Arial" w:hAnsi="Arial" w:cs="Arial"/>
              </w:rPr>
              <w:t>.</w:t>
            </w:r>
          </w:p>
          <w:p w:rsidR="00BA2C2E" w:rsidRPr="00462BF1" w:rsidRDefault="00BA2C2E" w:rsidP="00CE77BE">
            <w:pPr>
              <w:pStyle w:val="ListParagraph"/>
              <w:numPr>
                <w:ilvl w:val="0"/>
                <w:numId w:val="86"/>
              </w:numPr>
              <w:rPr>
                <w:rFonts w:ascii="Arial" w:hAnsi="Arial" w:cs="Arial"/>
              </w:rPr>
            </w:pPr>
            <w:r w:rsidRPr="00462BF1">
              <w:rPr>
                <w:rFonts w:ascii="Arial" w:hAnsi="Arial" w:cs="Arial"/>
              </w:rPr>
              <w:t>The Mantoux skin test, or other approved TB infection screening test,</w:t>
            </w:r>
            <w:r w:rsidR="006E3F54">
              <w:rPr>
                <w:rStyle w:val="FootnoteReference"/>
                <w:rFonts w:ascii="Arial" w:hAnsi="Arial" w:cs="Arial"/>
              </w:rPr>
              <w:footnoteReference w:id="35"/>
            </w:r>
            <w:r w:rsidRPr="00462BF1">
              <w:rPr>
                <w:rFonts w:ascii="Arial" w:hAnsi="Arial" w:cs="Arial"/>
              </w:rPr>
              <w:t xml:space="preserve"> is administered to all asymptomatic persons at increased risk of developing TB irrespective of age or periodicity if they had not had a test in the previous year</w:t>
            </w:r>
            <w:r w:rsidR="006E3F54">
              <w:rPr>
                <w:rFonts w:ascii="Arial" w:hAnsi="Arial" w:cs="Arial"/>
              </w:rPr>
              <w:t>.</w:t>
            </w:r>
            <w:r w:rsidRPr="00462BF1">
              <w:rPr>
                <w:rFonts w:ascii="Arial" w:hAnsi="Arial" w:cs="Arial"/>
              </w:rPr>
              <w:t xml:space="preserve"> </w:t>
            </w:r>
          </w:p>
          <w:p w:rsidR="00643472" w:rsidRPr="00E0174F" w:rsidRDefault="00BA2C2E" w:rsidP="00CE77BE">
            <w:pPr>
              <w:pStyle w:val="ListParagraph"/>
              <w:numPr>
                <w:ilvl w:val="0"/>
                <w:numId w:val="86"/>
              </w:numPr>
              <w:rPr>
                <w:rFonts w:ascii="Arial" w:hAnsi="Arial" w:cs="Arial"/>
              </w:rPr>
            </w:pPr>
            <w:r w:rsidRPr="00462BF1">
              <w:rPr>
                <w:rFonts w:ascii="Arial" w:hAnsi="Arial" w:cs="Arial"/>
              </w:rPr>
              <w:t>Adults already known to have HIV or who are significantly immunosuppressed require annual TB testing</w:t>
            </w:r>
            <w:r w:rsidR="006E3F54">
              <w:rPr>
                <w:rFonts w:ascii="Arial" w:hAnsi="Arial" w:cs="Arial"/>
              </w:rPr>
              <w:t>.</w:t>
            </w:r>
          </w:p>
          <w:p w:rsidR="006E3F54" w:rsidRDefault="006E3F54" w:rsidP="00AF6B60">
            <w:pPr>
              <w:rPr>
                <w:rFonts w:ascii="Arial" w:hAnsi="Arial" w:cs="Arial"/>
              </w:rPr>
            </w:pPr>
          </w:p>
          <w:p w:rsidR="003F2F55" w:rsidRPr="00462BF1" w:rsidRDefault="00413402" w:rsidP="00AF6B60">
            <w:pPr>
              <w:rPr>
                <w:rFonts w:ascii="Arial" w:hAnsi="Arial" w:cs="Arial"/>
              </w:rPr>
            </w:pPr>
            <w:r w:rsidRPr="00462BF1">
              <w:rPr>
                <w:rFonts w:ascii="Arial" w:hAnsi="Arial" w:cs="Arial"/>
              </w:rPr>
              <w:t>The</w:t>
            </w:r>
            <w:r w:rsidR="00AF6B60" w:rsidRPr="00462BF1">
              <w:rPr>
                <w:rFonts w:ascii="Arial" w:hAnsi="Arial" w:cs="Arial"/>
              </w:rPr>
              <w:t xml:space="preserve"> Mantoux is not given if a previously positive Mantoux is documented. Documentation of a positive test includes </w:t>
            </w:r>
            <w:r w:rsidR="003F2F55" w:rsidRPr="00462BF1">
              <w:rPr>
                <w:rFonts w:ascii="Arial" w:hAnsi="Arial" w:cs="Arial"/>
              </w:rPr>
              <w:t>fo</w:t>
            </w:r>
            <w:r w:rsidR="00AF6B60" w:rsidRPr="00462BF1">
              <w:rPr>
                <w:rFonts w:ascii="Arial" w:hAnsi="Arial" w:cs="Arial"/>
              </w:rPr>
              <w:t>llow-up care</w:t>
            </w:r>
            <w:r w:rsidR="003F2F55" w:rsidRPr="00462BF1">
              <w:rPr>
                <w:rFonts w:ascii="Arial" w:hAnsi="Arial" w:cs="Arial"/>
              </w:rPr>
              <w:t>,</w:t>
            </w:r>
            <w:r w:rsidR="00AF6B60" w:rsidRPr="00462BF1">
              <w:rPr>
                <w:rFonts w:ascii="Arial" w:hAnsi="Arial" w:cs="Arial"/>
              </w:rPr>
              <w:t xml:space="preserve"> </w:t>
            </w:r>
            <w:r w:rsidR="003F2F55" w:rsidRPr="00462BF1">
              <w:rPr>
                <w:rFonts w:ascii="Arial" w:hAnsi="Arial" w:cs="Arial"/>
              </w:rPr>
              <w:t>for example:</w:t>
            </w:r>
          </w:p>
          <w:p w:rsidR="003F2F55" w:rsidRPr="00E0174F" w:rsidRDefault="003F2F55" w:rsidP="00CE77BE">
            <w:pPr>
              <w:pStyle w:val="ListParagraph"/>
              <w:numPr>
                <w:ilvl w:val="0"/>
                <w:numId w:val="87"/>
              </w:numPr>
              <w:rPr>
                <w:rFonts w:ascii="Arial" w:hAnsi="Arial" w:cs="Arial"/>
              </w:rPr>
            </w:pPr>
            <w:r w:rsidRPr="00462BF1">
              <w:rPr>
                <w:rFonts w:ascii="Arial" w:hAnsi="Arial" w:cs="Arial"/>
              </w:rPr>
              <w:t>F</w:t>
            </w:r>
            <w:r w:rsidR="00AF6B60" w:rsidRPr="00E0174F">
              <w:rPr>
                <w:rFonts w:ascii="Arial" w:hAnsi="Arial" w:cs="Arial"/>
              </w:rPr>
              <w:t>urther medical evaluation</w:t>
            </w:r>
          </w:p>
          <w:p w:rsidR="003F2F55" w:rsidRPr="00E0174F" w:rsidRDefault="003F2F55" w:rsidP="00CE77BE">
            <w:pPr>
              <w:pStyle w:val="ListParagraph"/>
              <w:numPr>
                <w:ilvl w:val="0"/>
                <w:numId w:val="87"/>
              </w:numPr>
              <w:rPr>
                <w:rFonts w:ascii="Arial" w:hAnsi="Arial" w:cs="Arial"/>
              </w:rPr>
            </w:pPr>
            <w:r w:rsidRPr="00462BF1">
              <w:rPr>
                <w:rFonts w:ascii="Arial" w:hAnsi="Arial" w:cs="Arial"/>
              </w:rPr>
              <w:t>C</w:t>
            </w:r>
            <w:r w:rsidR="00AF6B60" w:rsidRPr="00E0174F">
              <w:rPr>
                <w:rFonts w:ascii="Arial" w:hAnsi="Arial" w:cs="Arial"/>
              </w:rPr>
              <w:t>hest x-ray</w:t>
            </w:r>
          </w:p>
          <w:p w:rsidR="003F2F55" w:rsidRPr="00E0174F" w:rsidRDefault="003F2F55" w:rsidP="00CE77BE">
            <w:pPr>
              <w:pStyle w:val="ListParagraph"/>
              <w:numPr>
                <w:ilvl w:val="0"/>
                <w:numId w:val="87"/>
              </w:numPr>
              <w:rPr>
                <w:rFonts w:ascii="Arial" w:hAnsi="Arial" w:cs="Arial"/>
              </w:rPr>
            </w:pPr>
            <w:r w:rsidRPr="00462BF1">
              <w:rPr>
                <w:rFonts w:ascii="Arial" w:hAnsi="Arial" w:cs="Arial"/>
              </w:rPr>
              <w:t>D</w:t>
            </w:r>
            <w:r w:rsidR="00AF6B60" w:rsidRPr="00E0174F">
              <w:rPr>
                <w:rFonts w:ascii="Arial" w:hAnsi="Arial" w:cs="Arial"/>
              </w:rPr>
              <w:t xml:space="preserve">iagnostic laboratory studies </w:t>
            </w:r>
          </w:p>
          <w:p w:rsidR="003F2F55" w:rsidRPr="00E0174F" w:rsidRDefault="003F2F55" w:rsidP="00CE77BE">
            <w:pPr>
              <w:pStyle w:val="ListParagraph"/>
              <w:numPr>
                <w:ilvl w:val="0"/>
                <w:numId w:val="87"/>
              </w:numPr>
              <w:rPr>
                <w:rFonts w:ascii="Arial" w:hAnsi="Arial" w:cs="Arial"/>
              </w:rPr>
            </w:pPr>
            <w:r w:rsidRPr="00462BF1">
              <w:rPr>
                <w:rFonts w:ascii="Arial" w:hAnsi="Arial" w:cs="Arial"/>
              </w:rPr>
              <w:t>R</w:t>
            </w:r>
            <w:r w:rsidR="00AF6B60" w:rsidRPr="00E0174F">
              <w:rPr>
                <w:rFonts w:ascii="Arial" w:hAnsi="Arial" w:cs="Arial"/>
              </w:rPr>
              <w:t>eferral to specialist</w:t>
            </w:r>
          </w:p>
          <w:p w:rsidR="006E3F54" w:rsidRDefault="006E3F54" w:rsidP="00AF6B60">
            <w:pPr>
              <w:rPr>
                <w:rFonts w:ascii="Arial" w:hAnsi="Arial" w:cs="Arial"/>
              </w:rPr>
            </w:pPr>
          </w:p>
          <w:p w:rsidR="00AF6B60" w:rsidRPr="00462BF1" w:rsidRDefault="00AF6B60" w:rsidP="00AF6B60">
            <w:pPr>
              <w:rPr>
                <w:rFonts w:ascii="Arial" w:hAnsi="Arial" w:cs="Arial"/>
              </w:rPr>
            </w:pPr>
            <w:r w:rsidRPr="00462BF1">
              <w:rPr>
                <w:rFonts w:ascii="Arial" w:hAnsi="Arial" w:cs="Arial"/>
              </w:rPr>
              <w:t xml:space="preserve">Practitioners are required to follow current CDC and American Thoracic Society </w:t>
            </w:r>
            <w:r w:rsidR="00961EE0" w:rsidRPr="00462BF1">
              <w:rPr>
                <w:rFonts w:ascii="Arial" w:hAnsi="Arial" w:cs="Arial"/>
              </w:rPr>
              <w:t xml:space="preserve">guidelines for TB diagnosis and </w:t>
            </w:r>
            <w:r w:rsidRPr="00462BF1">
              <w:rPr>
                <w:rFonts w:ascii="Arial" w:hAnsi="Arial" w:cs="Arial"/>
              </w:rPr>
              <w:t xml:space="preserve">treatment. </w:t>
            </w:r>
          </w:p>
          <w:p w:rsidR="00632B73" w:rsidRPr="00462BF1" w:rsidRDefault="00632B73" w:rsidP="00632B73">
            <w:pPr>
              <w:rPr>
                <w:rFonts w:ascii="Arial" w:hAnsi="Arial" w:cs="Arial"/>
                <w:i/>
              </w:rPr>
            </w:pPr>
            <w:r w:rsidRPr="00462BF1" w:rsidDel="00C55F3B">
              <w:rPr>
                <w:rFonts w:ascii="Arial" w:hAnsi="Arial" w:cs="Arial"/>
              </w:rPr>
              <w:t xml:space="preserve"> </w:t>
            </w:r>
          </w:p>
          <w:p w:rsidR="00AF6B60" w:rsidRPr="00143683" w:rsidRDefault="006E3F54" w:rsidP="00AF6B60">
            <w:pPr>
              <w:rPr>
                <w:rStyle w:val="Hyperlink"/>
                <w:rFonts w:ascii="Arial" w:hAnsi="Arial" w:cs="Arial"/>
              </w:rPr>
            </w:pPr>
            <w:r w:rsidRPr="00510B0C">
              <w:rPr>
                <w:rFonts w:ascii="Arial" w:hAnsi="Arial" w:cs="Arial"/>
              </w:rPr>
              <w:t xml:space="preserve">See the CDPH guidance on California Adult TB Risk Assessment, available at: </w:t>
            </w:r>
            <w:hyperlink r:id="rId120" w:history="1">
              <w:r w:rsidR="006A5E6B" w:rsidRPr="00510B0C">
                <w:rPr>
                  <w:rStyle w:val="Hyperlink"/>
                  <w:rFonts w:ascii="Arial" w:hAnsi="Arial" w:cs="Arial"/>
                </w:rPr>
                <w:t>https://www.cdph.ca.gov/Programs/CID/DCDC/CDPH%20Document%20Library/TBCB-CA-TB-Risk-Assessment-and-Fact-Sheet.pdf</w:t>
              </w:r>
            </w:hyperlink>
            <w:r w:rsidRPr="009A72E6">
              <w:rPr>
                <w:rStyle w:val="Hyperlink"/>
                <w:rFonts w:ascii="Arial" w:hAnsi="Arial" w:cs="Arial"/>
              </w:rPr>
              <w:t>.</w:t>
            </w:r>
          </w:p>
          <w:p w:rsidR="006E3F54" w:rsidRPr="00510B0C" w:rsidRDefault="006E3F54" w:rsidP="00AF6B60">
            <w:pPr>
              <w:rPr>
                <w:rFonts w:ascii="Arial" w:hAnsi="Arial" w:cs="Arial"/>
              </w:rPr>
            </w:pPr>
          </w:p>
          <w:p w:rsidR="006E3F54" w:rsidRPr="009A72E6" w:rsidRDefault="006E3F54" w:rsidP="00AF6B60">
            <w:pPr>
              <w:rPr>
                <w:rStyle w:val="Hyperlink"/>
                <w:rFonts w:ascii="Arial" w:hAnsi="Arial" w:cs="Arial"/>
                <w:color w:val="0070C0"/>
                <w:u w:val="none"/>
              </w:rPr>
            </w:pPr>
            <w:r w:rsidRPr="00510B0C">
              <w:rPr>
                <w:rFonts w:ascii="Arial" w:hAnsi="Arial" w:cs="Arial"/>
              </w:rPr>
              <w:t xml:space="preserve">See the USPSTF recommendation on Latent TB Infection Screening, available at: </w:t>
            </w:r>
            <w:hyperlink r:id="rId121" w:history="1">
              <w:r w:rsidR="00AF6B60" w:rsidRPr="00510B0C">
                <w:rPr>
                  <w:rStyle w:val="Hyperlink"/>
                  <w:rFonts w:ascii="Arial" w:hAnsi="Arial" w:cs="Arial"/>
                  <w:color w:val="0070C0"/>
                </w:rPr>
                <w:t>https://www.uspreventiveservicestaskforce.org/Page/Document/UpdateSummaryFinal/latent-tuberculosis-infection-screening</w:t>
              </w:r>
            </w:hyperlink>
            <w:r w:rsidRPr="009A72E6">
              <w:rPr>
                <w:rStyle w:val="Hyperlink"/>
                <w:rFonts w:ascii="Arial" w:hAnsi="Arial" w:cs="Arial"/>
                <w:color w:val="0070C0"/>
                <w:u w:val="none"/>
              </w:rPr>
              <w:t>.</w:t>
            </w:r>
          </w:p>
          <w:p w:rsidR="00AF6B60" w:rsidRPr="00510B0C" w:rsidRDefault="00643472" w:rsidP="00AF6B60">
            <w:pPr>
              <w:rPr>
                <w:rFonts w:ascii="Arial" w:hAnsi="Arial" w:cs="Arial"/>
                <w:color w:val="0070C0"/>
              </w:rPr>
            </w:pPr>
            <w:r w:rsidRPr="00510B0C">
              <w:rPr>
                <w:rStyle w:val="Hyperlink"/>
                <w:rFonts w:ascii="Arial" w:hAnsi="Arial" w:cs="Arial"/>
                <w:color w:val="0070C0"/>
              </w:rPr>
              <w:t xml:space="preserve"> </w:t>
            </w:r>
            <w:r w:rsidR="003F2F55" w:rsidRPr="00510B0C">
              <w:rPr>
                <w:rStyle w:val="Hyperlink"/>
                <w:rFonts w:ascii="Arial" w:hAnsi="Arial" w:cs="Arial"/>
                <w:color w:val="0070C0"/>
              </w:rPr>
              <w:t xml:space="preserve"> </w:t>
            </w:r>
          </w:p>
          <w:p w:rsidR="008845AE" w:rsidRPr="00810812" w:rsidRDefault="006E3F54" w:rsidP="00AF6B60">
            <w:pPr>
              <w:rPr>
                <w:rFonts w:ascii="Arial" w:hAnsi="Arial" w:cs="Arial"/>
                <w:color w:val="0563C1" w:themeColor="hyperlink"/>
              </w:rPr>
            </w:pPr>
            <w:r w:rsidRPr="00510B0C">
              <w:rPr>
                <w:rFonts w:ascii="Arial" w:hAnsi="Arial" w:cs="Arial"/>
              </w:rPr>
              <w:t xml:space="preserve">See the CDC publications on TB, available at: </w:t>
            </w:r>
            <w:hyperlink r:id="rId122" w:history="1">
              <w:r w:rsidR="00F51E98" w:rsidRPr="00510B0C">
                <w:rPr>
                  <w:rStyle w:val="Hyperlink"/>
                  <w:rFonts w:ascii="Arial" w:hAnsi="Arial" w:cs="Arial"/>
                </w:rPr>
                <w:t>www.cdc.gov/tb/publications//</w:t>
              </w:r>
            </w:hyperlink>
            <w:r w:rsidRPr="009A72E6">
              <w:rPr>
                <w:rStyle w:val="Hyperlink"/>
                <w:rFonts w:ascii="Arial" w:hAnsi="Arial" w:cs="Arial"/>
                <w:u w:val="none"/>
              </w:rPr>
              <w:t>.</w:t>
            </w:r>
          </w:p>
          <w:p w:rsidR="00777BB0" w:rsidRPr="00462BF1" w:rsidRDefault="00777BB0" w:rsidP="00AF6B60">
            <w:pPr>
              <w:rPr>
                <w:rFonts w:ascii="Arial" w:hAnsi="Arial" w:cs="Arial"/>
              </w:rPr>
            </w:pPr>
          </w:p>
        </w:tc>
      </w:tr>
      <w:tr w:rsidR="00AF6B60" w:rsidRPr="00462BF1" w:rsidTr="005F3FAE">
        <w:tc>
          <w:tcPr>
            <w:tcW w:w="4140" w:type="dxa"/>
            <w:tcBorders>
              <w:left w:val="single" w:sz="24" w:space="0" w:color="auto"/>
              <w:right w:val="single" w:sz="18" w:space="0" w:color="auto"/>
            </w:tcBorders>
          </w:tcPr>
          <w:p w:rsidR="008845AE" w:rsidRDefault="008845AE" w:rsidP="007F2C0A">
            <w:pPr>
              <w:rPr>
                <w:rFonts w:ascii="Arial" w:hAnsi="Arial" w:cs="Arial"/>
                <w:b/>
              </w:rPr>
            </w:pPr>
          </w:p>
          <w:p w:rsidR="00AF6B60" w:rsidRPr="00462BF1" w:rsidRDefault="00C72329" w:rsidP="007F2C0A">
            <w:pPr>
              <w:rPr>
                <w:rFonts w:ascii="Arial" w:hAnsi="Arial" w:cs="Arial"/>
                <w:b/>
              </w:rPr>
            </w:pPr>
            <w:r>
              <w:rPr>
                <w:rFonts w:ascii="Arial" w:hAnsi="Arial" w:cs="Arial"/>
                <w:b/>
              </w:rPr>
              <w:t>D</w:t>
            </w:r>
            <w:r w:rsidR="00991C22" w:rsidRPr="00462BF1">
              <w:rPr>
                <w:rFonts w:ascii="Arial" w:hAnsi="Arial" w:cs="Arial"/>
                <w:b/>
              </w:rPr>
              <w:t xml:space="preserve">) </w:t>
            </w:r>
            <w:r w:rsidR="00AF6B60" w:rsidRPr="00462BF1">
              <w:rPr>
                <w:rFonts w:ascii="Arial" w:hAnsi="Arial" w:cs="Arial"/>
                <w:b/>
              </w:rPr>
              <w:t>Adult Immunizations</w:t>
            </w:r>
          </w:p>
          <w:p w:rsidR="00653674" w:rsidRPr="00462BF1" w:rsidRDefault="00653674" w:rsidP="00653674">
            <w:pPr>
              <w:rPr>
                <w:rFonts w:ascii="Arial" w:hAnsi="Arial" w:cs="Arial"/>
                <w:b/>
              </w:rPr>
            </w:pPr>
          </w:p>
        </w:tc>
        <w:tc>
          <w:tcPr>
            <w:tcW w:w="9420" w:type="dxa"/>
            <w:tcBorders>
              <w:left w:val="single" w:sz="18" w:space="0" w:color="auto"/>
              <w:right w:val="single" w:sz="24" w:space="0" w:color="auto"/>
            </w:tcBorders>
            <w:shd w:val="clear" w:color="auto" w:fill="BFBFBF" w:themeFill="background1" w:themeFillShade="BF"/>
          </w:tcPr>
          <w:p w:rsidR="00AF6B60" w:rsidRPr="00462BF1" w:rsidRDefault="00AF6B60" w:rsidP="00AF6B60">
            <w:pPr>
              <w:rPr>
                <w:rFonts w:ascii="Arial" w:hAnsi="Arial" w:cs="Arial"/>
              </w:rPr>
            </w:pPr>
          </w:p>
        </w:tc>
      </w:tr>
      <w:tr w:rsidR="00AF6B60" w:rsidRPr="00462BF1" w:rsidTr="001F3D33">
        <w:tc>
          <w:tcPr>
            <w:tcW w:w="4140" w:type="dxa"/>
            <w:tcBorders>
              <w:left w:val="single" w:sz="24" w:space="0" w:color="auto"/>
              <w:right w:val="single" w:sz="18" w:space="0" w:color="auto"/>
            </w:tcBorders>
          </w:tcPr>
          <w:p w:rsidR="00B9278A" w:rsidRDefault="00B9278A" w:rsidP="00B9278A">
            <w:pPr>
              <w:pStyle w:val="ListParagraph"/>
              <w:ind w:left="605"/>
              <w:rPr>
                <w:rFonts w:ascii="Arial" w:hAnsi="Arial" w:cs="Arial"/>
                <w:b/>
              </w:rPr>
            </w:pPr>
          </w:p>
          <w:p w:rsidR="00AF6B60" w:rsidRPr="00462BF1" w:rsidRDefault="00AF6B60" w:rsidP="00CE77BE">
            <w:pPr>
              <w:pStyle w:val="ListParagraph"/>
              <w:numPr>
                <w:ilvl w:val="1"/>
                <w:numId w:val="13"/>
              </w:numPr>
              <w:ind w:left="605" w:hanging="270"/>
              <w:rPr>
                <w:rFonts w:ascii="Arial" w:hAnsi="Arial" w:cs="Arial"/>
                <w:b/>
              </w:rPr>
            </w:pPr>
            <w:r w:rsidRPr="00462BF1">
              <w:rPr>
                <w:rFonts w:ascii="Arial" w:hAnsi="Arial" w:cs="Arial"/>
                <w:b/>
              </w:rPr>
              <w:t>Given according to ACIP guidelines</w:t>
            </w:r>
          </w:p>
        </w:tc>
        <w:tc>
          <w:tcPr>
            <w:tcW w:w="9420" w:type="dxa"/>
            <w:tcBorders>
              <w:left w:val="single" w:sz="18" w:space="0" w:color="auto"/>
              <w:right w:val="single" w:sz="24" w:space="0" w:color="auto"/>
            </w:tcBorders>
          </w:tcPr>
          <w:p w:rsidR="00B95540" w:rsidRPr="00462BF1" w:rsidRDefault="00AF6B60" w:rsidP="00AF6B60">
            <w:pPr>
              <w:rPr>
                <w:rFonts w:ascii="Arial" w:hAnsi="Arial" w:cs="Arial"/>
              </w:rPr>
            </w:pPr>
            <w:r w:rsidRPr="00462BF1">
              <w:rPr>
                <w:rFonts w:ascii="Arial" w:hAnsi="Arial" w:cs="Arial"/>
              </w:rPr>
              <w:t>Immunization status is assessed at periodic health evaluations. Practitioners are required to ensure the provision of immunizations according to CDC’s most recent ACIP guidelines, unless medically contraindicated or refused by the member.</w:t>
            </w:r>
            <w:r w:rsidR="00332E08">
              <w:rPr>
                <w:rStyle w:val="FootnoteReference"/>
                <w:rFonts w:ascii="Arial" w:hAnsi="Arial" w:cs="Arial"/>
              </w:rPr>
              <w:footnoteReference w:id="36"/>
            </w:r>
            <w:r w:rsidRPr="00462BF1">
              <w:rPr>
                <w:rFonts w:ascii="Arial" w:hAnsi="Arial" w:cs="Arial"/>
              </w:rPr>
              <w:t xml:space="preserve"> </w:t>
            </w:r>
          </w:p>
          <w:p w:rsidR="00C21E74" w:rsidRPr="00462BF1" w:rsidRDefault="00C21E74" w:rsidP="00AF6B60">
            <w:pPr>
              <w:rPr>
                <w:rFonts w:ascii="Arial" w:hAnsi="Arial" w:cs="Arial"/>
              </w:rPr>
            </w:pPr>
          </w:p>
          <w:p w:rsidR="00B95540" w:rsidRPr="00462BF1" w:rsidRDefault="00AF6B60" w:rsidP="00AF6B60">
            <w:pPr>
              <w:rPr>
                <w:rFonts w:ascii="Arial" w:hAnsi="Arial" w:cs="Arial"/>
              </w:rPr>
            </w:pPr>
            <w:r w:rsidRPr="00462BF1">
              <w:rPr>
                <w:rFonts w:ascii="Arial" w:hAnsi="Arial" w:cs="Arial"/>
              </w:rPr>
              <w:t xml:space="preserve">Vaccination status must be assessed for the following: </w:t>
            </w:r>
          </w:p>
          <w:p w:rsidR="00B95540" w:rsidRPr="00E0174F" w:rsidRDefault="00AF6B60" w:rsidP="00CE77BE">
            <w:pPr>
              <w:pStyle w:val="ListParagraph"/>
              <w:numPr>
                <w:ilvl w:val="0"/>
                <w:numId w:val="89"/>
              </w:numPr>
              <w:rPr>
                <w:rFonts w:ascii="Arial" w:hAnsi="Arial" w:cs="Arial"/>
              </w:rPr>
            </w:pPr>
            <w:r w:rsidRPr="00E0174F">
              <w:rPr>
                <w:rFonts w:ascii="Arial" w:hAnsi="Arial" w:cs="Arial"/>
              </w:rPr>
              <w:t>Td/Tdap (every 10 years)</w:t>
            </w:r>
          </w:p>
          <w:p w:rsidR="00B95540" w:rsidRPr="00E0174F" w:rsidRDefault="00AF6B60" w:rsidP="00CE77BE">
            <w:pPr>
              <w:pStyle w:val="ListParagraph"/>
              <w:numPr>
                <w:ilvl w:val="0"/>
                <w:numId w:val="88"/>
              </w:numPr>
              <w:rPr>
                <w:rFonts w:ascii="Arial" w:hAnsi="Arial" w:cs="Arial"/>
              </w:rPr>
            </w:pPr>
            <w:r w:rsidRPr="00E0174F">
              <w:rPr>
                <w:rFonts w:ascii="Arial" w:hAnsi="Arial" w:cs="Arial"/>
              </w:rPr>
              <w:t>Flu (annually)</w:t>
            </w:r>
          </w:p>
          <w:p w:rsidR="00B95540" w:rsidRPr="00E0174F" w:rsidRDefault="00C72329" w:rsidP="00CE77BE">
            <w:pPr>
              <w:pStyle w:val="ListParagraph"/>
              <w:numPr>
                <w:ilvl w:val="0"/>
                <w:numId w:val="88"/>
              </w:numPr>
              <w:rPr>
                <w:rFonts w:ascii="Arial" w:hAnsi="Arial" w:cs="Arial"/>
              </w:rPr>
            </w:pPr>
            <w:r>
              <w:rPr>
                <w:rFonts w:ascii="Arial" w:hAnsi="Arial" w:cs="Arial"/>
              </w:rPr>
              <w:t>Pneumococcal (ages 65 and older; or anyone with underlying conditions)</w:t>
            </w:r>
            <w:r w:rsidR="00BF4C9F" w:rsidRPr="00462BF1">
              <w:rPr>
                <w:rFonts w:ascii="Arial" w:hAnsi="Arial" w:cs="Arial"/>
              </w:rPr>
              <w:t xml:space="preserve"> </w:t>
            </w:r>
          </w:p>
          <w:p w:rsidR="00B95540" w:rsidRPr="00E0174F" w:rsidRDefault="00784C2A" w:rsidP="00CE77BE">
            <w:pPr>
              <w:pStyle w:val="ListParagraph"/>
              <w:numPr>
                <w:ilvl w:val="0"/>
                <w:numId w:val="88"/>
              </w:numPr>
              <w:rPr>
                <w:rFonts w:ascii="Arial" w:hAnsi="Arial" w:cs="Arial"/>
              </w:rPr>
            </w:pPr>
            <w:r w:rsidRPr="00E0174F">
              <w:rPr>
                <w:rFonts w:ascii="Arial" w:hAnsi="Arial" w:cs="Arial"/>
              </w:rPr>
              <w:t>Zoster (starting at age 50)</w:t>
            </w:r>
          </w:p>
          <w:p w:rsidR="00B95540" w:rsidRPr="00E0174F" w:rsidRDefault="00AF6B60" w:rsidP="00CE77BE">
            <w:pPr>
              <w:pStyle w:val="ListParagraph"/>
              <w:numPr>
                <w:ilvl w:val="0"/>
                <w:numId w:val="88"/>
              </w:numPr>
              <w:rPr>
                <w:rFonts w:ascii="Arial" w:hAnsi="Arial" w:cs="Arial"/>
              </w:rPr>
            </w:pPr>
            <w:r w:rsidRPr="00E0174F">
              <w:rPr>
                <w:rFonts w:ascii="Arial" w:hAnsi="Arial" w:cs="Arial"/>
              </w:rPr>
              <w:t xml:space="preserve">Varicella and MMR </w:t>
            </w:r>
            <w:r w:rsidR="00B95540" w:rsidRPr="00462BF1">
              <w:rPr>
                <w:rFonts w:ascii="Arial" w:hAnsi="Arial" w:cs="Arial"/>
              </w:rPr>
              <w:t>Documented evidence of immunity (i.e. titers, childhood acquired infection) in the medical record meets the criteria for Varicella and MMR.</w:t>
            </w:r>
          </w:p>
          <w:p w:rsidR="00332E08" w:rsidRDefault="00332E08" w:rsidP="00AF6B60">
            <w:pPr>
              <w:rPr>
                <w:rFonts w:ascii="Arial" w:hAnsi="Arial" w:cs="Arial"/>
              </w:rPr>
            </w:pPr>
          </w:p>
          <w:p w:rsidR="00AF6B60" w:rsidRPr="00462BF1" w:rsidRDefault="00AF6B60" w:rsidP="00AF6B60">
            <w:pPr>
              <w:rPr>
                <w:rFonts w:ascii="Arial" w:hAnsi="Arial" w:cs="Arial"/>
              </w:rPr>
            </w:pPr>
            <w:r w:rsidRPr="00462BF1">
              <w:rPr>
                <w:rFonts w:ascii="Arial" w:hAnsi="Arial" w:cs="Arial"/>
              </w:rPr>
              <w:t xml:space="preserve">The name of the vaccines and date the member received the vaccines must be documented as part of the assessment.  </w:t>
            </w:r>
          </w:p>
          <w:p w:rsidR="00332E08" w:rsidRDefault="00332E08" w:rsidP="00BF4C9F"/>
          <w:p w:rsidR="00332E08" w:rsidRPr="00510B0C" w:rsidRDefault="00332E08" w:rsidP="009A72E6">
            <w:pPr>
              <w:rPr>
                <w:rFonts w:ascii="Arial" w:hAnsi="Arial" w:cs="Arial"/>
              </w:rPr>
            </w:pPr>
            <w:r w:rsidRPr="00510B0C">
              <w:rPr>
                <w:rFonts w:ascii="Arial" w:hAnsi="Arial" w:cs="Arial"/>
              </w:rPr>
              <w:t>See APL 18-004, Immunization Requirements, or any superseding APL for additional information.</w:t>
            </w:r>
          </w:p>
          <w:p w:rsidR="00FB6B8F" w:rsidRPr="00462BF1" w:rsidRDefault="00FB6B8F" w:rsidP="009A72E6">
            <w:pPr>
              <w:rPr>
                <w:rFonts w:ascii="Arial" w:hAnsi="Arial" w:cs="Arial"/>
              </w:rPr>
            </w:pPr>
          </w:p>
        </w:tc>
      </w:tr>
      <w:tr w:rsidR="00AF6B60" w:rsidRPr="00462BF1" w:rsidTr="001F3D33">
        <w:tc>
          <w:tcPr>
            <w:tcW w:w="4140" w:type="dxa"/>
            <w:tcBorders>
              <w:left w:val="single" w:sz="24" w:space="0" w:color="auto"/>
              <w:right w:val="single" w:sz="18" w:space="0" w:color="auto"/>
            </w:tcBorders>
          </w:tcPr>
          <w:p w:rsidR="00B9278A" w:rsidRDefault="00B9278A" w:rsidP="00B9278A">
            <w:pPr>
              <w:pStyle w:val="ListParagraph"/>
              <w:ind w:left="605"/>
              <w:rPr>
                <w:rFonts w:ascii="Arial" w:hAnsi="Arial" w:cs="Arial"/>
                <w:b/>
              </w:rPr>
            </w:pPr>
          </w:p>
          <w:p w:rsidR="00AF6B60" w:rsidRPr="00462BF1" w:rsidRDefault="00AF6B60" w:rsidP="00CE77BE">
            <w:pPr>
              <w:pStyle w:val="ListParagraph"/>
              <w:numPr>
                <w:ilvl w:val="1"/>
                <w:numId w:val="13"/>
              </w:numPr>
              <w:ind w:left="605" w:hanging="270"/>
              <w:rPr>
                <w:rFonts w:ascii="Arial" w:hAnsi="Arial" w:cs="Arial"/>
                <w:b/>
              </w:rPr>
            </w:pPr>
            <w:r w:rsidRPr="00462BF1">
              <w:rPr>
                <w:rFonts w:ascii="Arial" w:hAnsi="Arial" w:cs="Arial"/>
                <w:b/>
              </w:rPr>
              <w:t>Vaccin</w:t>
            </w:r>
            <w:r w:rsidR="00653674" w:rsidRPr="00462BF1">
              <w:rPr>
                <w:rFonts w:ascii="Arial" w:hAnsi="Arial" w:cs="Arial"/>
                <w:b/>
              </w:rPr>
              <w:t>e administration documentation</w:t>
            </w:r>
          </w:p>
        </w:tc>
        <w:tc>
          <w:tcPr>
            <w:tcW w:w="9420" w:type="dxa"/>
            <w:tcBorders>
              <w:left w:val="single" w:sz="18" w:space="0" w:color="auto"/>
              <w:right w:val="single" w:sz="24" w:space="0" w:color="auto"/>
            </w:tcBorders>
          </w:tcPr>
          <w:p w:rsidR="00AF6B60" w:rsidRPr="00462BF1" w:rsidRDefault="00AF6B60" w:rsidP="00784C2A">
            <w:pPr>
              <w:rPr>
                <w:rFonts w:ascii="Arial" w:hAnsi="Arial" w:cs="Arial"/>
              </w:rPr>
            </w:pPr>
            <w:r w:rsidRPr="00462BF1">
              <w:rPr>
                <w:rFonts w:ascii="Arial" w:hAnsi="Arial" w:cs="Arial"/>
              </w:rPr>
              <w:t xml:space="preserve">The name, manufacturer, </w:t>
            </w:r>
            <w:r w:rsidR="00784C2A" w:rsidRPr="00462BF1">
              <w:rPr>
                <w:rFonts w:ascii="Arial" w:hAnsi="Arial" w:cs="Arial"/>
              </w:rPr>
              <w:t xml:space="preserve">date of administration, </w:t>
            </w:r>
            <w:r w:rsidRPr="00462BF1">
              <w:rPr>
                <w:rFonts w:ascii="Arial" w:hAnsi="Arial" w:cs="Arial"/>
              </w:rPr>
              <w:t xml:space="preserve">and lot number of each vaccine given is recorded in the medical/electronic record or on medication logs, including immunization </w:t>
            </w:r>
            <w:r w:rsidR="00784C2A" w:rsidRPr="00462BF1">
              <w:rPr>
                <w:rFonts w:ascii="Arial" w:hAnsi="Arial" w:cs="Arial"/>
              </w:rPr>
              <w:t>registries, in accordance with the National Childhood Vaccine Injury Act.</w:t>
            </w:r>
          </w:p>
          <w:p w:rsidR="00777BB0" w:rsidRPr="00462BF1" w:rsidRDefault="00777BB0" w:rsidP="00784C2A">
            <w:pPr>
              <w:rPr>
                <w:rFonts w:ascii="Arial" w:hAnsi="Arial" w:cs="Arial"/>
              </w:rPr>
            </w:pPr>
          </w:p>
        </w:tc>
      </w:tr>
      <w:tr w:rsidR="00AF6B60" w:rsidRPr="00462BF1" w:rsidTr="001F3D33">
        <w:tc>
          <w:tcPr>
            <w:tcW w:w="4140" w:type="dxa"/>
            <w:tcBorders>
              <w:left w:val="single" w:sz="24" w:space="0" w:color="auto"/>
              <w:bottom w:val="single" w:sz="24" w:space="0" w:color="auto"/>
              <w:right w:val="single" w:sz="18" w:space="0" w:color="auto"/>
            </w:tcBorders>
          </w:tcPr>
          <w:p w:rsidR="00B9278A" w:rsidRDefault="00B9278A" w:rsidP="00B9278A">
            <w:pPr>
              <w:pStyle w:val="ListParagraph"/>
              <w:ind w:left="605"/>
              <w:rPr>
                <w:rFonts w:ascii="Arial" w:hAnsi="Arial" w:cs="Arial"/>
                <w:b/>
              </w:rPr>
            </w:pPr>
          </w:p>
          <w:p w:rsidR="00AF6B60" w:rsidRPr="00462BF1" w:rsidRDefault="00653674" w:rsidP="00CE77BE">
            <w:pPr>
              <w:pStyle w:val="ListParagraph"/>
              <w:numPr>
                <w:ilvl w:val="0"/>
                <w:numId w:val="14"/>
              </w:numPr>
              <w:ind w:left="605" w:hanging="270"/>
              <w:rPr>
                <w:rFonts w:ascii="Arial" w:hAnsi="Arial" w:cs="Arial"/>
                <w:b/>
              </w:rPr>
            </w:pPr>
            <w:r w:rsidRPr="00462BF1">
              <w:rPr>
                <w:rFonts w:ascii="Arial" w:hAnsi="Arial" w:cs="Arial"/>
                <w:b/>
              </w:rPr>
              <w:t>Vaccine Information Statement (VIS) documentation</w:t>
            </w:r>
          </w:p>
        </w:tc>
        <w:tc>
          <w:tcPr>
            <w:tcW w:w="9420" w:type="dxa"/>
            <w:tcBorders>
              <w:left w:val="single" w:sz="18" w:space="0" w:color="auto"/>
              <w:bottom w:val="single" w:sz="24" w:space="0" w:color="auto"/>
              <w:right w:val="single" w:sz="24" w:space="0" w:color="auto"/>
            </w:tcBorders>
          </w:tcPr>
          <w:p w:rsidR="00653674" w:rsidRPr="00462BF1" w:rsidRDefault="00653674" w:rsidP="00653674">
            <w:pPr>
              <w:rPr>
                <w:rFonts w:ascii="Arial" w:hAnsi="Arial" w:cs="Arial"/>
              </w:rPr>
            </w:pPr>
            <w:r w:rsidRPr="00462BF1">
              <w:rPr>
                <w:rFonts w:ascii="Arial" w:hAnsi="Arial" w:cs="Arial"/>
              </w:rPr>
              <w:t>The date the VIS was given (or presented and offered) and the VIS publication date are documented in the medical record.</w:t>
            </w:r>
          </w:p>
          <w:p w:rsidR="00AF6B60" w:rsidRPr="00462BF1" w:rsidRDefault="00AF6B60" w:rsidP="00653674">
            <w:pPr>
              <w:rPr>
                <w:rFonts w:ascii="Arial" w:hAnsi="Arial" w:cs="Arial"/>
              </w:rPr>
            </w:pPr>
          </w:p>
        </w:tc>
      </w:tr>
    </w:tbl>
    <w:p w:rsidR="00726DFC" w:rsidRPr="00462BF1" w:rsidRDefault="00726DFC" w:rsidP="00726DFC">
      <w:pPr>
        <w:ind w:left="360"/>
        <w:rPr>
          <w:rFonts w:ascii="Arial" w:hAnsi="Arial" w:cs="Arial"/>
        </w:rPr>
      </w:pPr>
    </w:p>
    <w:p w:rsidR="00726DFC" w:rsidRPr="00462BF1" w:rsidRDefault="00726DFC" w:rsidP="00074F8A">
      <w:pPr>
        <w:ind w:left="360"/>
        <w:rPr>
          <w:rFonts w:ascii="Arial" w:hAnsi="Arial" w:cs="Arial"/>
        </w:rPr>
        <w:sectPr w:rsidR="00726DFC" w:rsidRPr="00462BF1" w:rsidSect="00074F8A">
          <w:pgSz w:w="15840" w:h="12240" w:orient="landscape"/>
          <w:pgMar w:top="720" w:right="1170" w:bottom="720" w:left="720" w:header="720" w:footer="720" w:gutter="0"/>
          <w:cols w:space="720"/>
          <w:docGrid w:linePitch="360"/>
        </w:sectPr>
      </w:pPr>
    </w:p>
    <w:p w:rsidR="00726DFC" w:rsidRPr="00462BF1" w:rsidRDefault="00726DFC" w:rsidP="00E0174F">
      <w:pPr>
        <w:spacing w:before="77" w:line="242" w:lineRule="auto"/>
        <w:ind w:left="460"/>
        <w:rPr>
          <w:rFonts w:ascii="Arial" w:hAnsi="Arial" w:cs="Arial"/>
        </w:rPr>
      </w:pPr>
      <w:r w:rsidRPr="00462BF1">
        <w:rPr>
          <w:rFonts w:ascii="Arial" w:hAnsi="Arial" w:cs="Arial"/>
          <w:b/>
        </w:rPr>
        <w:t>Rationale</w:t>
      </w:r>
      <w:r w:rsidRPr="00462BF1">
        <w:rPr>
          <w:rFonts w:ascii="Arial" w:hAnsi="Arial" w:cs="Arial"/>
        </w:rPr>
        <w:t xml:space="preserve">: </w:t>
      </w:r>
      <w:r w:rsidR="00FB6B8F" w:rsidRPr="00462BF1">
        <w:rPr>
          <w:rFonts w:ascii="Arial" w:hAnsi="Arial" w:cs="Arial"/>
        </w:rPr>
        <w:t>Perinatal assessments are provided according to the current American College of Obstetrics and Gynecologists (ACOG) standards and Comprehensive Perinatal Services Program (CPSP) Guidelines.</w:t>
      </w:r>
      <w:r w:rsidR="00332E08">
        <w:rPr>
          <w:rStyle w:val="FootnoteReference"/>
          <w:rFonts w:ascii="Arial" w:hAnsi="Arial" w:cs="Arial"/>
        </w:rPr>
        <w:footnoteReference w:id="37"/>
      </w:r>
      <w:r w:rsidR="001F47D5" w:rsidRPr="00462BF1">
        <w:rPr>
          <w:rFonts w:ascii="Arial" w:hAnsi="Arial" w:cs="Arial"/>
        </w:rPr>
        <w:t xml:space="preserve"> Reviewers please note, if the OB-GYN provider is also acting as the member’s PCP and the member is/was pregnant during the review period (e.g. the last three years), the appropriate preventive services criteria, based on the members’ age, i.e. Pediatric or Adult shall ALSO be reviewed and scored.  </w:t>
      </w:r>
    </w:p>
    <w:p w:rsidR="00726DFC" w:rsidRPr="00462BF1" w:rsidRDefault="00726DFC" w:rsidP="00726DFC">
      <w:pPr>
        <w:ind w:left="360"/>
        <w:rPr>
          <w:rFonts w:ascii="Arial" w:hAnsi="Arial" w:cs="Arial"/>
        </w:rPr>
      </w:pPr>
    </w:p>
    <w:p w:rsidR="00726DFC" w:rsidRPr="00462BF1" w:rsidRDefault="00FB6B8F" w:rsidP="00726DFC">
      <w:pPr>
        <w:ind w:left="360"/>
        <w:rPr>
          <w:rFonts w:ascii="Arial" w:hAnsi="Arial" w:cs="Arial"/>
        </w:rPr>
      </w:pPr>
      <w:r w:rsidRPr="00462BF1">
        <w:rPr>
          <w:rFonts w:ascii="MS Outlook" w:eastAsia="MS Outlook" w:hAnsi="MS Outlook" w:cs="MS Outlook"/>
          <w:b/>
        </w:rPr>
        <w:t></w:t>
      </w:r>
      <w:r w:rsidRPr="00462BF1">
        <w:rPr>
          <w:rFonts w:ascii="Arial" w:hAnsi="Arial" w:cs="Arial"/>
          <w:b/>
        </w:rPr>
        <w:t xml:space="preserve"> </w:t>
      </w:r>
      <w:r w:rsidRPr="00462BF1">
        <w:rPr>
          <w:rFonts w:ascii="Wingdings" w:eastAsia="Wingdings" w:hAnsi="Wingdings" w:cs="Wingdings"/>
          <w:b/>
        </w:rPr>
        <w:t></w:t>
      </w:r>
      <w:r w:rsidRPr="00462BF1">
        <w:rPr>
          <w:rFonts w:ascii="Arial" w:hAnsi="Arial" w:cs="Arial"/>
          <w:b/>
        </w:rPr>
        <w:t xml:space="preserve"> </w:t>
      </w:r>
      <w:r w:rsidR="00C3645E">
        <w:rPr>
          <w:rFonts w:ascii="Arial" w:hAnsi="Arial" w:cs="Arial"/>
          <w:b/>
        </w:rPr>
        <w:t>RN/NP/MD/PA/CNM/LM</w:t>
      </w:r>
    </w:p>
    <w:tbl>
      <w:tblPr>
        <w:tblStyle w:val="TableGrid"/>
        <w:tblW w:w="13590" w:type="dxa"/>
        <w:tblInd w:w="330" w:type="dxa"/>
        <w:tblLayout w:type="fixed"/>
        <w:tblLook w:val="04A0" w:firstRow="1" w:lastRow="0" w:firstColumn="1" w:lastColumn="0" w:noHBand="0" w:noVBand="1"/>
      </w:tblPr>
      <w:tblGrid>
        <w:gridCol w:w="4140"/>
        <w:gridCol w:w="9450"/>
      </w:tblGrid>
      <w:tr w:rsidR="00726DFC" w:rsidRPr="00462BF1" w:rsidTr="001335AD">
        <w:trPr>
          <w:trHeight w:val="461"/>
          <w:tblHeader/>
        </w:trPr>
        <w:tc>
          <w:tcPr>
            <w:tcW w:w="13590" w:type="dxa"/>
            <w:gridSpan w:val="2"/>
            <w:tcBorders>
              <w:top w:val="single" w:sz="24" w:space="0" w:color="auto"/>
              <w:left w:val="single" w:sz="24" w:space="0" w:color="auto"/>
              <w:bottom w:val="single" w:sz="24" w:space="0" w:color="auto"/>
              <w:right w:val="single" w:sz="24" w:space="0" w:color="auto"/>
            </w:tcBorders>
            <w:vAlign w:val="center"/>
          </w:tcPr>
          <w:p w:rsidR="00726DFC" w:rsidRPr="00462BF1" w:rsidRDefault="00FB6B8F" w:rsidP="001B6E40">
            <w:pPr>
              <w:ind w:left="360"/>
              <w:jc w:val="center"/>
              <w:rPr>
                <w:rFonts w:ascii="Arial" w:hAnsi="Arial" w:cs="Arial"/>
              </w:rPr>
            </w:pPr>
            <w:r w:rsidRPr="00462BF1">
              <w:rPr>
                <w:rFonts w:ascii="Arial" w:hAnsi="Arial" w:cs="Arial"/>
                <w:b/>
              </w:rPr>
              <w:t>VI. OB/CPSP Preventive Criteria</w:t>
            </w:r>
          </w:p>
        </w:tc>
      </w:tr>
      <w:tr w:rsidR="00767E26" w:rsidRPr="00462BF1" w:rsidTr="001335AD">
        <w:tc>
          <w:tcPr>
            <w:tcW w:w="4140" w:type="dxa"/>
            <w:tcBorders>
              <w:top w:val="single" w:sz="24" w:space="0" w:color="auto"/>
              <w:left w:val="single" w:sz="24" w:space="0" w:color="auto"/>
              <w:right w:val="single" w:sz="18" w:space="0" w:color="auto"/>
            </w:tcBorders>
          </w:tcPr>
          <w:p w:rsidR="003D642C" w:rsidRPr="003D642C" w:rsidRDefault="003D642C" w:rsidP="001B5AB6">
            <w:pPr>
              <w:rPr>
                <w:rFonts w:ascii="Arial" w:hAnsi="Arial" w:cs="Arial"/>
                <w:b/>
                <w:bCs/>
              </w:rPr>
            </w:pPr>
          </w:p>
          <w:p w:rsidR="00726DFC" w:rsidRPr="00462BF1" w:rsidRDefault="007A316C" w:rsidP="00CE77BE">
            <w:pPr>
              <w:pStyle w:val="ListParagraph"/>
              <w:numPr>
                <w:ilvl w:val="0"/>
                <w:numId w:val="15"/>
              </w:numPr>
              <w:ind w:left="335" w:hanging="335"/>
              <w:rPr>
                <w:rFonts w:ascii="Arial" w:hAnsi="Arial" w:cs="Arial"/>
              </w:rPr>
            </w:pPr>
            <w:r w:rsidRPr="00462BF1">
              <w:rPr>
                <w:rFonts w:ascii="Arial" w:hAnsi="Arial" w:cs="Arial"/>
                <w:b/>
              </w:rPr>
              <w:t>Initial Comprehensive Prenatal Assessment (ICA)</w:t>
            </w:r>
          </w:p>
        </w:tc>
        <w:tc>
          <w:tcPr>
            <w:tcW w:w="9450" w:type="dxa"/>
            <w:tcBorders>
              <w:top w:val="single" w:sz="24" w:space="0" w:color="auto"/>
              <w:left w:val="single" w:sz="18" w:space="0" w:color="auto"/>
              <w:right w:val="single" w:sz="24" w:space="0" w:color="auto"/>
            </w:tcBorders>
          </w:tcPr>
          <w:p w:rsidR="001B7A5F" w:rsidRPr="00462BF1" w:rsidRDefault="007A316C" w:rsidP="007A316C">
            <w:pPr>
              <w:rPr>
                <w:rFonts w:ascii="Arial" w:hAnsi="Arial" w:cs="Arial"/>
              </w:rPr>
            </w:pPr>
            <w:r w:rsidRPr="00E0174F">
              <w:rPr>
                <w:rFonts w:ascii="Arial" w:hAnsi="Arial" w:cs="Arial"/>
                <w:b/>
                <w:u w:val="single"/>
              </w:rPr>
              <w:t>Initial Prenatal Visit</w:t>
            </w:r>
            <w:r w:rsidR="002576EA">
              <w:rPr>
                <w:rFonts w:ascii="Arial" w:hAnsi="Arial" w:cs="Arial"/>
                <w:b/>
                <w:u w:val="single"/>
              </w:rPr>
              <w:t xml:space="preserve"> </w:t>
            </w:r>
            <w:r w:rsidRPr="00E0174F">
              <w:rPr>
                <w:rFonts w:ascii="Arial" w:hAnsi="Arial" w:cs="Arial"/>
                <w:b/>
                <w:u w:val="single"/>
              </w:rPr>
              <w:t>- First entry to OB Care</w:t>
            </w:r>
            <w:r w:rsidR="002576EA">
              <w:rPr>
                <w:rFonts w:ascii="Arial" w:hAnsi="Arial" w:cs="Arial"/>
                <w:b/>
                <w:u w:val="single"/>
              </w:rPr>
              <w:t>:</w:t>
            </w:r>
            <w:r w:rsidR="00311075" w:rsidRPr="00462BF1">
              <w:rPr>
                <w:rFonts w:ascii="Arial" w:hAnsi="Arial" w:cs="Arial"/>
              </w:rPr>
              <w:t xml:space="preserve"> During the initial</w:t>
            </w:r>
            <w:r w:rsidR="00A624CD">
              <w:rPr>
                <w:rFonts w:ascii="Arial" w:hAnsi="Arial" w:cs="Arial"/>
              </w:rPr>
              <w:t xml:space="preserve"> </w:t>
            </w:r>
            <w:r w:rsidR="00552A29">
              <w:rPr>
                <w:rFonts w:ascii="Arial" w:hAnsi="Arial" w:cs="Arial"/>
              </w:rPr>
              <w:t>Comprehensive</w:t>
            </w:r>
            <w:r w:rsidR="00311075" w:rsidRPr="00462BF1">
              <w:rPr>
                <w:rFonts w:ascii="Arial" w:hAnsi="Arial" w:cs="Arial"/>
              </w:rPr>
              <w:t xml:space="preserve"> assessment, provider gathers baseline information on the pregnant woman, such as</w:t>
            </w:r>
            <w:r w:rsidR="001B7A5F" w:rsidRPr="00462BF1">
              <w:rPr>
                <w:rFonts w:ascii="Arial" w:hAnsi="Arial" w:cs="Arial"/>
              </w:rPr>
              <w:t>:</w:t>
            </w:r>
            <w:r w:rsidR="00311075" w:rsidRPr="00462BF1">
              <w:rPr>
                <w:rFonts w:ascii="Arial" w:hAnsi="Arial" w:cs="Arial"/>
              </w:rPr>
              <w:t xml:space="preserve"> </w:t>
            </w:r>
          </w:p>
          <w:p w:rsidR="001B7A5F" w:rsidRPr="000A18D9" w:rsidRDefault="001B7A5F" w:rsidP="00552A29">
            <w:pPr>
              <w:pStyle w:val="ListParagraph"/>
              <w:numPr>
                <w:ilvl w:val="0"/>
                <w:numId w:val="90"/>
              </w:numPr>
              <w:rPr>
                <w:rFonts w:ascii="Arial" w:hAnsi="Arial" w:cs="Arial"/>
              </w:rPr>
            </w:pPr>
            <w:r w:rsidRPr="00E0174F">
              <w:rPr>
                <w:rFonts w:ascii="Arial" w:hAnsi="Arial" w:cs="Arial"/>
              </w:rPr>
              <w:t>O</w:t>
            </w:r>
            <w:r w:rsidR="00311075" w:rsidRPr="00E0174F">
              <w:rPr>
                <w:rFonts w:ascii="Arial" w:hAnsi="Arial" w:cs="Arial"/>
              </w:rPr>
              <w:t>bstetric and medical history</w:t>
            </w:r>
            <w:r w:rsidR="00552A29">
              <w:rPr>
                <w:rFonts w:ascii="Arial" w:hAnsi="Arial" w:cs="Arial"/>
              </w:rPr>
              <w:t>, including medical documentation from prior visits with other providers.</w:t>
            </w:r>
            <w:r w:rsidR="00311075" w:rsidRPr="000A18D9">
              <w:rPr>
                <w:rFonts w:ascii="Arial" w:hAnsi="Arial" w:cs="Arial"/>
              </w:rPr>
              <w:t xml:space="preserve"> </w:t>
            </w:r>
          </w:p>
          <w:p w:rsidR="001B7A5F" w:rsidRPr="00E0174F" w:rsidRDefault="001B7A5F" w:rsidP="00CE77BE">
            <w:pPr>
              <w:pStyle w:val="ListParagraph"/>
              <w:numPr>
                <w:ilvl w:val="0"/>
                <w:numId w:val="90"/>
              </w:numPr>
              <w:rPr>
                <w:rFonts w:ascii="Arial" w:hAnsi="Arial" w:cs="Arial"/>
              </w:rPr>
            </w:pPr>
            <w:r w:rsidRPr="00E0174F">
              <w:rPr>
                <w:rFonts w:ascii="Arial" w:hAnsi="Arial" w:cs="Arial"/>
              </w:rPr>
              <w:t>N</w:t>
            </w:r>
            <w:r w:rsidR="00311075" w:rsidRPr="00E0174F">
              <w:rPr>
                <w:rFonts w:ascii="Arial" w:hAnsi="Arial" w:cs="Arial"/>
              </w:rPr>
              <w:t>utrition status</w:t>
            </w:r>
          </w:p>
          <w:p w:rsidR="001B7A5F" w:rsidRPr="00E0174F" w:rsidRDefault="001B7A5F" w:rsidP="00CE77BE">
            <w:pPr>
              <w:pStyle w:val="ListParagraph"/>
              <w:numPr>
                <w:ilvl w:val="0"/>
                <w:numId w:val="90"/>
              </w:numPr>
              <w:rPr>
                <w:rFonts w:ascii="Arial" w:hAnsi="Arial" w:cs="Arial"/>
              </w:rPr>
            </w:pPr>
            <w:r w:rsidRPr="00E0174F">
              <w:rPr>
                <w:rFonts w:ascii="Arial" w:hAnsi="Arial" w:cs="Arial"/>
              </w:rPr>
              <w:t>H</w:t>
            </w:r>
            <w:r w:rsidR="00311075" w:rsidRPr="00E0174F">
              <w:rPr>
                <w:rFonts w:ascii="Arial" w:hAnsi="Arial" w:cs="Arial"/>
              </w:rPr>
              <w:t xml:space="preserve">ealth education  </w:t>
            </w:r>
          </w:p>
          <w:p w:rsidR="001B7A5F" w:rsidRPr="00E0174F" w:rsidRDefault="001B7A5F" w:rsidP="00CE77BE">
            <w:pPr>
              <w:pStyle w:val="ListParagraph"/>
              <w:numPr>
                <w:ilvl w:val="0"/>
                <w:numId w:val="90"/>
              </w:numPr>
              <w:rPr>
                <w:rFonts w:ascii="Arial" w:hAnsi="Arial" w:cs="Arial"/>
              </w:rPr>
            </w:pPr>
            <w:r w:rsidRPr="00E0174F">
              <w:rPr>
                <w:rFonts w:ascii="Arial" w:hAnsi="Arial" w:cs="Arial"/>
              </w:rPr>
              <w:t>P</w:t>
            </w:r>
            <w:r w:rsidR="00311075" w:rsidRPr="00E0174F">
              <w:rPr>
                <w:rFonts w:ascii="Arial" w:hAnsi="Arial" w:cs="Arial"/>
              </w:rPr>
              <w:t xml:space="preserve">sychosocial needs </w:t>
            </w:r>
          </w:p>
          <w:p w:rsidR="00975C04" w:rsidRDefault="00975C04" w:rsidP="007A316C">
            <w:pPr>
              <w:rPr>
                <w:rFonts w:ascii="Arial" w:hAnsi="Arial" w:cs="Arial"/>
              </w:rPr>
            </w:pPr>
          </w:p>
          <w:p w:rsidR="00552A29" w:rsidRDefault="00311075" w:rsidP="00552A29">
            <w:pPr>
              <w:rPr>
                <w:rFonts w:ascii="Arial" w:hAnsi="Arial" w:cs="Arial"/>
              </w:rPr>
            </w:pPr>
            <w:r w:rsidRPr="00462BF1">
              <w:rPr>
                <w:rFonts w:ascii="Arial" w:hAnsi="Arial" w:cs="Arial"/>
              </w:rPr>
              <w:t>Based on the information gathered, the provider and the pregnant woman develop an individualized care plan (ICP) to meet her unique needs</w:t>
            </w:r>
            <w:r w:rsidR="002576EA">
              <w:rPr>
                <w:rFonts w:ascii="Arial" w:hAnsi="Arial" w:cs="Arial"/>
              </w:rPr>
              <w:t>.</w:t>
            </w:r>
            <w:r w:rsidRPr="00462BF1">
              <w:rPr>
                <w:rFonts w:ascii="Arial" w:hAnsi="Arial" w:cs="Arial"/>
              </w:rPr>
              <w:t xml:space="preserve"> </w:t>
            </w:r>
            <w:r w:rsidR="00552A29">
              <w:rPr>
                <w:rFonts w:ascii="Arial" w:hAnsi="Arial" w:cs="Arial"/>
              </w:rPr>
              <w:t>Documentation of ICP services received, or reasons why not received, must be provided.</w:t>
            </w:r>
          </w:p>
          <w:p w:rsidR="00552A29" w:rsidRDefault="00552A29" w:rsidP="00552A29">
            <w:pPr>
              <w:rPr>
                <w:rFonts w:ascii="Arial" w:hAnsi="Arial" w:cs="Arial"/>
              </w:rPr>
            </w:pPr>
          </w:p>
          <w:p w:rsidR="007A316C" w:rsidRPr="00462BF1" w:rsidRDefault="00552A29" w:rsidP="007A316C">
            <w:pPr>
              <w:rPr>
                <w:rFonts w:ascii="Arial" w:hAnsi="Arial" w:cs="Arial"/>
              </w:rPr>
            </w:pPr>
            <w:r>
              <w:rPr>
                <w:rFonts w:ascii="Arial" w:hAnsi="Arial" w:cs="Arial"/>
              </w:rPr>
              <w:t>See VI, B, below, for the First Trimester Comprehensive Assessment, which may be completed over more than one visit during the trimester.</w:t>
            </w:r>
          </w:p>
          <w:p w:rsidR="006A5E6B" w:rsidRPr="009A72E6" w:rsidRDefault="002576EA" w:rsidP="00761138">
            <w:pPr>
              <w:spacing w:after="160" w:line="259" w:lineRule="auto"/>
              <w:rPr>
                <w:rFonts w:ascii="Arial" w:hAnsi="Arial" w:cs="Arial"/>
              </w:rPr>
            </w:pPr>
            <w:r w:rsidRPr="00510B0C">
              <w:rPr>
                <w:rFonts w:ascii="Arial" w:hAnsi="Arial" w:cs="Arial"/>
              </w:rPr>
              <w:t>See the CDPH CPSP Provider Handbook, available at:</w:t>
            </w:r>
            <w:r>
              <w:t xml:space="preserve"> </w:t>
            </w:r>
            <w:hyperlink r:id="rId123" w:history="1">
              <w:r w:rsidR="004E0435" w:rsidRPr="00462BF1">
                <w:rPr>
                  <w:rFonts w:ascii="Arial" w:eastAsiaTheme="minorHAnsi" w:hAnsi="Arial" w:cs="Arial"/>
                  <w:color w:val="0563C1" w:themeColor="hyperlink"/>
                  <w:u w:val="single"/>
                </w:rPr>
                <w:t>https://custom.cvent.com/C506006261F8428CB7CCB91AAA9A05B4/files/8a01c5b0dd744c0aa06f0dece9dec3f1.pdf</w:t>
              </w:r>
            </w:hyperlink>
            <w:r>
              <w:rPr>
                <w:rFonts w:ascii="Arial" w:eastAsiaTheme="minorHAnsi" w:hAnsi="Arial" w:cs="Arial"/>
                <w:color w:val="0563C1" w:themeColor="hyperlink"/>
              </w:rPr>
              <w:t>.</w:t>
            </w:r>
          </w:p>
        </w:tc>
      </w:tr>
      <w:tr w:rsidR="00767E26" w:rsidRPr="00462BF1" w:rsidTr="001335AD">
        <w:tc>
          <w:tcPr>
            <w:tcW w:w="4140" w:type="dxa"/>
            <w:tcBorders>
              <w:left w:val="single" w:sz="24" w:space="0" w:color="auto"/>
              <w:right w:val="single" w:sz="18" w:space="0" w:color="auto"/>
            </w:tcBorders>
          </w:tcPr>
          <w:p w:rsidR="003D642C" w:rsidRPr="003D642C" w:rsidRDefault="003D642C" w:rsidP="001B5AB6">
            <w:pPr>
              <w:rPr>
                <w:rFonts w:ascii="Arial" w:hAnsi="Arial" w:cs="Arial"/>
                <w:b/>
                <w:bCs/>
              </w:rPr>
            </w:pPr>
          </w:p>
          <w:p w:rsidR="007A316C" w:rsidRPr="00462BF1" w:rsidRDefault="007A316C" w:rsidP="00CE77BE">
            <w:pPr>
              <w:pStyle w:val="ListParagraph"/>
              <w:numPr>
                <w:ilvl w:val="0"/>
                <w:numId w:val="16"/>
              </w:numPr>
              <w:rPr>
                <w:rFonts w:ascii="Arial" w:hAnsi="Arial" w:cs="Arial"/>
                <w:b/>
              </w:rPr>
            </w:pPr>
            <w:r w:rsidRPr="00462BF1" w:rsidDel="00260CB2">
              <w:rPr>
                <w:rFonts w:ascii="Arial" w:hAnsi="Arial" w:cs="Arial"/>
                <w:b/>
              </w:rPr>
              <w:t xml:space="preserve"> </w:t>
            </w:r>
            <w:r w:rsidRPr="00462BF1">
              <w:rPr>
                <w:rFonts w:ascii="Arial" w:hAnsi="Arial" w:cs="Arial"/>
                <w:b/>
              </w:rPr>
              <w:t xml:space="preserve">Initial Prenatal Visit </w:t>
            </w:r>
          </w:p>
          <w:p w:rsidR="007A316C" w:rsidRPr="00462BF1" w:rsidRDefault="007A316C" w:rsidP="007A316C">
            <w:pPr>
              <w:ind w:left="323"/>
              <w:rPr>
                <w:rFonts w:ascii="Arial" w:hAnsi="Arial" w:cs="Arial"/>
                <w:b/>
              </w:rPr>
            </w:pPr>
          </w:p>
        </w:tc>
        <w:tc>
          <w:tcPr>
            <w:tcW w:w="9450" w:type="dxa"/>
            <w:tcBorders>
              <w:left w:val="single" w:sz="18" w:space="0" w:color="auto"/>
              <w:right w:val="single" w:sz="24" w:space="0" w:color="auto"/>
            </w:tcBorders>
          </w:tcPr>
          <w:p w:rsidR="00777BB0" w:rsidRPr="00462BF1" w:rsidRDefault="007A316C" w:rsidP="007A316C">
            <w:pPr>
              <w:tabs>
                <w:tab w:val="center" w:pos="4320"/>
                <w:tab w:val="right" w:pos="8640"/>
              </w:tabs>
              <w:rPr>
                <w:rFonts w:ascii="Arial" w:hAnsi="Arial" w:cs="Arial"/>
              </w:rPr>
            </w:pPr>
            <w:r w:rsidRPr="00462BF1">
              <w:rPr>
                <w:rFonts w:ascii="Arial" w:hAnsi="Arial" w:cs="Arial"/>
              </w:rPr>
              <w:t xml:space="preserve">Documentation of initial prenatal visit completed within </w:t>
            </w:r>
            <w:r w:rsidR="002576EA">
              <w:rPr>
                <w:rFonts w:ascii="Arial" w:hAnsi="Arial" w:cs="Arial"/>
              </w:rPr>
              <w:t>four</w:t>
            </w:r>
            <w:r w:rsidRPr="00462BF1">
              <w:rPr>
                <w:rFonts w:ascii="Arial" w:hAnsi="Arial" w:cs="Arial"/>
              </w:rPr>
              <w:t xml:space="preserve"> weeks of entry to prenatal care. </w:t>
            </w:r>
            <w:r w:rsidR="00C153A9" w:rsidRPr="00462BF1">
              <w:rPr>
                <w:rFonts w:ascii="Arial" w:hAnsi="Arial" w:cs="Arial"/>
              </w:rPr>
              <w:t>Optimally</w:t>
            </w:r>
            <w:r w:rsidR="00311075" w:rsidRPr="00462BF1">
              <w:rPr>
                <w:rFonts w:ascii="Arial" w:hAnsi="Arial" w:cs="Arial"/>
              </w:rPr>
              <w:t xml:space="preserve"> within the first trimester.    </w:t>
            </w:r>
          </w:p>
          <w:p w:rsidR="007A316C" w:rsidRPr="00462BF1" w:rsidRDefault="007A316C" w:rsidP="007A316C">
            <w:pPr>
              <w:tabs>
                <w:tab w:val="center" w:pos="4320"/>
                <w:tab w:val="right" w:pos="8640"/>
              </w:tabs>
              <w:rPr>
                <w:rFonts w:ascii="Arial" w:hAnsi="Arial" w:cs="Arial"/>
              </w:rPr>
            </w:pPr>
            <w:r w:rsidRPr="00462BF1">
              <w:rPr>
                <w:rFonts w:ascii="Arial" w:hAnsi="Arial" w:cs="Arial"/>
              </w:rPr>
              <w:t xml:space="preserve"> </w:t>
            </w:r>
          </w:p>
        </w:tc>
      </w:tr>
      <w:tr w:rsidR="00767E26" w:rsidRPr="00462BF1" w:rsidTr="001335AD">
        <w:tc>
          <w:tcPr>
            <w:tcW w:w="4140" w:type="dxa"/>
            <w:tcBorders>
              <w:left w:val="single" w:sz="24" w:space="0" w:color="auto"/>
              <w:right w:val="single" w:sz="18" w:space="0" w:color="auto"/>
            </w:tcBorders>
          </w:tcPr>
          <w:p w:rsidR="003D642C" w:rsidRPr="003D642C" w:rsidRDefault="003D642C" w:rsidP="001B5AB6">
            <w:pPr>
              <w:rPr>
                <w:rFonts w:ascii="Arial" w:hAnsi="Arial" w:cs="Arial"/>
                <w:b/>
                <w:bCs/>
              </w:rPr>
            </w:pPr>
          </w:p>
          <w:p w:rsidR="007A316C" w:rsidRPr="00462BF1" w:rsidRDefault="007A316C" w:rsidP="00CE77BE">
            <w:pPr>
              <w:pStyle w:val="ListParagraph"/>
              <w:numPr>
                <w:ilvl w:val="0"/>
                <w:numId w:val="16"/>
              </w:numPr>
              <w:rPr>
                <w:rFonts w:ascii="Arial" w:hAnsi="Arial" w:cs="Arial"/>
                <w:b/>
              </w:rPr>
            </w:pPr>
            <w:r w:rsidRPr="00462BF1">
              <w:rPr>
                <w:rFonts w:ascii="Arial" w:hAnsi="Arial" w:cs="Arial"/>
                <w:b/>
              </w:rPr>
              <w:t>Obstetrical and Medical History</w:t>
            </w:r>
          </w:p>
        </w:tc>
        <w:tc>
          <w:tcPr>
            <w:tcW w:w="9450" w:type="dxa"/>
            <w:tcBorders>
              <w:left w:val="single" w:sz="18" w:space="0" w:color="auto"/>
              <w:right w:val="single" w:sz="24" w:space="0" w:color="auto"/>
            </w:tcBorders>
          </w:tcPr>
          <w:p w:rsidR="00311075" w:rsidRPr="00462BF1" w:rsidRDefault="007A316C" w:rsidP="00311075">
            <w:pPr>
              <w:tabs>
                <w:tab w:val="center" w:pos="4320"/>
                <w:tab w:val="right" w:pos="8640"/>
              </w:tabs>
              <w:rPr>
                <w:rFonts w:ascii="Arial" w:hAnsi="Arial" w:cs="Arial"/>
              </w:rPr>
            </w:pPr>
            <w:r w:rsidRPr="00E0174F">
              <w:rPr>
                <w:rFonts w:ascii="Arial" w:hAnsi="Arial" w:cs="Arial"/>
                <w:b/>
                <w:bCs/>
                <w:u w:val="single"/>
              </w:rPr>
              <w:t>Obstetric/medical</w:t>
            </w:r>
            <w:r w:rsidR="002576EA">
              <w:rPr>
                <w:rFonts w:ascii="Arial" w:hAnsi="Arial" w:cs="Arial"/>
                <w:b/>
                <w:bCs/>
                <w:u w:val="single"/>
              </w:rPr>
              <w:t>:</w:t>
            </w:r>
            <w:r w:rsidR="00311075" w:rsidRPr="00462BF1">
              <w:rPr>
                <w:rFonts w:ascii="Arial" w:hAnsi="Arial" w:cs="Arial"/>
              </w:rPr>
              <w:t xml:space="preserve"> The </w:t>
            </w:r>
            <w:r w:rsidR="00FD3DC2" w:rsidRPr="00462BF1">
              <w:rPr>
                <w:rFonts w:ascii="Arial" w:hAnsi="Arial" w:cs="Arial"/>
              </w:rPr>
              <w:t>H&amp;P</w:t>
            </w:r>
            <w:r w:rsidR="00311075" w:rsidRPr="00462BF1">
              <w:rPr>
                <w:rFonts w:ascii="Arial" w:hAnsi="Arial" w:cs="Arial"/>
              </w:rPr>
              <w:t xml:space="preserve"> exam must be consistent with the most recent ACOG Guidelines for </w:t>
            </w:r>
            <w:r w:rsidR="00552A29">
              <w:rPr>
                <w:rFonts w:ascii="Arial" w:hAnsi="Arial" w:cs="Arial"/>
              </w:rPr>
              <w:t>P</w:t>
            </w:r>
            <w:r w:rsidR="00311075" w:rsidRPr="00462BF1">
              <w:rPr>
                <w:rFonts w:ascii="Arial" w:hAnsi="Arial" w:cs="Arial"/>
              </w:rPr>
              <w:t>erinatal Care.</w:t>
            </w:r>
            <w:r w:rsidR="00322F53">
              <w:rPr>
                <w:rStyle w:val="FootnoteReference"/>
                <w:rFonts w:ascii="Arial" w:hAnsi="Arial" w:cs="Arial"/>
              </w:rPr>
              <w:footnoteReference w:id="38"/>
            </w:r>
            <w:r w:rsidR="00311075" w:rsidRPr="00462BF1">
              <w:rPr>
                <w:rFonts w:ascii="Arial" w:hAnsi="Arial" w:cs="Arial"/>
              </w:rPr>
              <w:t xml:space="preserve"> </w:t>
            </w:r>
          </w:p>
          <w:p w:rsidR="007A316C" w:rsidRPr="00462BF1" w:rsidRDefault="007A316C" w:rsidP="007A316C">
            <w:pPr>
              <w:tabs>
                <w:tab w:val="center" w:pos="4320"/>
                <w:tab w:val="right" w:pos="8640"/>
              </w:tabs>
              <w:rPr>
                <w:rFonts w:ascii="Arial" w:hAnsi="Arial" w:cs="Arial"/>
              </w:rPr>
            </w:pPr>
          </w:p>
        </w:tc>
      </w:tr>
      <w:tr w:rsidR="00392799" w:rsidRPr="00462BF1" w:rsidTr="001335AD">
        <w:tc>
          <w:tcPr>
            <w:tcW w:w="4140" w:type="dxa"/>
            <w:tcBorders>
              <w:left w:val="single" w:sz="24" w:space="0" w:color="auto"/>
              <w:right w:val="single" w:sz="18" w:space="0" w:color="auto"/>
            </w:tcBorders>
          </w:tcPr>
          <w:p w:rsidR="003D642C" w:rsidRPr="003D642C" w:rsidRDefault="003D642C" w:rsidP="001B5AB6">
            <w:pPr>
              <w:rPr>
                <w:rFonts w:ascii="Arial" w:hAnsi="Arial" w:cs="Arial"/>
                <w:b/>
                <w:bCs/>
              </w:rPr>
            </w:pPr>
          </w:p>
          <w:p w:rsidR="00392799" w:rsidRPr="00462BF1" w:rsidRDefault="00392799" w:rsidP="00CE77BE">
            <w:pPr>
              <w:pStyle w:val="ListParagraph"/>
              <w:numPr>
                <w:ilvl w:val="0"/>
                <w:numId w:val="16"/>
              </w:numPr>
              <w:rPr>
                <w:rFonts w:ascii="Arial" w:hAnsi="Arial" w:cs="Arial"/>
                <w:b/>
              </w:rPr>
            </w:pPr>
            <w:r w:rsidRPr="00462BF1">
              <w:rPr>
                <w:rFonts w:ascii="Arial" w:hAnsi="Arial" w:cs="Arial"/>
                <w:b/>
              </w:rPr>
              <w:t>Physical Exam</w:t>
            </w:r>
          </w:p>
        </w:tc>
        <w:tc>
          <w:tcPr>
            <w:tcW w:w="9450" w:type="dxa"/>
            <w:tcBorders>
              <w:left w:val="single" w:sz="18" w:space="0" w:color="auto"/>
              <w:right w:val="single" w:sz="24" w:space="0" w:color="auto"/>
            </w:tcBorders>
          </w:tcPr>
          <w:p w:rsidR="00392799" w:rsidRPr="00462BF1" w:rsidRDefault="00392799" w:rsidP="00392799">
            <w:pPr>
              <w:tabs>
                <w:tab w:val="center" w:pos="4320"/>
                <w:tab w:val="right" w:pos="8640"/>
              </w:tabs>
              <w:rPr>
                <w:rFonts w:ascii="Arial" w:hAnsi="Arial" w:cs="Arial"/>
              </w:rPr>
            </w:pPr>
            <w:r w:rsidRPr="00462BF1">
              <w:rPr>
                <w:rFonts w:ascii="Arial" w:hAnsi="Arial" w:cs="Arial"/>
              </w:rPr>
              <w:t>Physical exam: includes breast and pelvic exam and calculation of estimated date of delivery.</w:t>
            </w:r>
          </w:p>
          <w:p w:rsidR="00392799" w:rsidRPr="00462BF1" w:rsidRDefault="00392799" w:rsidP="00392799">
            <w:pPr>
              <w:tabs>
                <w:tab w:val="center" w:pos="4320"/>
                <w:tab w:val="right" w:pos="8640"/>
              </w:tabs>
              <w:rPr>
                <w:rFonts w:ascii="Arial" w:hAnsi="Arial" w:cs="Arial"/>
              </w:rPr>
            </w:pPr>
          </w:p>
          <w:p w:rsidR="00392799" w:rsidRPr="00462BF1" w:rsidRDefault="00392799" w:rsidP="00392799">
            <w:pPr>
              <w:tabs>
                <w:tab w:val="center" w:pos="4320"/>
                <w:tab w:val="right" w:pos="8640"/>
              </w:tabs>
              <w:rPr>
                <w:rFonts w:ascii="Arial" w:hAnsi="Arial" w:cs="Arial"/>
              </w:rPr>
            </w:pPr>
            <w:r w:rsidRPr="00462BF1">
              <w:rPr>
                <w:rFonts w:ascii="Arial" w:hAnsi="Arial" w:cs="Arial"/>
              </w:rPr>
              <w:t>https://www.acog.org/clinical-information/physician-faqs/-/media/3a22e153b67446a6b31fb051e469187c.ashx</w:t>
            </w:r>
          </w:p>
          <w:p w:rsidR="00392799" w:rsidRPr="00462BF1" w:rsidRDefault="00392799" w:rsidP="00392799">
            <w:pPr>
              <w:tabs>
                <w:tab w:val="center" w:pos="4320"/>
                <w:tab w:val="right" w:pos="8640"/>
              </w:tabs>
              <w:rPr>
                <w:rFonts w:ascii="Arial" w:hAnsi="Arial" w:cs="Arial"/>
              </w:rPr>
            </w:pPr>
          </w:p>
        </w:tc>
      </w:tr>
      <w:tr w:rsidR="00392799" w:rsidRPr="00462BF1" w:rsidTr="001335AD">
        <w:tc>
          <w:tcPr>
            <w:tcW w:w="4140" w:type="dxa"/>
            <w:tcBorders>
              <w:left w:val="single" w:sz="24" w:space="0" w:color="auto"/>
              <w:right w:val="single" w:sz="18" w:space="0" w:color="auto"/>
            </w:tcBorders>
          </w:tcPr>
          <w:p w:rsidR="003D642C" w:rsidRPr="003D642C" w:rsidRDefault="003D642C" w:rsidP="001B5AB6">
            <w:pPr>
              <w:rPr>
                <w:rFonts w:ascii="Arial" w:hAnsi="Arial" w:cs="Arial"/>
                <w:b/>
                <w:bCs/>
              </w:rPr>
            </w:pPr>
          </w:p>
          <w:p w:rsidR="00392799" w:rsidRPr="00462BF1" w:rsidRDefault="00392799" w:rsidP="00CE77BE">
            <w:pPr>
              <w:pStyle w:val="ListParagraph"/>
              <w:numPr>
                <w:ilvl w:val="0"/>
                <w:numId w:val="16"/>
              </w:numPr>
              <w:rPr>
                <w:rFonts w:ascii="Arial" w:hAnsi="Arial" w:cs="Arial"/>
                <w:b/>
              </w:rPr>
            </w:pPr>
            <w:r w:rsidRPr="00462BF1">
              <w:rPr>
                <w:rFonts w:ascii="Arial" w:hAnsi="Arial" w:cs="Arial"/>
                <w:b/>
              </w:rPr>
              <w:t>Dental Assessment</w:t>
            </w:r>
          </w:p>
          <w:p w:rsidR="00392799" w:rsidRPr="00462BF1" w:rsidRDefault="00392799" w:rsidP="00392799">
            <w:pPr>
              <w:pStyle w:val="ListParagraph"/>
              <w:ind w:left="660"/>
              <w:rPr>
                <w:rFonts w:ascii="Arial" w:hAnsi="Arial" w:cs="Arial"/>
                <w:b/>
              </w:rPr>
            </w:pPr>
          </w:p>
        </w:tc>
        <w:tc>
          <w:tcPr>
            <w:tcW w:w="9450" w:type="dxa"/>
            <w:tcBorders>
              <w:left w:val="single" w:sz="18" w:space="0" w:color="auto"/>
              <w:right w:val="single" w:sz="24" w:space="0" w:color="auto"/>
            </w:tcBorders>
          </w:tcPr>
          <w:p w:rsidR="00392799" w:rsidRPr="00E0174F" w:rsidRDefault="00392799" w:rsidP="00392799">
            <w:pPr>
              <w:tabs>
                <w:tab w:val="center" w:pos="4320"/>
                <w:tab w:val="right" w:pos="8640"/>
              </w:tabs>
              <w:rPr>
                <w:rFonts w:ascii="Arial" w:hAnsi="Arial" w:cs="Arial"/>
              </w:rPr>
            </w:pPr>
            <w:r w:rsidRPr="00462BF1">
              <w:rPr>
                <w:rFonts w:ascii="Arial" w:hAnsi="Arial" w:cs="Arial"/>
              </w:rPr>
              <w:t xml:space="preserve">Dental Screening and referral as indicated must be documented. </w:t>
            </w:r>
            <w:r w:rsidRPr="00E0174F">
              <w:rPr>
                <w:rFonts w:ascii="Arial" w:hAnsi="Arial" w:cs="Arial"/>
              </w:rPr>
              <w:t>Oral health problems are associated with other diseases including heart disease, diabetes, and respiratory infections.</w:t>
            </w:r>
            <w:r w:rsidR="00322F53">
              <w:rPr>
                <w:rStyle w:val="FootnoteReference"/>
                <w:rFonts w:ascii="Arial" w:hAnsi="Arial" w:cs="Arial"/>
              </w:rPr>
              <w:footnoteReference w:id="39"/>
            </w:r>
          </w:p>
          <w:p w:rsidR="00392799" w:rsidRPr="00462BF1" w:rsidRDefault="00392799" w:rsidP="00392799">
            <w:pPr>
              <w:tabs>
                <w:tab w:val="center" w:pos="4320"/>
                <w:tab w:val="right" w:pos="8640"/>
              </w:tabs>
              <w:rPr>
                <w:rFonts w:ascii="Arial" w:hAnsi="Arial" w:cs="Arial"/>
              </w:rPr>
            </w:pPr>
          </w:p>
        </w:tc>
      </w:tr>
      <w:tr w:rsidR="00392799" w:rsidRPr="00462BF1" w:rsidTr="001335AD">
        <w:tc>
          <w:tcPr>
            <w:tcW w:w="4140" w:type="dxa"/>
            <w:tcBorders>
              <w:left w:val="single" w:sz="24" w:space="0" w:color="auto"/>
              <w:right w:val="single" w:sz="18" w:space="0" w:color="auto"/>
            </w:tcBorders>
          </w:tcPr>
          <w:p w:rsidR="003D642C" w:rsidRPr="003D642C" w:rsidRDefault="003D642C" w:rsidP="001B5AB6">
            <w:pPr>
              <w:rPr>
                <w:rFonts w:ascii="Arial" w:hAnsi="Arial" w:cs="Arial"/>
                <w:b/>
                <w:bCs/>
              </w:rPr>
            </w:pPr>
          </w:p>
          <w:p w:rsidR="00392799" w:rsidRPr="00462BF1" w:rsidRDefault="00392799" w:rsidP="00CE77BE">
            <w:pPr>
              <w:pStyle w:val="ListParagraph"/>
              <w:numPr>
                <w:ilvl w:val="0"/>
                <w:numId w:val="16"/>
              </w:numPr>
              <w:rPr>
                <w:rFonts w:ascii="Arial" w:hAnsi="Arial" w:cs="Arial"/>
                <w:b/>
              </w:rPr>
            </w:pPr>
            <w:r w:rsidRPr="00462BF1">
              <w:rPr>
                <w:rFonts w:ascii="Arial" w:hAnsi="Arial" w:cs="Arial"/>
                <w:b/>
              </w:rPr>
              <w:t>Healthy Weight Gain and Behavior Counseling</w:t>
            </w:r>
          </w:p>
        </w:tc>
        <w:tc>
          <w:tcPr>
            <w:tcW w:w="9450" w:type="dxa"/>
            <w:tcBorders>
              <w:left w:val="single" w:sz="18" w:space="0" w:color="auto"/>
              <w:right w:val="single" w:sz="24" w:space="0" w:color="auto"/>
            </w:tcBorders>
            <w:shd w:val="clear" w:color="auto" w:fill="auto"/>
          </w:tcPr>
          <w:p w:rsidR="00392799" w:rsidRPr="00E0174F" w:rsidRDefault="00392799" w:rsidP="00392799">
            <w:pPr>
              <w:tabs>
                <w:tab w:val="center" w:pos="4320"/>
                <w:tab w:val="right" w:pos="8640"/>
              </w:tabs>
              <w:rPr>
                <w:rFonts w:ascii="Arial" w:hAnsi="Arial" w:cs="Arial"/>
                <w:lang w:val="en"/>
              </w:rPr>
            </w:pPr>
            <w:r w:rsidRPr="00E0174F">
              <w:rPr>
                <w:rFonts w:ascii="Arial" w:hAnsi="Arial" w:cs="Arial"/>
              </w:rPr>
              <w:t>The USPSTF recommends that clinicians offer pregnant women effective behavioral counseling interventions aimed at promoting healthy weight gain and preventing excess gestational weight gain in pregnancy.</w:t>
            </w:r>
            <w:r w:rsidR="00322F53">
              <w:rPr>
                <w:rStyle w:val="FootnoteReference"/>
                <w:rFonts w:ascii="Arial" w:hAnsi="Arial" w:cs="Arial"/>
              </w:rPr>
              <w:footnoteReference w:id="40"/>
            </w:r>
          </w:p>
          <w:p w:rsidR="00392799" w:rsidRPr="00E0174F" w:rsidRDefault="00392799" w:rsidP="00392799">
            <w:pPr>
              <w:tabs>
                <w:tab w:val="center" w:pos="4320"/>
                <w:tab w:val="right" w:pos="8640"/>
              </w:tabs>
              <w:rPr>
                <w:rFonts w:ascii="Arial" w:hAnsi="Arial" w:cs="Arial"/>
                <w:lang w:val="en"/>
              </w:rPr>
            </w:pPr>
          </w:p>
          <w:p w:rsidR="00392799" w:rsidRPr="00E0174F" w:rsidRDefault="00392799" w:rsidP="00392799">
            <w:pPr>
              <w:tabs>
                <w:tab w:val="center" w:pos="4320"/>
                <w:tab w:val="right" w:pos="8640"/>
              </w:tabs>
              <w:rPr>
                <w:rFonts w:ascii="Arial" w:hAnsi="Arial" w:cs="Arial"/>
                <w:vertAlign w:val="superscript"/>
                <w:lang w:val="en"/>
              </w:rPr>
            </w:pPr>
            <w:r w:rsidRPr="00E0174F">
              <w:rPr>
                <w:rFonts w:ascii="Arial" w:hAnsi="Arial" w:cs="Arial"/>
                <w:lang w:val="en"/>
              </w:rPr>
              <w:t>Effective behavioral counseling interventions promotes healthy weight gain and decreases risk of gestational diabetes mellitus, emergency cesarean delivery, infant macrosomia, and LGA infants.</w:t>
            </w:r>
          </w:p>
          <w:p w:rsidR="00392799" w:rsidRPr="00462BF1" w:rsidRDefault="00392799" w:rsidP="00510B0C">
            <w:pPr>
              <w:tabs>
                <w:tab w:val="center" w:pos="4320"/>
                <w:tab w:val="right" w:pos="8640"/>
              </w:tabs>
              <w:rPr>
                <w:rFonts w:ascii="Arial" w:hAnsi="Arial" w:cs="Arial"/>
              </w:rPr>
            </w:pPr>
          </w:p>
        </w:tc>
      </w:tr>
      <w:tr w:rsidR="00392799" w:rsidRPr="00462BF1" w:rsidTr="001335AD">
        <w:tc>
          <w:tcPr>
            <w:tcW w:w="4140" w:type="dxa"/>
            <w:tcBorders>
              <w:left w:val="single" w:sz="24" w:space="0" w:color="auto"/>
              <w:right w:val="single" w:sz="18" w:space="0" w:color="auto"/>
            </w:tcBorders>
          </w:tcPr>
          <w:p w:rsidR="003D642C" w:rsidRPr="003D642C" w:rsidRDefault="003D642C" w:rsidP="001B5AB6">
            <w:pPr>
              <w:rPr>
                <w:rFonts w:ascii="Arial" w:hAnsi="Arial" w:cs="Arial"/>
                <w:b/>
                <w:bCs/>
              </w:rPr>
            </w:pPr>
          </w:p>
          <w:p w:rsidR="00392799" w:rsidRPr="00462BF1" w:rsidRDefault="00392799" w:rsidP="00CE77BE">
            <w:pPr>
              <w:pStyle w:val="ListParagraph"/>
              <w:numPr>
                <w:ilvl w:val="0"/>
                <w:numId w:val="16"/>
              </w:numPr>
              <w:rPr>
                <w:rFonts w:ascii="Arial" w:hAnsi="Arial" w:cs="Arial"/>
                <w:b/>
              </w:rPr>
            </w:pPr>
            <w:r w:rsidRPr="00462BF1">
              <w:rPr>
                <w:rFonts w:ascii="Arial" w:hAnsi="Arial" w:cs="Arial"/>
                <w:b/>
              </w:rPr>
              <w:t>Lab tests</w:t>
            </w:r>
          </w:p>
          <w:p w:rsidR="00392799" w:rsidRPr="00462BF1" w:rsidRDefault="00392799" w:rsidP="00392799">
            <w:pPr>
              <w:pStyle w:val="ListParagraph"/>
              <w:ind w:left="660"/>
              <w:rPr>
                <w:rFonts w:ascii="Arial" w:hAnsi="Arial" w:cs="Arial"/>
                <w:b/>
              </w:rPr>
            </w:pPr>
          </w:p>
        </w:tc>
        <w:tc>
          <w:tcPr>
            <w:tcW w:w="9450" w:type="dxa"/>
            <w:tcBorders>
              <w:left w:val="single" w:sz="18" w:space="0" w:color="auto"/>
              <w:right w:val="single" w:sz="24" w:space="0" w:color="auto"/>
            </w:tcBorders>
            <w:shd w:val="clear" w:color="auto" w:fill="auto"/>
          </w:tcPr>
          <w:p w:rsidR="00392799" w:rsidRPr="00987A82" w:rsidRDefault="00392799" w:rsidP="00392799">
            <w:pPr>
              <w:tabs>
                <w:tab w:val="center" w:pos="4320"/>
                <w:tab w:val="right" w:pos="8640"/>
              </w:tabs>
              <w:rPr>
                <w:rFonts w:ascii="Arial" w:hAnsi="Arial" w:cs="Arial"/>
                <w:color w:val="808080" w:themeColor="background1" w:themeShade="80"/>
              </w:rPr>
            </w:pPr>
          </w:p>
        </w:tc>
      </w:tr>
      <w:tr w:rsidR="00392799" w:rsidRPr="00462BF1" w:rsidTr="001335AD">
        <w:tc>
          <w:tcPr>
            <w:tcW w:w="4140" w:type="dxa"/>
            <w:tcBorders>
              <w:left w:val="single" w:sz="24" w:space="0" w:color="auto"/>
              <w:right w:val="single" w:sz="18" w:space="0" w:color="auto"/>
            </w:tcBorders>
          </w:tcPr>
          <w:p w:rsidR="003D642C" w:rsidRPr="003D642C" w:rsidRDefault="003D642C" w:rsidP="001B5AB6">
            <w:pPr>
              <w:rPr>
                <w:rFonts w:ascii="Arial" w:hAnsi="Arial" w:cs="Arial"/>
                <w:b/>
                <w:bCs/>
              </w:rPr>
            </w:pPr>
          </w:p>
          <w:p w:rsidR="00392799" w:rsidRPr="00462BF1" w:rsidRDefault="00392799" w:rsidP="00CE77BE">
            <w:pPr>
              <w:pStyle w:val="ListParagraph"/>
              <w:numPr>
                <w:ilvl w:val="0"/>
                <w:numId w:val="17"/>
              </w:numPr>
              <w:rPr>
                <w:rFonts w:ascii="Arial" w:hAnsi="Arial" w:cs="Arial"/>
                <w:b/>
              </w:rPr>
            </w:pPr>
            <w:r w:rsidRPr="00462BF1">
              <w:rPr>
                <w:rFonts w:ascii="Arial" w:hAnsi="Arial" w:cs="Arial"/>
                <w:b/>
              </w:rPr>
              <w:t>Bacteriuria Screening</w:t>
            </w:r>
          </w:p>
        </w:tc>
        <w:tc>
          <w:tcPr>
            <w:tcW w:w="9450" w:type="dxa"/>
            <w:tcBorders>
              <w:left w:val="single" w:sz="18" w:space="0" w:color="auto"/>
              <w:right w:val="single" w:sz="24" w:space="0" w:color="auto"/>
            </w:tcBorders>
          </w:tcPr>
          <w:p w:rsidR="00392799" w:rsidRPr="00462BF1" w:rsidRDefault="00392799" w:rsidP="00392799">
            <w:pPr>
              <w:tabs>
                <w:tab w:val="center" w:pos="4320"/>
                <w:tab w:val="right" w:pos="8640"/>
              </w:tabs>
              <w:rPr>
                <w:rFonts w:ascii="Arial" w:hAnsi="Arial" w:cs="Arial"/>
              </w:rPr>
            </w:pPr>
            <w:r w:rsidRPr="00462BF1">
              <w:rPr>
                <w:rFonts w:ascii="Arial" w:hAnsi="Arial" w:cs="Arial"/>
              </w:rPr>
              <w:t>USPSTF recommends screening for asymptomatic bacteriuria with urine culture for pregnant women at 12 to 16 weeks' gestation or at their first prenatal visit, if later.</w:t>
            </w:r>
            <w:r w:rsidR="00322F53">
              <w:rPr>
                <w:rStyle w:val="FootnoteReference"/>
                <w:rFonts w:ascii="Arial" w:hAnsi="Arial" w:cs="Arial"/>
              </w:rPr>
              <w:footnoteReference w:id="41"/>
            </w:r>
          </w:p>
          <w:p w:rsidR="00734AEB" w:rsidRPr="00462BF1" w:rsidRDefault="00734AEB" w:rsidP="00392799">
            <w:pPr>
              <w:tabs>
                <w:tab w:val="center" w:pos="4320"/>
                <w:tab w:val="right" w:pos="8640"/>
              </w:tabs>
              <w:rPr>
                <w:rFonts w:ascii="Arial" w:hAnsi="Arial" w:cs="Arial"/>
              </w:rPr>
            </w:pPr>
          </w:p>
          <w:p w:rsidR="00392799" w:rsidRDefault="00734AEB" w:rsidP="00392799">
            <w:pPr>
              <w:tabs>
                <w:tab w:val="center" w:pos="4320"/>
                <w:tab w:val="right" w:pos="8640"/>
              </w:tabs>
              <w:rPr>
                <w:rFonts w:ascii="Arial" w:hAnsi="Arial" w:cs="Arial"/>
                <w:color w:val="333333"/>
                <w:lang w:val="en"/>
              </w:rPr>
            </w:pPr>
            <w:r w:rsidRPr="00E0174F">
              <w:rPr>
                <w:rFonts w:ascii="Arial" w:hAnsi="Arial" w:cs="Arial"/>
                <w:color w:val="333333"/>
                <w:lang w:val="en"/>
              </w:rPr>
              <w:t>Urine culture is recommended for bacteriuria screening in pregnancy and is the method for diagnosis. Pregnant women with asymptomatic bacteriuria usually receive antibiotic therapy, based on urine culture results and follow-up monitoring.</w:t>
            </w:r>
          </w:p>
          <w:p w:rsidR="00392799" w:rsidRPr="00462BF1" w:rsidRDefault="00392799" w:rsidP="00392799">
            <w:pPr>
              <w:tabs>
                <w:tab w:val="center" w:pos="4320"/>
                <w:tab w:val="right" w:pos="8640"/>
              </w:tabs>
              <w:rPr>
                <w:rFonts w:ascii="Arial" w:hAnsi="Arial" w:cs="Arial"/>
              </w:rPr>
            </w:pPr>
          </w:p>
        </w:tc>
      </w:tr>
      <w:tr w:rsidR="00392799" w:rsidRPr="00462BF1" w:rsidTr="001335AD">
        <w:tc>
          <w:tcPr>
            <w:tcW w:w="4140" w:type="dxa"/>
            <w:tcBorders>
              <w:left w:val="single" w:sz="24" w:space="0" w:color="auto"/>
              <w:right w:val="single" w:sz="18" w:space="0" w:color="auto"/>
            </w:tcBorders>
          </w:tcPr>
          <w:p w:rsidR="003D642C" w:rsidRPr="001B5AB6" w:rsidRDefault="00392799" w:rsidP="001B5AB6">
            <w:pPr>
              <w:rPr>
                <w:rFonts w:asciiTheme="majorHAnsi" w:hAnsiTheme="majorHAnsi" w:cstheme="majorHAnsi"/>
                <w:b/>
                <w:bCs/>
                <w:color w:val="C00000"/>
              </w:rPr>
            </w:pPr>
            <w:r w:rsidRPr="00462BF1">
              <w:rPr>
                <w:rFonts w:ascii="Arial" w:hAnsi="Arial" w:cs="Arial"/>
              </w:rPr>
              <w:br w:type="page"/>
            </w:r>
          </w:p>
          <w:p w:rsidR="00392799" w:rsidRPr="00462BF1" w:rsidRDefault="00392799" w:rsidP="00CE77BE">
            <w:pPr>
              <w:pStyle w:val="ListParagraph"/>
              <w:numPr>
                <w:ilvl w:val="0"/>
                <w:numId w:val="17"/>
              </w:numPr>
              <w:rPr>
                <w:rFonts w:ascii="Arial" w:hAnsi="Arial" w:cs="Arial"/>
                <w:b/>
              </w:rPr>
            </w:pPr>
            <w:r w:rsidRPr="00462BF1">
              <w:rPr>
                <w:rFonts w:ascii="Arial" w:hAnsi="Arial" w:cs="Arial"/>
                <w:b/>
              </w:rPr>
              <w:t>Rh Incompatibility Screening</w:t>
            </w:r>
          </w:p>
        </w:tc>
        <w:tc>
          <w:tcPr>
            <w:tcW w:w="9450" w:type="dxa"/>
            <w:tcBorders>
              <w:left w:val="single" w:sz="18" w:space="0" w:color="auto"/>
              <w:right w:val="single" w:sz="24" w:space="0" w:color="auto"/>
            </w:tcBorders>
          </w:tcPr>
          <w:p w:rsidR="00392799" w:rsidRPr="00E0174F" w:rsidRDefault="00392799" w:rsidP="00CE77BE">
            <w:pPr>
              <w:pStyle w:val="ListParagraph"/>
              <w:numPr>
                <w:ilvl w:val="0"/>
                <w:numId w:val="133"/>
              </w:numPr>
              <w:tabs>
                <w:tab w:val="center" w:pos="4320"/>
                <w:tab w:val="right" w:pos="8640"/>
              </w:tabs>
              <w:rPr>
                <w:rFonts w:ascii="Arial" w:hAnsi="Arial" w:cs="Arial"/>
                <w:color w:val="000000"/>
                <w:lang w:val="en"/>
              </w:rPr>
            </w:pPr>
            <w:r w:rsidRPr="00E0174F">
              <w:rPr>
                <w:rFonts w:ascii="Arial" w:hAnsi="Arial" w:cs="Arial"/>
                <w:color w:val="000000"/>
                <w:lang w:val="en"/>
              </w:rPr>
              <w:t>Rh incompatibility screening: 24-28 weeks gestation</w:t>
            </w:r>
            <w:r w:rsidR="00322F53">
              <w:rPr>
                <w:rFonts w:ascii="Arial" w:hAnsi="Arial" w:cs="Arial"/>
                <w:color w:val="000000"/>
                <w:lang w:val="en"/>
              </w:rPr>
              <w:t>.</w:t>
            </w:r>
            <w:r w:rsidR="00322F53">
              <w:rPr>
                <w:rStyle w:val="FootnoteReference"/>
                <w:rFonts w:ascii="Arial" w:hAnsi="Arial" w:cs="Arial"/>
                <w:color w:val="000000"/>
                <w:lang w:val="en"/>
              </w:rPr>
              <w:footnoteReference w:id="42"/>
            </w:r>
            <w:r w:rsidRPr="00E0174F">
              <w:rPr>
                <w:rFonts w:ascii="Arial" w:hAnsi="Arial" w:cs="Arial"/>
                <w:color w:val="000000"/>
                <w:lang w:val="en"/>
              </w:rPr>
              <w:t xml:space="preserve"> </w:t>
            </w:r>
          </w:p>
          <w:p w:rsidR="00392799" w:rsidRPr="00E0174F" w:rsidRDefault="00392799" w:rsidP="00CE77BE">
            <w:pPr>
              <w:pStyle w:val="ListParagraph"/>
              <w:numPr>
                <w:ilvl w:val="0"/>
                <w:numId w:val="133"/>
              </w:numPr>
              <w:tabs>
                <w:tab w:val="center" w:pos="4320"/>
                <w:tab w:val="right" w:pos="8640"/>
              </w:tabs>
              <w:rPr>
                <w:rFonts w:ascii="Arial" w:hAnsi="Arial" w:cs="Arial"/>
              </w:rPr>
            </w:pPr>
            <w:r w:rsidRPr="00E0174F">
              <w:rPr>
                <w:rFonts w:ascii="Arial" w:hAnsi="Arial" w:cs="Arial"/>
                <w:color w:val="000000"/>
                <w:lang w:val="en"/>
              </w:rPr>
              <w:t>Rh incompatibility is a condition that occurs during pregnancy if a woman has Rh-negative blood and her baby has Rh-positive bloo</w:t>
            </w:r>
            <w:r w:rsidRPr="00462BF1">
              <w:rPr>
                <w:rFonts w:ascii="Arial" w:hAnsi="Arial" w:cs="Arial"/>
                <w:color w:val="000000"/>
                <w:lang w:val="en"/>
              </w:rPr>
              <w:t>d</w:t>
            </w:r>
            <w:r w:rsidR="00322F53">
              <w:rPr>
                <w:rFonts w:ascii="Arial" w:hAnsi="Arial" w:cs="Arial"/>
                <w:color w:val="000000"/>
                <w:lang w:val="en"/>
              </w:rPr>
              <w:t>.</w:t>
            </w:r>
            <w:r w:rsidRPr="00E0174F">
              <w:rPr>
                <w:rFonts w:ascii="Arial" w:hAnsi="Arial" w:cs="Arial"/>
                <w:color w:val="000000"/>
                <w:lang w:val="en"/>
              </w:rPr>
              <w:t xml:space="preserve"> </w:t>
            </w:r>
          </w:p>
          <w:p w:rsidR="00392799" w:rsidRPr="00462BF1" w:rsidRDefault="00392799" w:rsidP="009A72E6">
            <w:pPr>
              <w:tabs>
                <w:tab w:val="center" w:pos="4320"/>
                <w:tab w:val="right" w:pos="8640"/>
              </w:tabs>
              <w:rPr>
                <w:rFonts w:ascii="Arial" w:hAnsi="Arial" w:cs="Arial"/>
              </w:rPr>
            </w:pPr>
          </w:p>
        </w:tc>
      </w:tr>
      <w:tr w:rsidR="00392799" w:rsidRPr="00462BF1" w:rsidTr="001335AD">
        <w:tc>
          <w:tcPr>
            <w:tcW w:w="4140" w:type="dxa"/>
            <w:tcBorders>
              <w:left w:val="single" w:sz="24" w:space="0" w:color="auto"/>
              <w:right w:val="single" w:sz="18" w:space="0" w:color="auto"/>
            </w:tcBorders>
          </w:tcPr>
          <w:p w:rsidR="003D642C" w:rsidRPr="003D642C" w:rsidRDefault="003D642C" w:rsidP="001B5AB6">
            <w:pPr>
              <w:rPr>
                <w:rFonts w:ascii="Arial" w:hAnsi="Arial" w:cs="Arial"/>
                <w:b/>
                <w:bCs/>
              </w:rPr>
            </w:pPr>
          </w:p>
          <w:p w:rsidR="00392799" w:rsidRPr="00462BF1" w:rsidRDefault="00392799" w:rsidP="00CE77BE">
            <w:pPr>
              <w:pStyle w:val="ListParagraph"/>
              <w:numPr>
                <w:ilvl w:val="0"/>
                <w:numId w:val="17"/>
              </w:numPr>
              <w:rPr>
                <w:rFonts w:ascii="Arial" w:hAnsi="Arial" w:cs="Arial"/>
                <w:b/>
              </w:rPr>
            </w:pPr>
            <w:r w:rsidRPr="00462BF1">
              <w:rPr>
                <w:rFonts w:ascii="Arial" w:hAnsi="Arial" w:cs="Arial"/>
                <w:b/>
              </w:rPr>
              <w:t>Diabetes Screening</w:t>
            </w:r>
          </w:p>
        </w:tc>
        <w:tc>
          <w:tcPr>
            <w:tcW w:w="9450" w:type="dxa"/>
            <w:tcBorders>
              <w:left w:val="single" w:sz="18" w:space="0" w:color="auto"/>
              <w:right w:val="single" w:sz="24" w:space="0" w:color="auto"/>
            </w:tcBorders>
          </w:tcPr>
          <w:p w:rsidR="00392799" w:rsidRDefault="00392799" w:rsidP="00392799">
            <w:pPr>
              <w:tabs>
                <w:tab w:val="center" w:pos="4320"/>
                <w:tab w:val="right" w:pos="8640"/>
              </w:tabs>
              <w:rPr>
                <w:rFonts w:ascii="Arial" w:hAnsi="Arial" w:cs="Arial"/>
              </w:rPr>
            </w:pPr>
            <w:r w:rsidRPr="00462BF1">
              <w:rPr>
                <w:rStyle w:val="Emphasis"/>
                <w:rFonts w:ascii="Arial" w:hAnsi="Arial" w:cs="Arial"/>
                <w:b w:val="0"/>
                <w:lang w:val="en"/>
              </w:rPr>
              <w:t>USPSTF</w:t>
            </w:r>
            <w:r w:rsidRPr="00462BF1">
              <w:rPr>
                <w:rStyle w:val="st1"/>
                <w:rFonts w:ascii="Arial" w:hAnsi="Arial" w:cs="Arial"/>
                <w:b/>
                <w:lang w:val="en"/>
              </w:rPr>
              <w:t xml:space="preserve"> </w:t>
            </w:r>
            <w:r w:rsidRPr="00462BF1">
              <w:rPr>
                <w:rStyle w:val="st1"/>
                <w:rFonts w:ascii="Arial" w:hAnsi="Arial" w:cs="Arial"/>
                <w:lang w:val="en"/>
              </w:rPr>
              <w:t xml:space="preserve">recommends screening for </w:t>
            </w:r>
            <w:r w:rsidRPr="00462BF1">
              <w:rPr>
                <w:rStyle w:val="Emphasis"/>
                <w:rFonts w:ascii="Arial" w:hAnsi="Arial" w:cs="Arial"/>
                <w:b w:val="0"/>
                <w:lang w:val="en"/>
              </w:rPr>
              <w:t>gestational diabetes</w:t>
            </w:r>
            <w:r w:rsidRPr="00462BF1">
              <w:rPr>
                <w:rStyle w:val="st1"/>
                <w:rFonts w:ascii="Arial" w:hAnsi="Arial" w:cs="Arial"/>
                <w:lang w:val="en"/>
              </w:rPr>
              <w:t xml:space="preserve"> mellitus </w:t>
            </w:r>
            <w:r w:rsidRPr="00462BF1">
              <w:rPr>
                <w:rStyle w:val="st1"/>
                <w:rFonts w:ascii="Arial" w:hAnsi="Arial" w:cs="Arial"/>
                <w:b/>
                <w:lang w:val="en"/>
              </w:rPr>
              <w:t>(</w:t>
            </w:r>
            <w:r w:rsidRPr="00462BF1">
              <w:rPr>
                <w:rStyle w:val="Emphasis"/>
                <w:rFonts w:ascii="Arial" w:hAnsi="Arial" w:cs="Arial"/>
                <w:b w:val="0"/>
                <w:lang w:val="en"/>
              </w:rPr>
              <w:t>GDM</w:t>
            </w:r>
            <w:r w:rsidRPr="00462BF1">
              <w:rPr>
                <w:rStyle w:val="st1"/>
                <w:rFonts w:ascii="Arial" w:hAnsi="Arial" w:cs="Arial"/>
                <w:b/>
                <w:lang w:val="en"/>
              </w:rPr>
              <w:t>)</w:t>
            </w:r>
            <w:r w:rsidRPr="00462BF1">
              <w:rPr>
                <w:rStyle w:val="st1"/>
                <w:rFonts w:ascii="Arial" w:hAnsi="Arial" w:cs="Arial"/>
                <w:lang w:val="en"/>
              </w:rPr>
              <w:t xml:space="preserve"> in asymptomatic pregnant women after 24 weeks of gestation.</w:t>
            </w:r>
            <w:r w:rsidR="00930F35">
              <w:rPr>
                <w:rStyle w:val="FootnoteReference"/>
                <w:rFonts w:ascii="Arial" w:hAnsi="Arial" w:cs="Arial"/>
                <w:lang w:val="en"/>
              </w:rPr>
              <w:footnoteReference w:id="43"/>
            </w:r>
            <w:r w:rsidRPr="00462BF1">
              <w:rPr>
                <w:rFonts w:ascii="Arial" w:hAnsi="Arial" w:cs="Arial"/>
              </w:rPr>
              <w:t xml:space="preserve"> </w:t>
            </w:r>
          </w:p>
          <w:p w:rsidR="00975C04" w:rsidRPr="00462BF1" w:rsidRDefault="00975C04" w:rsidP="00392799">
            <w:pPr>
              <w:tabs>
                <w:tab w:val="center" w:pos="4320"/>
                <w:tab w:val="right" w:pos="8640"/>
              </w:tabs>
              <w:rPr>
                <w:rFonts w:ascii="Arial" w:hAnsi="Arial" w:cs="Arial"/>
                <w:lang w:val="en"/>
              </w:rPr>
            </w:pPr>
          </w:p>
          <w:p w:rsidR="00392799" w:rsidRPr="00462BF1" w:rsidRDefault="00392799" w:rsidP="00CE77BE">
            <w:pPr>
              <w:pStyle w:val="ListParagraph"/>
              <w:numPr>
                <w:ilvl w:val="0"/>
                <w:numId w:val="18"/>
              </w:numPr>
              <w:tabs>
                <w:tab w:val="center" w:pos="4320"/>
                <w:tab w:val="right" w:pos="8640"/>
              </w:tabs>
              <w:rPr>
                <w:rFonts w:ascii="Arial" w:hAnsi="Arial" w:cs="Arial"/>
              </w:rPr>
            </w:pPr>
            <w:r w:rsidRPr="00E0174F">
              <w:rPr>
                <w:rFonts w:ascii="Arial" w:hAnsi="Arial" w:cs="Arial"/>
                <w:color w:val="000000"/>
                <w:u w:val="single"/>
                <w:lang w:val="en"/>
              </w:rPr>
              <w:t xml:space="preserve">In the </w:t>
            </w:r>
            <w:r w:rsidR="00F00465">
              <w:rPr>
                <w:rFonts w:ascii="Arial" w:hAnsi="Arial" w:cs="Arial"/>
                <w:color w:val="000000"/>
                <w:u w:val="single"/>
                <w:lang w:val="en"/>
              </w:rPr>
              <w:t>two</w:t>
            </w:r>
            <w:r w:rsidRPr="00E0174F">
              <w:rPr>
                <w:rFonts w:ascii="Arial" w:hAnsi="Arial" w:cs="Arial"/>
                <w:color w:val="000000"/>
                <w:u w:val="single"/>
                <w:lang w:val="en"/>
              </w:rPr>
              <w:t>-step approach</w:t>
            </w:r>
            <w:r w:rsidRPr="00462BF1">
              <w:rPr>
                <w:rFonts w:ascii="Arial" w:hAnsi="Arial" w:cs="Arial"/>
                <w:color w:val="000000"/>
                <w:lang w:val="en"/>
              </w:rPr>
              <w:t xml:space="preserve">: the 50-g OGCT is performed between 24 and 28 weeks of gestation. A diagnosis of GDM is made when </w:t>
            </w:r>
            <w:r w:rsidR="00F00465">
              <w:rPr>
                <w:rFonts w:ascii="Arial" w:hAnsi="Arial" w:cs="Arial"/>
                <w:color w:val="000000"/>
                <w:lang w:val="en"/>
              </w:rPr>
              <w:t>two</w:t>
            </w:r>
            <w:r w:rsidRPr="00462BF1">
              <w:rPr>
                <w:rFonts w:ascii="Arial" w:hAnsi="Arial" w:cs="Arial"/>
                <w:color w:val="000000"/>
                <w:lang w:val="en"/>
              </w:rPr>
              <w:t xml:space="preserve"> or more glucose values fall at or above the specified glucose thresholds. </w:t>
            </w:r>
          </w:p>
          <w:p w:rsidR="00392799" w:rsidRPr="000A18D9" w:rsidRDefault="00F00465" w:rsidP="000A18D9">
            <w:pPr>
              <w:pStyle w:val="ListParagraph"/>
              <w:numPr>
                <w:ilvl w:val="0"/>
                <w:numId w:val="18"/>
              </w:numPr>
              <w:tabs>
                <w:tab w:val="center" w:pos="4320"/>
                <w:tab w:val="right" w:pos="8640"/>
              </w:tabs>
              <w:rPr>
                <w:rFonts w:ascii="Arial" w:hAnsi="Arial" w:cs="Arial"/>
              </w:rPr>
            </w:pPr>
            <w:r>
              <w:rPr>
                <w:rFonts w:ascii="Arial" w:hAnsi="Arial" w:cs="Arial"/>
                <w:color w:val="000000"/>
                <w:u w:val="single"/>
                <w:lang w:val="en"/>
              </w:rPr>
              <w:t>One</w:t>
            </w:r>
            <w:r w:rsidR="00392799" w:rsidRPr="00E0174F">
              <w:rPr>
                <w:rFonts w:ascii="Arial" w:hAnsi="Arial" w:cs="Arial"/>
                <w:color w:val="000000"/>
                <w:u w:val="single"/>
                <w:lang w:val="en"/>
              </w:rPr>
              <w:t>-step approach</w:t>
            </w:r>
            <w:r w:rsidR="00392799" w:rsidRPr="00462BF1">
              <w:rPr>
                <w:rFonts w:ascii="Arial" w:hAnsi="Arial" w:cs="Arial"/>
                <w:color w:val="000000"/>
                <w:lang w:val="en"/>
              </w:rPr>
              <w:t>: a 75-g glucose load is administered after fasting and plasma glucose levels are evaluated after 1 and 2 hours. Gestational diabetes is diagnosed if 1 glucose value falls at or above the specified glucose threshold.</w:t>
            </w:r>
            <w:r w:rsidR="000A18D9">
              <w:rPr>
                <w:rFonts w:ascii="Arial" w:hAnsi="Arial" w:cs="Arial"/>
                <w:color w:val="000000"/>
                <w:lang w:val="en"/>
              </w:rPr>
              <w:t xml:space="preserve"> </w:t>
            </w:r>
            <w:r w:rsidR="00552A29" w:rsidRPr="000A18D9">
              <w:rPr>
                <w:rFonts w:ascii="Arial" w:hAnsi="Arial" w:cs="Arial"/>
                <w:color w:val="000000"/>
                <w:u w:val="single"/>
                <w:lang w:val="en"/>
              </w:rPr>
              <w:t>Self-monitoring of blood glucose can be a useful tool in the management of pregnant woman with pre-existing and with gestational diabetes.</w:t>
            </w:r>
          </w:p>
        </w:tc>
      </w:tr>
      <w:tr w:rsidR="00392799" w:rsidRPr="00462BF1" w:rsidTr="001335AD">
        <w:tc>
          <w:tcPr>
            <w:tcW w:w="4140" w:type="dxa"/>
            <w:tcBorders>
              <w:left w:val="single" w:sz="24" w:space="0" w:color="auto"/>
              <w:right w:val="single" w:sz="18" w:space="0" w:color="auto"/>
            </w:tcBorders>
          </w:tcPr>
          <w:p w:rsidR="003D642C" w:rsidRPr="003D642C" w:rsidRDefault="003D642C" w:rsidP="001B5AB6">
            <w:pPr>
              <w:rPr>
                <w:rFonts w:ascii="Arial" w:hAnsi="Arial" w:cs="Arial"/>
                <w:b/>
                <w:bCs/>
              </w:rPr>
            </w:pPr>
          </w:p>
          <w:p w:rsidR="00392799" w:rsidRPr="00462BF1" w:rsidRDefault="00392799" w:rsidP="00CE77BE">
            <w:pPr>
              <w:pStyle w:val="ListParagraph"/>
              <w:numPr>
                <w:ilvl w:val="0"/>
                <w:numId w:val="17"/>
              </w:numPr>
              <w:ind w:left="975"/>
              <w:rPr>
                <w:rFonts w:ascii="Arial" w:hAnsi="Arial" w:cs="Arial"/>
                <w:b/>
              </w:rPr>
            </w:pPr>
            <w:r w:rsidRPr="00462BF1">
              <w:rPr>
                <w:rFonts w:ascii="Arial" w:hAnsi="Arial" w:cs="Arial"/>
                <w:b/>
              </w:rPr>
              <w:t xml:space="preserve">Hepatitis B Virus Screening </w:t>
            </w:r>
          </w:p>
        </w:tc>
        <w:tc>
          <w:tcPr>
            <w:tcW w:w="9450" w:type="dxa"/>
            <w:tcBorders>
              <w:left w:val="single" w:sz="18" w:space="0" w:color="auto"/>
              <w:right w:val="single" w:sz="24" w:space="0" w:color="auto"/>
            </w:tcBorders>
          </w:tcPr>
          <w:p w:rsidR="00734AEB" w:rsidRPr="00462BF1" w:rsidRDefault="00392799" w:rsidP="00392799">
            <w:pPr>
              <w:tabs>
                <w:tab w:val="center" w:pos="4320"/>
                <w:tab w:val="right" w:pos="8640"/>
              </w:tabs>
              <w:rPr>
                <w:rFonts w:ascii="Arial" w:hAnsi="Arial" w:cs="Arial"/>
              </w:rPr>
            </w:pPr>
            <w:r w:rsidRPr="00462BF1">
              <w:rPr>
                <w:rFonts w:ascii="Arial" w:hAnsi="Arial" w:cs="Arial"/>
              </w:rPr>
              <w:t>All pregnant women are screened for Hepatitis B during their first trimester or prenatal visit, whichever comes first.</w:t>
            </w:r>
            <w:r w:rsidR="00C80099">
              <w:rPr>
                <w:rStyle w:val="FootnoteReference"/>
                <w:rFonts w:ascii="Arial" w:hAnsi="Arial" w:cs="Arial"/>
              </w:rPr>
              <w:footnoteReference w:id="44"/>
            </w:r>
          </w:p>
          <w:p w:rsidR="00734AEB" w:rsidRPr="00462BF1" w:rsidRDefault="00734AEB" w:rsidP="00392799">
            <w:pPr>
              <w:tabs>
                <w:tab w:val="center" w:pos="4320"/>
                <w:tab w:val="right" w:pos="8640"/>
              </w:tabs>
              <w:rPr>
                <w:rFonts w:ascii="Arial" w:hAnsi="Arial" w:cs="Arial"/>
              </w:rPr>
            </w:pPr>
          </w:p>
          <w:p w:rsidR="00734AEB" w:rsidRPr="00462BF1" w:rsidRDefault="00734AEB" w:rsidP="00734AEB">
            <w:pPr>
              <w:tabs>
                <w:tab w:val="center" w:pos="4320"/>
                <w:tab w:val="right" w:pos="8640"/>
              </w:tabs>
              <w:rPr>
                <w:rFonts w:ascii="Arial" w:hAnsi="Arial" w:cs="Arial"/>
                <w:color w:val="333333"/>
                <w:lang w:val="en"/>
              </w:rPr>
            </w:pPr>
            <w:r w:rsidRPr="00E0174F">
              <w:rPr>
                <w:rFonts w:ascii="Arial" w:hAnsi="Arial" w:cs="Arial"/>
                <w:color w:val="333333"/>
                <w:lang w:val="en"/>
              </w:rPr>
              <w:t>The screening tests for detecting maternal HBV infection is the serologic identification of HBsAg. Screening should be performed in each pregnancy, regardless of previous HBV vaccination or previous negative HBsAg test results.</w:t>
            </w:r>
          </w:p>
          <w:p w:rsidR="00C547D0" w:rsidRPr="00E0174F" w:rsidRDefault="00C547D0" w:rsidP="00734AEB">
            <w:pPr>
              <w:tabs>
                <w:tab w:val="center" w:pos="4320"/>
                <w:tab w:val="right" w:pos="8640"/>
              </w:tabs>
              <w:rPr>
                <w:rFonts w:ascii="Arial" w:hAnsi="Arial" w:cs="Arial"/>
                <w:color w:val="333333"/>
                <w:lang w:val="en"/>
              </w:rPr>
            </w:pPr>
          </w:p>
          <w:p w:rsidR="00734AEB" w:rsidRPr="00E0174F" w:rsidRDefault="00734AEB" w:rsidP="00734AEB">
            <w:pPr>
              <w:tabs>
                <w:tab w:val="center" w:pos="4320"/>
                <w:tab w:val="right" w:pos="8640"/>
              </w:tabs>
              <w:rPr>
                <w:rFonts w:ascii="Arial" w:hAnsi="Arial" w:cs="Arial"/>
                <w:color w:val="333333"/>
                <w:lang w:val="en"/>
              </w:rPr>
            </w:pPr>
            <w:r w:rsidRPr="00E0174F">
              <w:rPr>
                <w:rFonts w:ascii="Arial" w:hAnsi="Arial" w:cs="Arial"/>
                <w:color w:val="333333"/>
                <w:lang w:val="en"/>
              </w:rPr>
              <w:t>Following referral required for women with positive HBV:</w:t>
            </w:r>
          </w:p>
          <w:p w:rsidR="00734AEB" w:rsidRPr="00E0174F" w:rsidRDefault="00734AEB" w:rsidP="00CE77BE">
            <w:pPr>
              <w:pStyle w:val="ListParagraph"/>
              <w:numPr>
                <w:ilvl w:val="0"/>
                <w:numId w:val="154"/>
              </w:numPr>
              <w:tabs>
                <w:tab w:val="center" w:pos="4320"/>
                <w:tab w:val="right" w:pos="8640"/>
              </w:tabs>
              <w:rPr>
                <w:rFonts w:ascii="Arial" w:hAnsi="Arial" w:cs="Arial"/>
                <w:color w:val="333333"/>
                <w:lang w:val="en"/>
              </w:rPr>
            </w:pPr>
            <w:r w:rsidRPr="00E0174F">
              <w:rPr>
                <w:rFonts w:ascii="Arial" w:hAnsi="Arial" w:cs="Arial"/>
                <w:color w:val="333333"/>
                <w:lang w:val="en"/>
              </w:rPr>
              <w:t>Case management during pregnancy</w:t>
            </w:r>
          </w:p>
          <w:p w:rsidR="00734AEB" w:rsidRPr="00E0174F" w:rsidRDefault="00734AEB" w:rsidP="00CE77BE">
            <w:pPr>
              <w:pStyle w:val="ListParagraph"/>
              <w:numPr>
                <w:ilvl w:val="0"/>
                <w:numId w:val="154"/>
              </w:numPr>
              <w:tabs>
                <w:tab w:val="center" w:pos="4320"/>
                <w:tab w:val="right" w:pos="8640"/>
              </w:tabs>
              <w:rPr>
                <w:rFonts w:ascii="Arial" w:hAnsi="Arial" w:cs="Arial"/>
                <w:color w:val="333333"/>
                <w:lang w:val="en"/>
              </w:rPr>
            </w:pPr>
            <w:r w:rsidRPr="00E0174F">
              <w:rPr>
                <w:rFonts w:ascii="Arial" w:hAnsi="Arial" w:cs="Arial"/>
                <w:color w:val="333333"/>
                <w:lang w:val="en"/>
              </w:rPr>
              <w:t xml:space="preserve">HBV DNA viral load testing </w:t>
            </w:r>
          </w:p>
          <w:p w:rsidR="00734AEB" w:rsidRPr="00E0174F" w:rsidRDefault="00734AEB" w:rsidP="00CE77BE">
            <w:pPr>
              <w:pStyle w:val="ListParagraph"/>
              <w:numPr>
                <w:ilvl w:val="0"/>
                <w:numId w:val="154"/>
              </w:numPr>
              <w:tabs>
                <w:tab w:val="center" w:pos="4320"/>
                <w:tab w:val="right" w:pos="8640"/>
              </w:tabs>
              <w:rPr>
                <w:rFonts w:ascii="Arial" w:hAnsi="Arial" w:cs="Arial"/>
                <w:color w:val="333333"/>
                <w:lang w:val="en"/>
              </w:rPr>
            </w:pPr>
            <w:r w:rsidRPr="00E0174F">
              <w:rPr>
                <w:rFonts w:ascii="Arial" w:hAnsi="Arial" w:cs="Arial"/>
                <w:color w:val="333333"/>
                <w:lang w:val="en"/>
              </w:rPr>
              <w:t>Referral to specialty care for counseling and medical management of HBV infection.</w:t>
            </w:r>
          </w:p>
          <w:p w:rsidR="00C80099" w:rsidRDefault="00C80099" w:rsidP="00392799"/>
          <w:p w:rsidR="00734AEB" w:rsidRPr="00462BF1" w:rsidRDefault="00D37496" w:rsidP="00392799">
            <w:pPr>
              <w:rPr>
                <w:rFonts w:ascii="Arial" w:hAnsi="Arial" w:cs="Arial"/>
              </w:rPr>
            </w:pPr>
            <w:r w:rsidRPr="00143683">
              <w:rPr>
                <w:rFonts w:ascii="Arial" w:hAnsi="Arial" w:cs="Arial"/>
              </w:rPr>
              <w:t xml:space="preserve">See </w:t>
            </w:r>
            <w:r w:rsidR="00C80099" w:rsidRPr="00143683">
              <w:rPr>
                <w:rFonts w:ascii="Arial" w:hAnsi="Arial" w:cs="Arial"/>
              </w:rPr>
              <w:t>Hepatitis B information</w:t>
            </w:r>
            <w:r w:rsidRPr="00143683">
              <w:rPr>
                <w:rFonts w:ascii="Arial" w:hAnsi="Arial" w:cs="Arial"/>
              </w:rPr>
              <w:t xml:space="preserve"> on the CDC website</w:t>
            </w:r>
            <w:r w:rsidR="00C80099" w:rsidRPr="00143683">
              <w:rPr>
                <w:rFonts w:ascii="Arial" w:hAnsi="Arial" w:cs="Arial"/>
              </w:rPr>
              <w:t xml:space="preserve">, available at: </w:t>
            </w:r>
            <w:hyperlink r:id="rId124" w:history="1">
              <w:r w:rsidR="00392799" w:rsidRPr="00462BF1">
                <w:rPr>
                  <w:rStyle w:val="Hyperlink"/>
                  <w:rFonts w:ascii="Arial" w:hAnsi="Arial" w:cs="Arial"/>
                </w:rPr>
                <w:t>https://www.cdc.gov/hepatitis/hbv/index.htm</w:t>
              </w:r>
            </w:hyperlink>
            <w:r w:rsidR="00C80099">
              <w:rPr>
                <w:rStyle w:val="Hyperlink"/>
                <w:rFonts w:ascii="Arial" w:hAnsi="Arial" w:cs="Arial"/>
                <w:u w:val="none"/>
              </w:rPr>
              <w:t>.</w:t>
            </w:r>
          </w:p>
          <w:p w:rsidR="00392799" w:rsidRPr="00462BF1" w:rsidRDefault="00392799" w:rsidP="00392799">
            <w:pPr>
              <w:tabs>
                <w:tab w:val="center" w:pos="4320"/>
                <w:tab w:val="right" w:pos="8640"/>
              </w:tabs>
              <w:rPr>
                <w:rFonts w:ascii="Arial" w:hAnsi="Arial" w:cs="Arial"/>
              </w:rPr>
            </w:pPr>
          </w:p>
        </w:tc>
      </w:tr>
      <w:tr w:rsidR="00592FAD" w:rsidRPr="00462BF1" w:rsidTr="001335AD">
        <w:tc>
          <w:tcPr>
            <w:tcW w:w="4140" w:type="dxa"/>
            <w:tcBorders>
              <w:left w:val="single" w:sz="24" w:space="0" w:color="auto"/>
              <w:right w:val="single" w:sz="18" w:space="0" w:color="auto"/>
            </w:tcBorders>
          </w:tcPr>
          <w:p w:rsidR="00592FAD" w:rsidRPr="000A18D9" w:rsidRDefault="00592FAD" w:rsidP="000A18D9">
            <w:pPr>
              <w:pStyle w:val="ListParagraph"/>
              <w:numPr>
                <w:ilvl w:val="0"/>
                <w:numId w:val="17"/>
              </w:numPr>
              <w:rPr>
                <w:rFonts w:ascii="Arial" w:hAnsi="Arial" w:cs="Arial"/>
                <w:b/>
                <w:bCs/>
              </w:rPr>
            </w:pPr>
            <w:r>
              <w:rPr>
                <w:rFonts w:ascii="Arial" w:hAnsi="Arial" w:cs="Arial"/>
                <w:b/>
                <w:bCs/>
              </w:rPr>
              <w:t>Hepatitis C Virus Screening</w:t>
            </w:r>
          </w:p>
        </w:tc>
        <w:tc>
          <w:tcPr>
            <w:tcW w:w="9450" w:type="dxa"/>
            <w:tcBorders>
              <w:left w:val="single" w:sz="18" w:space="0" w:color="auto"/>
              <w:right w:val="single" w:sz="24" w:space="0" w:color="auto"/>
            </w:tcBorders>
          </w:tcPr>
          <w:p w:rsidR="00592FAD" w:rsidRDefault="00592FAD" w:rsidP="00592FAD">
            <w:pPr>
              <w:tabs>
                <w:tab w:val="center" w:pos="4320"/>
                <w:tab w:val="right" w:pos="8640"/>
              </w:tabs>
              <w:rPr>
                <w:rFonts w:ascii="Arial" w:hAnsi="Arial" w:cs="Arial"/>
              </w:rPr>
            </w:pPr>
            <w:r>
              <w:rPr>
                <w:rFonts w:ascii="Arial" w:hAnsi="Arial" w:cs="Arial"/>
              </w:rPr>
              <w:t>Per ACOG all pregnant women should receive Hepatitis C screening with blood assessment during the first prenatal visit.</w:t>
            </w:r>
          </w:p>
          <w:p w:rsidR="00592FAD" w:rsidRDefault="00592FAD" w:rsidP="00592FAD">
            <w:pPr>
              <w:tabs>
                <w:tab w:val="center" w:pos="4320"/>
                <w:tab w:val="right" w:pos="8640"/>
              </w:tabs>
              <w:rPr>
                <w:rFonts w:ascii="Arial" w:hAnsi="Arial" w:cs="Arial"/>
              </w:rPr>
            </w:pPr>
          </w:p>
          <w:p w:rsidR="00592FAD" w:rsidRPr="00454C26" w:rsidRDefault="00592FAD" w:rsidP="00592FAD">
            <w:pPr>
              <w:tabs>
                <w:tab w:val="center" w:pos="4320"/>
                <w:tab w:val="right" w:pos="8640"/>
              </w:tabs>
              <w:rPr>
                <w:rFonts w:ascii="Arial" w:hAnsi="Arial" w:cs="Arial"/>
              </w:rPr>
            </w:pPr>
            <w:r w:rsidRPr="00454C26">
              <w:rPr>
                <w:rFonts w:ascii="Arial" w:hAnsi="Arial" w:cs="Arial"/>
              </w:rPr>
              <w:t>Pregnant woman with newly diagnosed HCV infection and abnormal serum aminotransferase and/or platelet levels should be referred for further medical assessment to rule out liver fibrosis or injury and so antiviral treatment can be initiated at the appropriate time.</w:t>
            </w:r>
          </w:p>
          <w:p w:rsidR="00592FAD" w:rsidRPr="00C63FC4" w:rsidRDefault="00592FAD" w:rsidP="00592FAD">
            <w:pPr>
              <w:tabs>
                <w:tab w:val="center" w:pos="4320"/>
                <w:tab w:val="right" w:pos="8640"/>
              </w:tabs>
              <w:rPr>
                <w:rFonts w:ascii="Arial" w:hAnsi="Arial" w:cs="Arial"/>
              </w:rPr>
            </w:pPr>
          </w:p>
          <w:p w:rsidR="00592FAD" w:rsidRPr="00C63FC4" w:rsidRDefault="00592FAD" w:rsidP="00592FAD">
            <w:pPr>
              <w:tabs>
                <w:tab w:val="center" w:pos="4320"/>
                <w:tab w:val="right" w:pos="8640"/>
              </w:tabs>
              <w:rPr>
                <w:rFonts w:ascii="Arial" w:hAnsi="Arial" w:cs="Arial"/>
              </w:rPr>
            </w:pPr>
            <w:r w:rsidRPr="00454C26">
              <w:rPr>
                <w:rFonts w:ascii="Arial" w:hAnsi="Arial" w:cs="Arial"/>
              </w:rPr>
              <w:t>Providers should report HCV infection in a pregnant person to infant’s health care provider so that follow-up HCV testing can be conducted at the recommended time, and to the local health department so that ongoing risk factors can be assessed and relevant contacts can receive hepatitis A and hepatitis B testing and vaccination, as indicated, and can be linked, as appropriate, to preventive services.</w:t>
            </w:r>
          </w:p>
          <w:p w:rsidR="00592FAD" w:rsidRDefault="00592FAD" w:rsidP="00592FAD">
            <w:pPr>
              <w:tabs>
                <w:tab w:val="center" w:pos="4320"/>
                <w:tab w:val="right" w:pos="8640"/>
              </w:tabs>
              <w:rPr>
                <w:rFonts w:ascii="Arial" w:hAnsi="Arial" w:cs="Arial"/>
              </w:rPr>
            </w:pPr>
          </w:p>
          <w:p w:rsidR="00592FAD" w:rsidRDefault="00592FAD" w:rsidP="00592FAD">
            <w:pPr>
              <w:tabs>
                <w:tab w:val="center" w:pos="4320"/>
                <w:tab w:val="right" w:pos="8640"/>
              </w:tabs>
              <w:rPr>
                <w:rFonts w:ascii="Arial" w:hAnsi="Arial" w:cs="Arial"/>
              </w:rPr>
            </w:pPr>
            <w:r w:rsidRPr="00706C1D">
              <w:rPr>
                <w:rFonts w:ascii="Arial" w:hAnsi="Arial" w:cs="Arial"/>
              </w:rPr>
              <w:t>https://www.acog.org/clinical/clinical-guidance/practice-advisory/articles/2021/05/routine-hepatitis-c-virus-screening-in-pregnant-individuals</w:t>
            </w:r>
          </w:p>
          <w:p w:rsidR="00592FAD" w:rsidRPr="00462BF1" w:rsidRDefault="00592FAD" w:rsidP="00392799">
            <w:pPr>
              <w:tabs>
                <w:tab w:val="center" w:pos="4320"/>
                <w:tab w:val="right" w:pos="8640"/>
              </w:tabs>
              <w:rPr>
                <w:rFonts w:ascii="Arial" w:hAnsi="Arial" w:cs="Arial"/>
              </w:rPr>
            </w:pPr>
          </w:p>
        </w:tc>
      </w:tr>
      <w:tr w:rsidR="00392799" w:rsidRPr="00462BF1" w:rsidTr="001335AD">
        <w:tc>
          <w:tcPr>
            <w:tcW w:w="4140" w:type="dxa"/>
            <w:tcBorders>
              <w:left w:val="single" w:sz="24" w:space="0" w:color="auto"/>
              <w:right w:val="single" w:sz="18" w:space="0" w:color="auto"/>
            </w:tcBorders>
          </w:tcPr>
          <w:p w:rsidR="003D642C" w:rsidRPr="003D642C" w:rsidRDefault="003D642C" w:rsidP="001B5AB6">
            <w:pPr>
              <w:rPr>
                <w:rFonts w:ascii="Arial" w:hAnsi="Arial" w:cs="Arial"/>
                <w:b/>
                <w:bCs/>
              </w:rPr>
            </w:pPr>
          </w:p>
          <w:p w:rsidR="00392799" w:rsidRPr="00462BF1" w:rsidRDefault="00392799" w:rsidP="00CE77BE">
            <w:pPr>
              <w:pStyle w:val="ListParagraph"/>
              <w:numPr>
                <w:ilvl w:val="0"/>
                <w:numId w:val="17"/>
              </w:numPr>
              <w:ind w:left="975"/>
              <w:rPr>
                <w:rFonts w:ascii="Arial" w:hAnsi="Arial" w:cs="Arial"/>
                <w:b/>
              </w:rPr>
            </w:pPr>
            <w:r w:rsidRPr="00462BF1">
              <w:rPr>
                <w:rFonts w:ascii="Arial" w:hAnsi="Arial" w:cs="Arial"/>
                <w:b/>
              </w:rPr>
              <w:t>Chlamydia Infection Screening</w:t>
            </w:r>
          </w:p>
        </w:tc>
        <w:tc>
          <w:tcPr>
            <w:tcW w:w="9450" w:type="dxa"/>
            <w:tcBorders>
              <w:left w:val="single" w:sz="18" w:space="0" w:color="auto"/>
              <w:right w:val="single" w:sz="24" w:space="0" w:color="auto"/>
            </w:tcBorders>
          </w:tcPr>
          <w:p w:rsidR="00734AEB" w:rsidRPr="00E0174F" w:rsidRDefault="00734AEB" w:rsidP="00E0174F">
            <w:pPr>
              <w:tabs>
                <w:tab w:val="center" w:pos="4320"/>
                <w:tab w:val="right" w:pos="8640"/>
              </w:tabs>
              <w:spacing w:before="100" w:beforeAutospacing="1" w:after="100" w:afterAutospacing="1"/>
              <w:rPr>
                <w:rFonts w:ascii="Arial" w:hAnsi="Arial" w:cs="Arial"/>
              </w:rPr>
            </w:pPr>
            <w:r w:rsidRPr="00E0174F">
              <w:rPr>
                <w:rFonts w:ascii="Arial" w:hAnsi="Arial" w:cs="Arial"/>
              </w:rPr>
              <w:t xml:space="preserve"> </w:t>
            </w:r>
            <w:r w:rsidR="00397191" w:rsidRPr="00462BF1">
              <w:rPr>
                <w:rFonts w:ascii="Arial" w:hAnsi="Arial" w:cs="Arial"/>
              </w:rPr>
              <w:t xml:space="preserve">Per CDC, </w:t>
            </w:r>
            <w:r w:rsidRPr="00E0174F">
              <w:rPr>
                <w:rFonts w:ascii="Arial" w:hAnsi="Arial" w:cs="Arial"/>
              </w:rPr>
              <w:t xml:space="preserve">All pregnant women under 25 years old and older women with increased risk such as new or multiple sex partners, or a sex partner who has an STD, should be tested for chlamydia at their first prenatal </w:t>
            </w:r>
            <w:r w:rsidR="00E7586F" w:rsidRPr="00462BF1">
              <w:rPr>
                <w:rFonts w:ascii="Arial" w:hAnsi="Arial" w:cs="Arial"/>
              </w:rPr>
              <w:t>visit</w:t>
            </w:r>
            <w:r w:rsidR="00E7586F" w:rsidRPr="00E0174F">
              <w:rPr>
                <w:rFonts w:ascii="Arial" w:hAnsi="Arial" w:cs="Arial"/>
              </w:rPr>
              <w:t xml:space="preserve"> </w:t>
            </w:r>
            <w:r w:rsidR="00D37496">
              <w:rPr>
                <w:rFonts w:ascii="Arial" w:hAnsi="Arial" w:cs="Arial"/>
              </w:rPr>
              <w:t>p</w:t>
            </w:r>
            <w:r w:rsidR="00E7586F" w:rsidRPr="00E0174F">
              <w:rPr>
                <w:rFonts w:ascii="Arial" w:hAnsi="Arial" w:cs="Arial"/>
              </w:rPr>
              <w:t>regnant</w:t>
            </w:r>
            <w:r w:rsidRPr="00E0174F">
              <w:rPr>
                <w:rFonts w:ascii="Arial" w:hAnsi="Arial" w:cs="Arial"/>
              </w:rPr>
              <w:t xml:space="preserve"> women with chlamydial infection should have a test-of-cure </w:t>
            </w:r>
            <w:r w:rsidR="00D37496">
              <w:rPr>
                <w:rFonts w:ascii="Arial" w:hAnsi="Arial" w:cs="Arial"/>
              </w:rPr>
              <w:t>four</w:t>
            </w:r>
            <w:r w:rsidRPr="00E0174F">
              <w:rPr>
                <w:rFonts w:ascii="Arial" w:hAnsi="Arial" w:cs="Arial"/>
              </w:rPr>
              <w:t xml:space="preserve"> weeks after treatment and be retested within </w:t>
            </w:r>
            <w:r w:rsidR="00D37496">
              <w:rPr>
                <w:rFonts w:ascii="Arial" w:hAnsi="Arial" w:cs="Arial"/>
              </w:rPr>
              <w:t>three</w:t>
            </w:r>
            <w:r w:rsidRPr="00E0174F">
              <w:rPr>
                <w:rFonts w:ascii="Arial" w:hAnsi="Arial" w:cs="Arial"/>
              </w:rPr>
              <w:t xml:space="preserve"> months</w:t>
            </w:r>
            <w:r w:rsidR="00D37496">
              <w:rPr>
                <w:rFonts w:ascii="Arial" w:hAnsi="Arial" w:cs="Arial"/>
                <w:vertAlign w:val="superscript"/>
              </w:rPr>
              <w:t>.</w:t>
            </w:r>
          </w:p>
          <w:p w:rsidR="00E7586F" w:rsidRPr="00143683" w:rsidRDefault="00E7586F" w:rsidP="00143683">
            <w:pPr>
              <w:rPr>
                <w:rFonts w:ascii="Arial" w:hAnsi="Arial" w:cs="Arial"/>
              </w:rPr>
            </w:pPr>
            <w:r w:rsidRPr="00143683">
              <w:rPr>
                <w:rFonts w:ascii="Arial" w:hAnsi="Arial" w:cs="Arial"/>
              </w:rPr>
              <w:t>Retest during the 3rd trimester for women under 25 years of age or at risk</w:t>
            </w:r>
            <w:r w:rsidR="00D37496">
              <w:rPr>
                <w:rFonts w:ascii="Arial" w:hAnsi="Arial" w:cs="Arial"/>
              </w:rPr>
              <w:t>.</w:t>
            </w:r>
          </w:p>
          <w:p w:rsidR="00D37496" w:rsidRDefault="00D37496" w:rsidP="00E0174F">
            <w:pPr>
              <w:rPr>
                <w:rFonts w:ascii="Arial" w:hAnsi="Arial" w:cs="Arial"/>
                <w:color w:val="0070C0"/>
              </w:rPr>
            </w:pPr>
          </w:p>
          <w:p w:rsidR="00392799" w:rsidRPr="003C2E51" w:rsidRDefault="00D37496" w:rsidP="00E0174F">
            <w:pPr>
              <w:rPr>
                <w:rFonts w:ascii="Arial" w:hAnsi="Arial" w:cs="Arial"/>
              </w:rPr>
            </w:pPr>
            <w:r w:rsidRPr="00143683">
              <w:rPr>
                <w:rFonts w:ascii="Arial" w:hAnsi="Arial" w:cs="Arial"/>
              </w:rPr>
              <w:t xml:space="preserve">See the CDC guidance on Chlamydia, available at: </w:t>
            </w:r>
            <w:hyperlink r:id="rId125" w:history="1">
              <w:r w:rsidR="00C547D0" w:rsidRPr="00143683">
                <w:rPr>
                  <w:rStyle w:val="Hyperlink"/>
                  <w:rFonts w:ascii="Arial" w:hAnsi="Arial" w:cs="Arial"/>
                </w:rPr>
                <w:t>https://www.cdc.gov/std/chlamydia</w:t>
              </w:r>
            </w:hyperlink>
            <w:r w:rsidRPr="009A72E6">
              <w:rPr>
                <w:rFonts w:ascii="Arial" w:hAnsi="Arial" w:cs="Arial"/>
                <w:color w:val="0070C0"/>
              </w:rPr>
              <w:t>.</w:t>
            </w:r>
          </w:p>
          <w:p w:rsidR="00D37496" w:rsidRPr="00143683" w:rsidRDefault="00D37496" w:rsidP="00392799">
            <w:pPr>
              <w:tabs>
                <w:tab w:val="center" w:pos="4320"/>
                <w:tab w:val="right" w:pos="8640"/>
              </w:tabs>
              <w:rPr>
                <w:rFonts w:ascii="Arial" w:hAnsi="Arial" w:cs="Arial"/>
              </w:rPr>
            </w:pPr>
          </w:p>
          <w:p w:rsidR="008D6194" w:rsidRPr="00930F35" w:rsidRDefault="00930F35" w:rsidP="00392799">
            <w:pPr>
              <w:tabs>
                <w:tab w:val="center" w:pos="4320"/>
                <w:tab w:val="right" w:pos="8640"/>
              </w:tabs>
              <w:rPr>
                <w:rFonts w:ascii="Arial" w:hAnsi="Arial" w:cs="Arial"/>
                <w:color w:val="0070C0"/>
              </w:rPr>
            </w:pPr>
            <w:r>
              <w:rPr>
                <w:rFonts w:ascii="Arial" w:hAnsi="Arial" w:cs="Arial"/>
              </w:rPr>
              <w:t xml:space="preserve">See the CDC guidance on STD Tests, available at: </w:t>
            </w:r>
            <w:hyperlink r:id="rId126" w:history="1">
              <w:r w:rsidR="008D6194" w:rsidRPr="00930F35">
                <w:rPr>
                  <w:rStyle w:val="Hyperlink"/>
                  <w:rFonts w:ascii="Arial" w:hAnsi="Arial" w:cs="Arial"/>
                </w:rPr>
                <w:t>https://www.cdc.gov/std/prevention/screeningreccs.htm</w:t>
              </w:r>
            </w:hyperlink>
            <w:r>
              <w:rPr>
                <w:rStyle w:val="Hyperlink"/>
                <w:rFonts w:ascii="Arial" w:hAnsi="Arial" w:cs="Arial"/>
              </w:rPr>
              <w:t>.</w:t>
            </w:r>
          </w:p>
          <w:p w:rsidR="00D37496" w:rsidRPr="003C2E51" w:rsidRDefault="00D37496" w:rsidP="00392799">
            <w:pPr>
              <w:tabs>
                <w:tab w:val="center" w:pos="4320"/>
                <w:tab w:val="right" w:pos="8640"/>
              </w:tabs>
              <w:rPr>
                <w:rStyle w:val="Hyperlink"/>
                <w:rFonts w:ascii="Arial" w:hAnsi="Arial" w:cs="Arial"/>
              </w:rPr>
            </w:pPr>
          </w:p>
          <w:p w:rsidR="00392799" w:rsidRPr="003C2E51" w:rsidRDefault="00D37496" w:rsidP="00392799">
            <w:pPr>
              <w:tabs>
                <w:tab w:val="center" w:pos="4320"/>
                <w:tab w:val="right" w:pos="8640"/>
              </w:tabs>
              <w:rPr>
                <w:rFonts w:ascii="Arial" w:hAnsi="Arial" w:cs="Arial"/>
              </w:rPr>
            </w:pPr>
            <w:r w:rsidRPr="00143683">
              <w:rPr>
                <w:rFonts w:ascii="Arial" w:hAnsi="Arial" w:cs="Arial"/>
              </w:rPr>
              <w:t xml:space="preserve">See the USPSTF recommendation on Chlamydia and Gonorrhea Screening, available at: </w:t>
            </w:r>
            <w:hyperlink r:id="rId127" w:history="1">
              <w:r w:rsidR="00392799" w:rsidRPr="00143683">
                <w:rPr>
                  <w:rStyle w:val="Hyperlink"/>
                  <w:rFonts w:ascii="Arial" w:hAnsi="Arial" w:cs="Arial"/>
                </w:rPr>
                <w:t>https://www.uspreventiveservicestaskforce.org/Page/Document/RecommendationStatementFinal/chlamydia-and-gonorrhea-screening</w:t>
              </w:r>
            </w:hyperlink>
            <w:r w:rsidRPr="009A72E6">
              <w:rPr>
                <w:rStyle w:val="Hyperlink"/>
                <w:rFonts w:ascii="Arial" w:hAnsi="Arial" w:cs="Arial"/>
                <w:u w:val="none"/>
              </w:rPr>
              <w:t>.</w:t>
            </w:r>
          </w:p>
          <w:p w:rsidR="00392799" w:rsidRPr="00462BF1" w:rsidRDefault="00392799" w:rsidP="00392799">
            <w:pPr>
              <w:tabs>
                <w:tab w:val="center" w:pos="4320"/>
                <w:tab w:val="right" w:pos="8640"/>
              </w:tabs>
              <w:rPr>
                <w:rFonts w:ascii="Arial" w:hAnsi="Arial" w:cs="Arial"/>
              </w:rPr>
            </w:pPr>
          </w:p>
        </w:tc>
      </w:tr>
      <w:tr w:rsidR="00392799" w:rsidRPr="00462BF1" w:rsidTr="001335AD">
        <w:tc>
          <w:tcPr>
            <w:tcW w:w="4140" w:type="dxa"/>
            <w:tcBorders>
              <w:left w:val="single" w:sz="24" w:space="0" w:color="auto"/>
              <w:right w:val="single" w:sz="18" w:space="0" w:color="auto"/>
            </w:tcBorders>
          </w:tcPr>
          <w:p w:rsidR="003D642C" w:rsidRPr="003D642C" w:rsidRDefault="003D642C" w:rsidP="001B5AB6">
            <w:pPr>
              <w:rPr>
                <w:rFonts w:ascii="Arial" w:hAnsi="Arial" w:cs="Arial"/>
                <w:b/>
                <w:bCs/>
              </w:rPr>
            </w:pPr>
          </w:p>
          <w:p w:rsidR="00392799" w:rsidRPr="00462BF1" w:rsidRDefault="00392799" w:rsidP="00CE77BE">
            <w:pPr>
              <w:pStyle w:val="ListParagraph"/>
              <w:numPr>
                <w:ilvl w:val="0"/>
                <w:numId w:val="17"/>
              </w:numPr>
              <w:ind w:left="975"/>
              <w:rPr>
                <w:rFonts w:ascii="Arial" w:hAnsi="Arial" w:cs="Arial"/>
                <w:b/>
              </w:rPr>
            </w:pPr>
            <w:r w:rsidRPr="00462BF1">
              <w:rPr>
                <w:rFonts w:ascii="Arial" w:hAnsi="Arial" w:cs="Arial"/>
                <w:b/>
              </w:rPr>
              <w:t>Syphilis Infection Screening</w:t>
            </w:r>
          </w:p>
        </w:tc>
        <w:tc>
          <w:tcPr>
            <w:tcW w:w="9450" w:type="dxa"/>
            <w:tcBorders>
              <w:left w:val="single" w:sz="18" w:space="0" w:color="auto"/>
              <w:right w:val="single" w:sz="24" w:space="0" w:color="auto"/>
            </w:tcBorders>
          </w:tcPr>
          <w:p w:rsidR="001B5AB6" w:rsidRDefault="00397191" w:rsidP="00392799">
            <w:pPr>
              <w:tabs>
                <w:tab w:val="center" w:pos="4320"/>
                <w:tab w:val="right" w:pos="8640"/>
              </w:tabs>
              <w:rPr>
                <w:rFonts w:ascii="Arial" w:hAnsi="Arial" w:cs="Arial"/>
              </w:rPr>
            </w:pPr>
            <w:r w:rsidRPr="00E0174F">
              <w:rPr>
                <w:rFonts w:ascii="Arial" w:hAnsi="Arial" w:cs="Arial"/>
              </w:rPr>
              <w:t xml:space="preserve">Per CDC, </w:t>
            </w:r>
            <w:r w:rsidR="00657C32">
              <w:rPr>
                <w:rFonts w:ascii="Arial" w:hAnsi="Arial" w:cs="Arial"/>
              </w:rPr>
              <w:t>a</w:t>
            </w:r>
            <w:r w:rsidR="00E7586F" w:rsidRPr="00E0174F">
              <w:rPr>
                <w:rFonts w:ascii="Arial" w:hAnsi="Arial" w:cs="Arial"/>
              </w:rPr>
              <w:t>ll pregnant women should be tested for syphilis at the first prenatal visit.</w:t>
            </w:r>
            <w:r w:rsidR="00657C32">
              <w:rPr>
                <w:rStyle w:val="FootnoteReference"/>
                <w:rFonts w:ascii="Arial" w:hAnsi="Arial" w:cs="Arial"/>
              </w:rPr>
              <w:footnoteReference w:id="45"/>
            </w:r>
            <w:r w:rsidR="00657C32">
              <w:rPr>
                <w:rFonts w:ascii="Arial" w:hAnsi="Arial" w:cs="Arial"/>
              </w:rPr>
              <w:t xml:space="preserve"> </w:t>
            </w:r>
            <w:r w:rsidR="00E7586F" w:rsidRPr="00E0174F">
              <w:rPr>
                <w:rFonts w:ascii="Arial" w:hAnsi="Arial" w:cs="Arial"/>
              </w:rPr>
              <w:t>High risk women need to be tested again during the third trimester (28 weeks gestation) and at delivery. This includes women who live in areas of high syphilis morbidity, are previously untested, had a positive screening test in the first trimester, or are at higher risk for syphilis (i.e., multiple sex partners, drug use, transactional sex, late entry into prenatal care or no prenatal care, meth or heroin use, incarceration themselves or of sex partners, unstable housing, or homelessness)</w:t>
            </w:r>
            <w:r w:rsidR="00657C32">
              <w:rPr>
                <w:rFonts w:ascii="Arial" w:hAnsi="Arial" w:cs="Arial"/>
              </w:rPr>
              <w:t>.</w:t>
            </w:r>
          </w:p>
          <w:p w:rsidR="00392799" w:rsidRPr="00462BF1" w:rsidRDefault="00392799" w:rsidP="00E0174F">
            <w:pPr>
              <w:rPr>
                <w:rFonts w:ascii="Arial" w:hAnsi="Arial" w:cs="Arial"/>
              </w:rPr>
            </w:pPr>
          </w:p>
        </w:tc>
      </w:tr>
      <w:tr w:rsidR="00392799" w:rsidRPr="00462BF1" w:rsidTr="001335AD">
        <w:tc>
          <w:tcPr>
            <w:tcW w:w="4140" w:type="dxa"/>
            <w:tcBorders>
              <w:left w:val="single" w:sz="24" w:space="0" w:color="auto"/>
              <w:right w:val="single" w:sz="18" w:space="0" w:color="auto"/>
            </w:tcBorders>
          </w:tcPr>
          <w:p w:rsidR="003D642C" w:rsidRPr="001B5AB6" w:rsidRDefault="00392799" w:rsidP="001B5AB6">
            <w:pPr>
              <w:rPr>
                <w:rFonts w:asciiTheme="majorHAnsi" w:hAnsiTheme="majorHAnsi" w:cstheme="majorHAnsi"/>
                <w:b/>
                <w:bCs/>
                <w:color w:val="C00000"/>
              </w:rPr>
            </w:pPr>
            <w:r w:rsidRPr="00462BF1">
              <w:rPr>
                <w:rFonts w:ascii="Arial" w:hAnsi="Arial" w:cs="Arial"/>
              </w:rPr>
              <w:br w:type="page"/>
            </w:r>
          </w:p>
          <w:p w:rsidR="00392799" w:rsidRPr="00462BF1" w:rsidRDefault="00392799" w:rsidP="00CE77BE">
            <w:pPr>
              <w:pStyle w:val="ListParagraph"/>
              <w:numPr>
                <w:ilvl w:val="0"/>
                <w:numId w:val="17"/>
              </w:numPr>
              <w:ind w:left="975"/>
              <w:rPr>
                <w:rFonts w:ascii="Arial" w:hAnsi="Arial" w:cs="Arial"/>
                <w:b/>
              </w:rPr>
            </w:pPr>
            <w:r w:rsidRPr="00462BF1">
              <w:rPr>
                <w:rFonts w:ascii="Arial" w:hAnsi="Arial" w:cs="Arial"/>
                <w:b/>
              </w:rPr>
              <w:t>Gonorrhea Infection Screening</w:t>
            </w:r>
          </w:p>
        </w:tc>
        <w:tc>
          <w:tcPr>
            <w:tcW w:w="9450" w:type="dxa"/>
            <w:tcBorders>
              <w:left w:val="single" w:sz="18" w:space="0" w:color="auto"/>
              <w:right w:val="single" w:sz="24" w:space="0" w:color="auto"/>
            </w:tcBorders>
          </w:tcPr>
          <w:p w:rsidR="0072016E" w:rsidRPr="00462BF1" w:rsidRDefault="00392799" w:rsidP="00392799">
            <w:pPr>
              <w:tabs>
                <w:tab w:val="center" w:pos="4320"/>
                <w:tab w:val="right" w:pos="8640"/>
              </w:tabs>
              <w:rPr>
                <w:rFonts w:ascii="Arial" w:hAnsi="Arial" w:cs="Arial"/>
              </w:rPr>
            </w:pPr>
            <w:r w:rsidRPr="00462BF1">
              <w:rPr>
                <w:rFonts w:ascii="Arial" w:hAnsi="Arial" w:cs="Arial"/>
              </w:rPr>
              <w:t>All pregnant women under 25 years old, and older pregnant women who are at increased risk, are screened for gonorrhea during their first prenatal visit.</w:t>
            </w:r>
            <w:r w:rsidR="00657C32">
              <w:rPr>
                <w:rStyle w:val="FootnoteReference"/>
                <w:rFonts w:ascii="Arial" w:hAnsi="Arial" w:cs="Arial"/>
              </w:rPr>
              <w:footnoteReference w:id="46"/>
            </w:r>
          </w:p>
          <w:p w:rsidR="00392799" w:rsidRPr="00462BF1" w:rsidRDefault="00392799" w:rsidP="00392799">
            <w:pPr>
              <w:tabs>
                <w:tab w:val="center" w:pos="4320"/>
                <w:tab w:val="right" w:pos="8640"/>
              </w:tabs>
              <w:rPr>
                <w:rFonts w:ascii="Arial" w:hAnsi="Arial" w:cs="Arial"/>
              </w:rPr>
            </w:pPr>
          </w:p>
          <w:p w:rsidR="0072016E" w:rsidRPr="00462BF1" w:rsidRDefault="0072016E" w:rsidP="0072016E">
            <w:pPr>
              <w:rPr>
                <w:rFonts w:ascii="Arial" w:hAnsi="Arial" w:cs="Arial"/>
              </w:rPr>
            </w:pPr>
            <w:r w:rsidRPr="00E0174F">
              <w:rPr>
                <w:rFonts w:ascii="Arial" w:hAnsi="Arial" w:cs="Arial"/>
              </w:rPr>
              <w:t xml:space="preserve">Specific microbiologic diagnosis of </w:t>
            </w:r>
            <w:r w:rsidRPr="00E0174F">
              <w:rPr>
                <w:rFonts w:ascii="Arial" w:hAnsi="Arial" w:cs="Arial"/>
                <w:i/>
                <w:iCs/>
              </w:rPr>
              <w:t>N. gonorrhea</w:t>
            </w:r>
            <w:r w:rsidRPr="00E0174F">
              <w:rPr>
                <w:rFonts w:ascii="Arial" w:hAnsi="Arial" w:cs="Arial"/>
              </w:rPr>
              <w:t xml:space="preserve"> infection should be performed for all women at risk for or suspected of having gonorrhea.</w:t>
            </w:r>
          </w:p>
          <w:p w:rsidR="00392799" w:rsidRPr="00987A82" w:rsidRDefault="00392799" w:rsidP="00392799">
            <w:pPr>
              <w:rPr>
                <w:rFonts w:ascii="Arial" w:hAnsi="Arial" w:cs="Arial"/>
                <w:color w:val="0070C0"/>
              </w:rPr>
            </w:pPr>
          </w:p>
          <w:p w:rsidR="00392799" w:rsidRPr="00237088" w:rsidRDefault="00530DB7" w:rsidP="00392799">
            <w:pPr>
              <w:rPr>
                <w:rFonts w:ascii="Arial" w:hAnsi="Arial" w:cs="Arial"/>
                <w:color w:val="0070C0"/>
              </w:rPr>
            </w:pPr>
            <w:r w:rsidRPr="00530DB7">
              <w:rPr>
                <w:rFonts w:ascii="Arial" w:hAnsi="Arial" w:cs="Arial"/>
              </w:rPr>
              <w:t xml:space="preserve">See the CDC guidance on Gonococcal Infections Among Adolescents and Adults, available at: </w:t>
            </w:r>
            <w:r w:rsidR="00237088" w:rsidRPr="00530DB7">
              <w:rPr>
                <w:rFonts w:ascii="Arial" w:hAnsi="Arial" w:cs="Arial"/>
                <w:color w:val="0070C0"/>
                <w:u w:val="single"/>
              </w:rPr>
              <w:t>https://www.cdc.gov/std/treatment-guidelines/gonorrhea-adults.htm</w:t>
            </w:r>
            <w:r w:rsidR="00237088">
              <w:rPr>
                <w:rFonts w:ascii="Arial" w:hAnsi="Arial" w:cs="Arial"/>
                <w:color w:val="0070C0"/>
              </w:rPr>
              <w:t>.</w:t>
            </w:r>
          </w:p>
          <w:p w:rsidR="00D841CA" w:rsidRPr="00530DB7" w:rsidRDefault="00D841CA" w:rsidP="00392799">
            <w:pPr>
              <w:rPr>
                <w:rFonts w:ascii="Arial" w:hAnsi="Arial" w:cs="Arial"/>
              </w:rPr>
            </w:pPr>
          </w:p>
        </w:tc>
      </w:tr>
      <w:tr w:rsidR="00392799" w:rsidRPr="00462BF1" w:rsidTr="001335AD">
        <w:tc>
          <w:tcPr>
            <w:tcW w:w="4140" w:type="dxa"/>
            <w:tcBorders>
              <w:left w:val="single" w:sz="24" w:space="0" w:color="auto"/>
              <w:right w:val="single" w:sz="18" w:space="0" w:color="auto"/>
            </w:tcBorders>
          </w:tcPr>
          <w:p w:rsidR="003D642C" w:rsidRPr="003D642C" w:rsidRDefault="003D642C" w:rsidP="001B5AB6">
            <w:pPr>
              <w:rPr>
                <w:rFonts w:ascii="Arial" w:hAnsi="Arial" w:cs="Arial"/>
                <w:b/>
                <w:bCs/>
              </w:rPr>
            </w:pPr>
          </w:p>
          <w:p w:rsidR="00392799" w:rsidRPr="00462BF1" w:rsidRDefault="00392799" w:rsidP="00CE77BE">
            <w:pPr>
              <w:pStyle w:val="ListParagraph"/>
              <w:numPr>
                <w:ilvl w:val="0"/>
                <w:numId w:val="17"/>
              </w:numPr>
              <w:rPr>
                <w:rFonts w:ascii="Arial" w:hAnsi="Arial" w:cs="Arial"/>
                <w:b/>
                <w:bCs/>
              </w:rPr>
            </w:pPr>
            <w:r w:rsidRPr="00E0174F">
              <w:rPr>
                <w:rFonts w:ascii="Arial" w:hAnsi="Arial" w:cs="Arial"/>
                <w:b/>
                <w:bCs/>
              </w:rPr>
              <w:t>Human Immunodeficiency Virus (HIV) Screening</w:t>
            </w:r>
          </w:p>
        </w:tc>
        <w:tc>
          <w:tcPr>
            <w:tcW w:w="9450" w:type="dxa"/>
            <w:tcBorders>
              <w:left w:val="single" w:sz="18" w:space="0" w:color="auto"/>
              <w:right w:val="single" w:sz="24" w:space="0" w:color="auto"/>
            </w:tcBorders>
          </w:tcPr>
          <w:p w:rsidR="0072016E" w:rsidRPr="00462BF1" w:rsidRDefault="0072016E" w:rsidP="0072016E">
            <w:pPr>
              <w:rPr>
                <w:rFonts w:ascii="Arial" w:hAnsi="Arial" w:cs="Arial"/>
              </w:rPr>
            </w:pPr>
            <w:r w:rsidRPr="00462BF1">
              <w:rPr>
                <w:rFonts w:ascii="Arial" w:hAnsi="Arial" w:cs="Arial"/>
              </w:rPr>
              <w:t xml:space="preserve">Per ACOG, </w:t>
            </w:r>
            <w:r w:rsidR="00D1152D">
              <w:rPr>
                <w:rFonts w:ascii="Arial" w:hAnsi="Arial" w:cs="Arial"/>
              </w:rPr>
              <w:t>a</w:t>
            </w:r>
            <w:r w:rsidRPr="00462BF1">
              <w:rPr>
                <w:rFonts w:ascii="Arial" w:hAnsi="Arial" w:cs="Arial"/>
              </w:rPr>
              <w:t>ll pregnant women should be informed that HIV test is part of the routine panel of the prenatal tests.</w:t>
            </w:r>
            <w:r w:rsidR="00D1152D">
              <w:rPr>
                <w:rStyle w:val="FootnoteReference"/>
                <w:rFonts w:ascii="Arial" w:hAnsi="Arial" w:cs="Arial"/>
              </w:rPr>
              <w:footnoteReference w:id="47"/>
            </w:r>
            <w:r w:rsidRPr="00462BF1">
              <w:rPr>
                <w:rFonts w:ascii="Arial" w:hAnsi="Arial" w:cs="Arial"/>
              </w:rPr>
              <w:t xml:space="preserve">  </w:t>
            </w:r>
          </w:p>
          <w:p w:rsidR="0072016E" w:rsidRPr="00462BF1" w:rsidRDefault="0072016E" w:rsidP="0072016E">
            <w:pPr>
              <w:rPr>
                <w:rFonts w:ascii="Arial" w:hAnsi="Arial" w:cs="Arial"/>
              </w:rPr>
            </w:pPr>
          </w:p>
          <w:p w:rsidR="0072016E" w:rsidRPr="00462BF1" w:rsidRDefault="0072016E" w:rsidP="0072016E">
            <w:pPr>
              <w:rPr>
                <w:rFonts w:ascii="Arial" w:hAnsi="Arial" w:cs="Arial"/>
              </w:rPr>
            </w:pPr>
            <w:r w:rsidRPr="00462BF1">
              <w:rPr>
                <w:rFonts w:ascii="Arial" w:hAnsi="Arial" w:cs="Arial"/>
              </w:rPr>
              <w:t>If woman declines HIV testing this should be documented in the medical record.</w:t>
            </w:r>
          </w:p>
          <w:p w:rsidR="0072016E" w:rsidRPr="00462BF1" w:rsidRDefault="0072016E" w:rsidP="0072016E">
            <w:pPr>
              <w:rPr>
                <w:rFonts w:ascii="Arial" w:hAnsi="Arial" w:cs="Arial"/>
              </w:rPr>
            </w:pPr>
            <w:r w:rsidRPr="00462BF1">
              <w:rPr>
                <w:rFonts w:ascii="Arial" w:hAnsi="Arial" w:cs="Arial"/>
              </w:rPr>
              <w:t xml:space="preserve"> </w:t>
            </w:r>
          </w:p>
          <w:p w:rsidR="0072016E" w:rsidRPr="00462BF1" w:rsidRDefault="0072016E" w:rsidP="0072016E">
            <w:pPr>
              <w:rPr>
                <w:rFonts w:ascii="Arial" w:hAnsi="Arial" w:cs="Arial"/>
              </w:rPr>
            </w:pPr>
            <w:r w:rsidRPr="00462BF1">
              <w:rPr>
                <w:rFonts w:ascii="Arial" w:hAnsi="Arial" w:cs="Arial"/>
              </w:rPr>
              <w:t>Repeat testing in the third trimester is recommended for woman known to be at high risk of acquiring HIV infection, and women who declined testing earlier in pregnancy.</w:t>
            </w:r>
          </w:p>
          <w:p w:rsidR="00392799" w:rsidRPr="00462BF1" w:rsidRDefault="00392799" w:rsidP="009A72E6">
            <w:pPr>
              <w:tabs>
                <w:tab w:val="center" w:pos="4320"/>
                <w:tab w:val="right" w:pos="8640"/>
              </w:tabs>
              <w:rPr>
                <w:rFonts w:ascii="Arial" w:hAnsi="Arial" w:cs="Arial"/>
              </w:rPr>
            </w:pPr>
          </w:p>
        </w:tc>
      </w:tr>
      <w:tr w:rsidR="00392799" w:rsidRPr="00462BF1" w:rsidTr="001335AD">
        <w:tc>
          <w:tcPr>
            <w:tcW w:w="4140" w:type="dxa"/>
            <w:tcBorders>
              <w:left w:val="single" w:sz="24" w:space="0" w:color="auto"/>
              <w:right w:val="single" w:sz="18" w:space="0" w:color="auto"/>
            </w:tcBorders>
          </w:tcPr>
          <w:p w:rsidR="003D642C" w:rsidRPr="003D642C" w:rsidRDefault="003D642C" w:rsidP="001B5AB6">
            <w:pPr>
              <w:rPr>
                <w:rFonts w:ascii="Arial" w:hAnsi="Arial" w:cs="Arial"/>
                <w:b/>
                <w:bCs/>
              </w:rPr>
            </w:pPr>
          </w:p>
          <w:p w:rsidR="00392799" w:rsidRPr="00462BF1" w:rsidRDefault="00392799" w:rsidP="00CE77BE">
            <w:pPr>
              <w:pStyle w:val="ListParagraph"/>
              <w:numPr>
                <w:ilvl w:val="0"/>
                <w:numId w:val="15"/>
              </w:numPr>
              <w:ind w:left="335" w:hanging="335"/>
              <w:rPr>
                <w:rFonts w:ascii="Arial" w:hAnsi="Arial" w:cs="Arial"/>
                <w:b/>
              </w:rPr>
            </w:pPr>
            <w:r w:rsidRPr="00462BF1">
              <w:rPr>
                <w:rFonts w:ascii="Arial" w:hAnsi="Arial" w:cs="Arial"/>
                <w:b/>
              </w:rPr>
              <w:t>First Trimester Comprehensive Assessment</w:t>
            </w:r>
          </w:p>
          <w:p w:rsidR="00392799" w:rsidRPr="00462BF1" w:rsidRDefault="00392799" w:rsidP="00392799">
            <w:pPr>
              <w:pStyle w:val="ListParagraph"/>
              <w:ind w:left="335"/>
              <w:rPr>
                <w:rFonts w:ascii="Arial" w:hAnsi="Arial" w:cs="Arial"/>
                <w:b/>
              </w:rPr>
            </w:pPr>
          </w:p>
        </w:tc>
        <w:tc>
          <w:tcPr>
            <w:tcW w:w="9450" w:type="dxa"/>
            <w:tcBorders>
              <w:left w:val="single" w:sz="18" w:space="0" w:color="auto"/>
              <w:right w:val="single" w:sz="24" w:space="0" w:color="auto"/>
            </w:tcBorders>
          </w:tcPr>
          <w:p w:rsidR="00592FAD" w:rsidRDefault="00592FAD" w:rsidP="00592FAD">
            <w:pPr>
              <w:tabs>
                <w:tab w:val="center" w:pos="4320"/>
                <w:tab w:val="right" w:pos="8640"/>
              </w:tabs>
              <w:rPr>
                <w:rFonts w:ascii="Arial" w:hAnsi="Arial" w:cs="Arial"/>
              </w:rPr>
            </w:pPr>
            <w:r>
              <w:rPr>
                <w:rFonts w:ascii="Arial" w:hAnsi="Arial" w:cs="Arial"/>
              </w:rPr>
              <w:t>A Comprehensive Perinatal Assessment must be completed each trimester and during the postpartum period. A Comprehensive Assessment tool must be used and updated every trimester and during the 12-month post-pregnancy period. The assessment tool must be consistent with CDPH’s template tool, as confirmed by the local county or city Perinatal Health Coordinator.</w:t>
            </w:r>
            <w:r>
              <w:rPr>
                <w:rStyle w:val="Hyperlink"/>
                <w:rFonts w:ascii="Arial" w:hAnsi="Arial" w:cs="Arial"/>
                <w:sz w:val="20"/>
                <w:szCs w:val="20"/>
                <w:lang w:val="en"/>
              </w:rPr>
              <w:t xml:space="preserve"> </w:t>
            </w:r>
            <w:r>
              <w:rPr>
                <w:rStyle w:val="FootnoteReference"/>
                <w:rFonts w:ascii="Arial" w:hAnsi="Arial" w:cs="Arial"/>
              </w:rPr>
              <w:footnoteReference w:id="48"/>
            </w:r>
            <w:r>
              <w:rPr>
                <w:rFonts w:ascii="Arial" w:hAnsi="Arial" w:cs="Arial"/>
              </w:rPr>
              <w:t xml:space="preserve"> </w:t>
            </w:r>
          </w:p>
          <w:p w:rsidR="00592FAD" w:rsidRDefault="00592FAD" w:rsidP="00592FAD">
            <w:pPr>
              <w:tabs>
                <w:tab w:val="center" w:pos="4320"/>
                <w:tab w:val="right" w:pos="8640"/>
              </w:tabs>
              <w:rPr>
                <w:rFonts w:ascii="Arial" w:hAnsi="Arial" w:cs="Arial"/>
              </w:rPr>
            </w:pPr>
          </w:p>
          <w:p w:rsidR="00975C04" w:rsidRPr="00462BF1" w:rsidRDefault="00592FAD" w:rsidP="00592FAD">
            <w:pPr>
              <w:tabs>
                <w:tab w:val="center" w:pos="4320"/>
                <w:tab w:val="right" w:pos="8640"/>
              </w:tabs>
              <w:rPr>
                <w:rFonts w:ascii="Arial" w:hAnsi="Arial" w:cs="Arial"/>
              </w:rPr>
            </w:pPr>
            <w:r>
              <w:rPr>
                <w:rFonts w:ascii="Arial" w:hAnsi="Arial" w:cs="Arial"/>
              </w:rPr>
              <w:t>See the CPSP Integrated Initial 1, 2, and 3 Trimester Assessments and ICP, available link bottom of the page.</w:t>
            </w:r>
          </w:p>
        </w:tc>
      </w:tr>
      <w:tr w:rsidR="00392799" w:rsidRPr="00462BF1" w:rsidTr="001335AD">
        <w:tc>
          <w:tcPr>
            <w:tcW w:w="4140" w:type="dxa"/>
            <w:tcBorders>
              <w:left w:val="single" w:sz="24" w:space="0" w:color="auto"/>
              <w:right w:val="single" w:sz="18" w:space="0" w:color="auto"/>
            </w:tcBorders>
          </w:tcPr>
          <w:p w:rsidR="003D642C" w:rsidRPr="003D642C" w:rsidRDefault="003D642C" w:rsidP="001B5AB6">
            <w:pPr>
              <w:rPr>
                <w:rFonts w:ascii="Arial" w:hAnsi="Arial" w:cs="Arial"/>
                <w:b/>
                <w:bCs/>
              </w:rPr>
            </w:pPr>
          </w:p>
          <w:p w:rsidR="00392799" w:rsidRPr="00462BF1" w:rsidRDefault="00392799" w:rsidP="00CE77BE">
            <w:pPr>
              <w:pStyle w:val="ListParagraph"/>
              <w:numPr>
                <w:ilvl w:val="0"/>
                <w:numId w:val="19"/>
              </w:numPr>
              <w:rPr>
                <w:rFonts w:ascii="Arial" w:hAnsi="Arial" w:cs="Arial"/>
                <w:b/>
              </w:rPr>
            </w:pPr>
            <w:r w:rsidRPr="00462BF1">
              <w:rPr>
                <w:rFonts w:ascii="Arial" w:hAnsi="Arial" w:cs="Arial"/>
                <w:b/>
              </w:rPr>
              <w:t xml:space="preserve">Individualized Care Plan (ICP) </w:t>
            </w:r>
          </w:p>
        </w:tc>
        <w:tc>
          <w:tcPr>
            <w:tcW w:w="9450" w:type="dxa"/>
            <w:tcBorders>
              <w:left w:val="single" w:sz="18" w:space="0" w:color="auto"/>
              <w:right w:val="single" w:sz="24" w:space="0" w:color="auto"/>
            </w:tcBorders>
          </w:tcPr>
          <w:p w:rsidR="00392799" w:rsidRPr="00462BF1" w:rsidRDefault="00392799" w:rsidP="00392799">
            <w:pPr>
              <w:rPr>
                <w:rFonts w:ascii="Arial" w:hAnsi="Arial" w:cs="Arial"/>
              </w:rPr>
            </w:pPr>
            <w:r w:rsidRPr="00462BF1">
              <w:rPr>
                <w:rFonts w:ascii="Arial" w:hAnsi="Arial" w:cs="Arial"/>
              </w:rPr>
              <w:t>ICP documentation includes specific obstetric, nutrition, psychosocial</w:t>
            </w:r>
            <w:r w:rsidR="00014CB8">
              <w:rPr>
                <w:rFonts w:ascii="Arial" w:hAnsi="Arial" w:cs="Arial"/>
              </w:rPr>
              <w:t>,</w:t>
            </w:r>
            <w:r w:rsidRPr="00462BF1">
              <w:rPr>
                <w:rFonts w:ascii="Arial" w:hAnsi="Arial" w:cs="Arial"/>
              </w:rPr>
              <w:t xml:space="preserve"> and health education risk problems/conditions, interventions, and referrals.  </w:t>
            </w:r>
          </w:p>
          <w:p w:rsidR="00014CB8" w:rsidRDefault="00014CB8" w:rsidP="00392799">
            <w:pPr>
              <w:rPr>
                <w:rFonts w:ascii="Arial" w:hAnsi="Arial" w:cs="Arial"/>
                <w:b/>
              </w:rPr>
            </w:pPr>
          </w:p>
          <w:p w:rsidR="002C45CC" w:rsidRDefault="00392799" w:rsidP="002C45CC">
            <w:pPr>
              <w:rPr>
                <w:rFonts w:ascii="Arial" w:hAnsi="Arial"/>
                <w:i/>
              </w:rPr>
            </w:pPr>
            <w:r w:rsidRPr="00462BF1">
              <w:rPr>
                <w:rFonts w:ascii="Arial" w:hAnsi="Arial" w:cs="Arial"/>
                <w:b/>
              </w:rPr>
              <w:t xml:space="preserve">ICP must be developed based on the comprehensive assessment in each trimester and </w:t>
            </w:r>
            <w:r w:rsidR="002C45CC">
              <w:rPr>
                <w:rFonts w:ascii="Arial" w:hAnsi="Arial" w:cs="Arial"/>
                <w:b/>
              </w:rPr>
              <w:t>during the 12-month post-pregnancy period</w:t>
            </w:r>
            <w:r w:rsidR="002133A3">
              <w:rPr>
                <w:rFonts w:ascii="Arial" w:hAnsi="Arial" w:cs="Arial"/>
                <w:b/>
              </w:rPr>
              <w:t>.</w:t>
            </w:r>
            <w:r w:rsidR="002C45CC">
              <w:rPr>
                <w:rFonts w:ascii="Arial" w:hAnsi="Arial" w:cs="Arial"/>
                <w:b/>
              </w:rPr>
              <w:t xml:space="preserve"> The ICP must be updated based on the Comprehensive Assessments in each trimester, during the 12-month post-pregnancy period, and more frequently as needed. Documentation must be provided of the services offered and whether received. </w:t>
            </w:r>
          </w:p>
          <w:p w:rsidR="00392799" w:rsidRPr="00462BF1" w:rsidRDefault="00392799" w:rsidP="00392799">
            <w:pPr>
              <w:rPr>
                <w:rFonts w:ascii="Arial" w:hAnsi="Arial" w:cs="Arial"/>
              </w:rPr>
            </w:pPr>
          </w:p>
          <w:p w:rsidR="00392799" w:rsidRPr="00462BF1" w:rsidRDefault="00392799" w:rsidP="00392799">
            <w:pPr>
              <w:rPr>
                <w:rFonts w:ascii="Arial" w:hAnsi="Arial" w:cs="Arial"/>
              </w:rPr>
            </w:pPr>
          </w:p>
        </w:tc>
      </w:tr>
      <w:tr w:rsidR="00392799" w:rsidRPr="00462BF1" w:rsidTr="001335AD">
        <w:tc>
          <w:tcPr>
            <w:tcW w:w="4140" w:type="dxa"/>
            <w:tcBorders>
              <w:left w:val="single" w:sz="24" w:space="0" w:color="auto"/>
              <w:right w:val="single" w:sz="18" w:space="0" w:color="auto"/>
            </w:tcBorders>
          </w:tcPr>
          <w:p w:rsidR="003D642C" w:rsidRPr="003D642C" w:rsidRDefault="003D642C" w:rsidP="001B5AB6">
            <w:pPr>
              <w:rPr>
                <w:rFonts w:ascii="Arial" w:hAnsi="Arial" w:cs="Arial"/>
                <w:b/>
                <w:bCs/>
              </w:rPr>
            </w:pPr>
          </w:p>
          <w:p w:rsidR="00392799" w:rsidRPr="00462BF1" w:rsidRDefault="00392799" w:rsidP="00CE77BE">
            <w:pPr>
              <w:pStyle w:val="ListParagraph"/>
              <w:numPr>
                <w:ilvl w:val="0"/>
                <w:numId w:val="19"/>
              </w:numPr>
              <w:rPr>
                <w:rFonts w:ascii="Arial" w:hAnsi="Arial" w:cs="Arial"/>
                <w:b/>
              </w:rPr>
            </w:pPr>
            <w:r w:rsidRPr="00462BF1">
              <w:rPr>
                <w:rFonts w:ascii="Arial" w:hAnsi="Arial" w:cs="Arial"/>
                <w:b/>
              </w:rPr>
              <w:t>Nutrition</w:t>
            </w:r>
            <w:r w:rsidR="00BF40B6">
              <w:rPr>
                <w:rFonts w:ascii="Arial" w:hAnsi="Arial" w:cs="Arial"/>
                <w:b/>
              </w:rPr>
              <w:t xml:space="preserve"> Assessment</w:t>
            </w:r>
          </w:p>
        </w:tc>
        <w:tc>
          <w:tcPr>
            <w:tcW w:w="9450" w:type="dxa"/>
            <w:tcBorders>
              <w:left w:val="single" w:sz="18" w:space="0" w:color="auto"/>
              <w:right w:val="single" w:sz="24" w:space="0" w:color="auto"/>
            </w:tcBorders>
          </w:tcPr>
          <w:p w:rsidR="002C45CC" w:rsidRDefault="002C45CC" w:rsidP="002C45CC">
            <w:pPr>
              <w:ind w:left="360"/>
              <w:rPr>
                <w:rFonts w:ascii="Arial" w:eastAsiaTheme="minorHAnsi" w:hAnsi="Arial" w:cs="Arial"/>
                <w:color w:val="000000"/>
              </w:rPr>
            </w:pPr>
            <w:r w:rsidRPr="00454C26">
              <w:rPr>
                <w:rFonts w:ascii="Arial" w:eastAsiaTheme="minorHAnsi" w:hAnsi="Arial" w:cs="Arial"/>
                <w:color w:val="000000"/>
              </w:rPr>
              <w:t>A complete</w:t>
            </w:r>
            <w:r>
              <w:rPr>
                <w:rFonts w:ascii="Arial" w:eastAsiaTheme="minorHAnsi" w:hAnsi="Arial" w:cs="Arial"/>
                <w:color w:val="000000"/>
              </w:rPr>
              <w:t xml:space="preserve"> </w:t>
            </w:r>
            <w:r w:rsidRPr="00454C26">
              <w:rPr>
                <w:rFonts w:ascii="Arial" w:eastAsiaTheme="minorHAnsi" w:hAnsi="Arial" w:cs="Arial"/>
                <w:color w:val="000000"/>
              </w:rPr>
              <w:t>initial nutrition assessment should be performed at the initial visit or within four weeks thereafter and</w:t>
            </w:r>
            <w:r>
              <w:rPr>
                <w:rFonts w:ascii="Arial" w:eastAsiaTheme="minorHAnsi" w:hAnsi="Arial" w:cs="Arial"/>
                <w:color w:val="000000"/>
              </w:rPr>
              <w:t xml:space="preserve"> should be documented in the</w:t>
            </w:r>
          </w:p>
          <w:p w:rsidR="002C45CC" w:rsidRDefault="002C45CC" w:rsidP="002C45CC">
            <w:pPr>
              <w:ind w:left="360"/>
              <w:rPr>
                <w:rFonts w:ascii="Arial" w:eastAsiaTheme="minorHAnsi" w:hAnsi="Arial" w:cs="Arial"/>
                <w:color w:val="000000"/>
              </w:rPr>
            </w:pPr>
            <w:r>
              <w:rPr>
                <w:rFonts w:ascii="Arial" w:eastAsiaTheme="minorHAnsi" w:hAnsi="Arial" w:cs="Arial"/>
                <w:color w:val="000000"/>
              </w:rPr>
              <w:t xml:space="preserve"> pregnant woman medical record:</w:t>
            </w:r>
          </w:p>
          <w:p w:rsidR="002C45CC" w:rsidRDefault="002C45CC" w:rsidP="002C45CC">
            <w:pPr>
              <w:ind w:left="360"/>
              <w:rPr>
                <w:rFonts w:ascii="Arial" w:eastAsiaTheme="minorHAnsi" w:hAnsi="Arial" w:cs="Arial"/>
                <w:color w:val="000000"/>
              </w:rPr>
            </w:pPr>
          </w:p>
          <w:p w:rsidR="002C45CC" w:rsidRPr="00454C26" w:rsidRDefault="002C45CC" w:rsidP="002C45CC">
            <w:pPr>
              <w:pStyle w:val="ListParagraph"/>
              <w:numPr>
                <w:ilvl w:val="0"/>
                <w:numId w:val="188"/>
              </w:numPr>
              <w:rPr>
                <w:rFonts w:ascii="Arial" w:eastAsiaTheme="minorHAnsi" w:hAnsi="Arial" w:cs="Arial"/>
                <w:color w:val="000000"/>
              </w:rPr>
            </w:pPr>
            <w:r w:rsidRPr="00454C26">
              <w:rPr>
                <w:rFonts w:ascii="Arial" w:eastAsiaTheme="minorHAnsi" w:hAnsi="Arial" w:cs="Arial"/>
                <w:color w:val="000000"/>
              </w:rPr>
              <w:t>anthropometric data</w:t>
            </w:r>
          </w:p>
          <w:p w:rsidR="002C45CC" w:rsidRPr="00454C26" w:rsidRDefault="002C45CC" w:rsidP="002C45CC">
            <w:pPr>
              <w:pStyle w:val="ListParagraph"/>
              <w:numPr>
                <w:ilvl w:val="0"/>
                <w:numId w:val="188"/>
              </w:numPr>
              <w:rPr>
                <w:rFonts w:ascii="Arial" w:eastAsiaTheme="minorHAnsi" w:hAnsi="Arial" w:cs="Arial"/>
                <w:color w:val="000000"/>
              </w:rPr>
            </w:pPr>
            <w:r w:rsidRPr="00454C26">
              <w:rPr>
                <w:rFonts w:ascii="Arial" w:eastAsiaTheme="minorHAnsi" w:hAnsi="Arial" w:cs="Arial"/>
                <w:color w:val="000000"/>
              </w:rPr>
              <w:t xml:space="preserve">biochemical data </w:t>
            </w:r>
          </w:p>
          <w:p w:rsidR="002C45CC" w:rsidRPr="00454C26" w:rsidRDefault="002C45CC" w:rsidP="002C45CC">
            <w:pPr>
              <w:pStyle w:val="ListParagraph"/>
              <w:numPr>
                <w:ilvl w:val="0"/>
                <w:numId w:val="188"/>
              </w:numPr>
              <w:rPr>
                <w:rFonts w:ascii="Arial" w:eastAsiaTheme="minorHAnsi" w:hAnsi="Arial" w:cs="Arial"/>
                <w:color w:val="000000"/>
              </w:rPr>
            </w:pPr>
            <w:r w:rsidRPr="00454C26">
              <w:rPr>
                <w:rFonts w:ascii="Arial" w:eastAsiaTheme="minorHAnsi" w:hAnsi="Arial" w:cs="Arial"/>
                <w:color w:val="000000"/>
              </w:rPr>
              <w:t>clinical data</w:t>
            </w:r>
          </w:p>
          <w:p w:rsidR="002C45CC" w:rsidRDefault="002C45CC" w:rsidP="002C45CC">
            <w:pPr>
              <w:pStyle w:val="ListParagraph"/>
              <w:numPr>
                <w:ilvl w:val="0"/>
                <w:numId w:val="188"/>
              </w:numPr>
              <w:rPr>
                <w:rFonts w:ascii="Arial" w:eastAsiaTheme="minorHAnsi" w:hAnsi="Arial" w:cs="Arial"/>
                <w:color w:val="000000"/>
              </w:rPr>
            </w:pPr>
            <w:r w:rsidRPr="00454C26">
              <w:rPr>
                <w:rFonts w:ascii="Arial" w:eastAsiaTheme="minorHAnsi" w:hAnsi="Arial" w:cs="Arial"/>
                <w:color w:val="000000"/>
              </w:rPr>
              <w:t xml:space="preserve">dietary data </w:t>
            </w:r>
          </w:p>
          <w:p w:rsidR="00392799" w:rsidRPr="00462BF1" w:rsidRDefault="00392799" w:rsidP="00392799">
            <w:pPr>
              <w:tabs>
                <w:tab w:val="center" w:pos="4320"/>
                <w:tab w:val="right" w:pos="8640"/>
              </w:tabs>
              <w:rPr>
                <w:rFonts w:ascii="Arial" w:hAnsi="Arial" w:cs="Arial"/>
              </w:rPr>
            </w:pPr>
          </w:p>
        </w:tc>
      </w:tr>
      <w:tr w:rsidR="00392799" w:rsidRPr="00462BF1" w:rsidTr="001335AD">
        <w:tc>
          <w:tcPr>
            <w:tcW w:w="4140" w:type="dxa"/>
            <w:tcBorders>
              <w:left w:val="single" w:sz="24" w:space="0" w:color="auto"/>
              <w:right w:val="single" w:sz="18" w:space="0" w:color="auto"/>
            </w:tcBorders>
          </w:tcPr>
          <w:p w:rsidR="003D642C" w:rsidRPr="001B5AB6" w:rsidRDefault="003D642C" w:rsidP="00C121DE">
            <w:pPr>
              <w:rPr>
                <w:rFonts w:asciiTheme="majorHAnsi" w:hAnsiTheme="majorHAnsi" w:cstheme="majorHAnsi"/>
                <w:b/>
                <w:bCs/>
                <w:color w:val="C00000"/>
              </w:rPr>
            </w:pPr>
          </w:p>
          <w:p w:rsidR="00392799" w:rsidRPr="00C121DE" w:rsidRDefault="00827F56" w:rsidP="00C121DE">
            <w:pPr>
              <w:rPr>
                <w:rFonts w:ascii="Arial" w:hAnsi="Arial" w:cs="Arial"/>
                <w:b/>
                <w:bCs/>
              </w:rPr>
            </w:pPr>
            <w:r>
              <w:rPr>
                <w:rFonts w:ascii="Arial" w:hAnsi="Arial" w:cs="Arial"/>
                <w:b/>
                <w:bCs/>
              </w:rPr>
              <w:t xml:space="preserve"> </w:t>
            </w:r>
            <w:r w:rsidR="00D72162" w:rsidRPr="00C121DE">
              <w:rPr>
                <w:rFonts w:ascii="Arial" w:hAnsi="Arial" w:cs="Arial"/>
                <w:b/>
                <w:bCs/>
              </w:rPr>
              <w:t xml:space="preserve">3) </w:t>
            </w:r>
            <w:r w:rsidR="00392799" w:rsidRPr="00C121DE">
              <w:rPr>
                <w:rFonts w:ascii="Arial" w:hAnsi="Arial" w:cs="Arial"/>
                <w:b/>
                <w:bCs/>
              </w:rPr>
              <w:t xml:space="preserve">Psychosocial Assessment </w:t>
            </w:r>
          </w:p>
        </w:tc>
        <w:tc>
          <w:tcPr>
            <w:tcW w:w="9450" w:type="dxa"/>
            <w:tcBorders>
              <w:left w:val="single" w:sz="18" w:space="0" w:color="auto"/>
              <w:right w:val="single" w:sz="24" w:space="0" w:color="auto"/>
            </w:tcBorders>
          </w:tcPr>
          <w:p w:rsidR="00392799" w:rsidRPr="00E0174F" w:rsidRDefault="00392799" w:rsidP="00E0174F">
            <w:pPr>
              <w:rPr>
                <w:rFonts w:ascii="Arial" w:hAnsi="Arial" w:cs="Arial"/>
              </w:rPr>
            </w:pPr>
            <w:r w:rsidRPr="00E0174F">
              <w:rPr>
                <w:rFonts w:ascii="Arial" w:hAnsi="Arial" w:cs="Arial"/>
              </w:rPr>
              <w:t>The psychosocial screening should be performed on a regular basis and documented in the woman’s prenatal record.</w:t>
            </w:r>
            <w:r w:rsidR="00A02047">
              <w:rPr>
                <w:rStyle w:val="FootnoteReference"/>
                <w:rFonts w:ascii="Arial" w:hAnsi="Arial" w:cs="Arial"/>
              </w:rPr>
              <w:footnoteReference w:id="49"/>
            </w:r>
            <w:r w:rsidRPr="00E0174F">
              <w:rPr>
                <w:rFonts w:ascii="Arial" w:hAnsi="Arial" w:cs="Arial"/>
              </w:rPr>
              <w:t xml:space="preserve"> The assessment should include the following: </w:t>
            </w:r>
          </w:p>
          <w:p w:rsidR="00392799" w:rsidRPr="00E0174F" w:rsidRDefault="00392799" w:rsidP="00CE77BE">
            <w:pPr>
              <w:pStyle w:val="ListParagraph"/>
              <w:numPr>
                <w:ilvl w:val="0"/>
                <w:numId w:val="91"/>
              </w:numPr>
              <w:rPr>
                <w:rFonts w:ascii="Arial" w:hAnsi="Arial" w:cs="Arial"/>
              </w:rPr>
            </w:pPr>
            <w:r w:rsidRPr="00462BF1">
              <w:rPr>
                <w:rFonts w:ascii="Arial" w:hAnsi="Arial" w:cs="Arial"/>
              </w:rPr>
              <w:t>D</w:t>
            </w:r>
            <w:r w:rsidRPr="00E0174F">
              <w:rPr>
                <w:rFonts w:ascii="Arial" w:hAnsi="Arial" w:cs="Arial"/>
              </w:rPr>
              <w:t>epression assessment</w:t>
            </w:r>
          </w:p>
          <w:p w:rsidR="00392799" w:rsidRPr="00E0174F" w:rsidRDefault="00392799" w:rsidP="00CE77BE">
            <w:pPr>
              <w:pStyle w:val="ListParagraph"/>
              <w:numPr>
                <w:ilvl w:val="0"/>
                <w:numId w:val="91"/>
              </w:numPr>
              <w:rPr>
                <w:rFonts w:ascii="Arial" w:hAnsi="Arial" w:cs="Arial"/>
              </w:rPr>
            </w:pPr>
            <w:r w:rsidRPr="00462BF1">
              <w:rPr>
                <w:rFonts w:ascii="Arial" w:hAnsi="Arial" w:cs="Arial"/>
              </w:rPr>
              <w:t>S</w:t>
            </w:r>
            <w:r w:rsidRPr="00E0174F">
              <w:rPr>
                <w:rFonts w:ascii="Arial" w:hAnsi="Arial" w:cs="Arial"/>
              </w:rPr>
              <w:t>ocial and mental history</w:t>
            </w:r>
          </w:p>
          <w:p w:rsidR="00392799" w:rsidRPr="00E0174F" w:rsidRDefault="00392799" w:rsidP="00CE77BE">
            <w:pPr>
              <w:pStyle w:val="ListParagraph"/>
              <w:numPr>
                <w:ilvl w:val="0"/>
                <w:numId w:val="91"/>
              </w:numPr>
              <w:rPr>
                <w:rFonts w:ascii="Arial" w:hAnsi="Arial" w:cs="Arial"/>
              </w:rPr>
            </w:pPr>
            <w:r w:rsidRPr="00462BF1">
              <w:rPr>
                <w:rFonts w:ascii="Arial" w:hAnsi="Arial" w:cs="Arial"/>
              </w:rPr>
              <w:t>S</w:t>
            </w:r>
            <w:r w:rsidRPr="00E0174F">
              <w:rPr>
                <w:rFonts w:ascii="Arial" w:hAnsi="Arial" w:cs="Arial"/>
              </w:rPr>
              <w:t>ubstance use</w:t>
            </w:r>
            <w:r w:rsidR="002C45CC">
              <w:rPr>
                <w:rFonts w:ascii="Arial" w:hAnsi="Arial" w:cs="Arial"/>
              </w:rPr>
              <w:t xml:space="preserve"> Disorder</w:t>
            </w:r>
            <w:r w:rsidRPr="00E0174F">
              <w:rPr>
                <w:rFonts w:ascii="Arial" w:hAnsi="Arial" w:cs="Arial"/>
              </w:rPr>
              <w:t xml:space="preserve"> including alcohol and tobacco</w:t>
            </w:r>
          </w:p>
          <w:p w:rsidR="00392799" w:rsidRPr="00E0174F" w:rsidRDefault="00392799" w:rsidP="00CE77BE">
            <w:pPr>
              <w:pStyle w:val="ListParagraph"/>
              <w:numPr>
                <w:ilvl w:val="0"/>
                <w:numId w:val="91"/>
              </w:numPr>
              <w:rPr>
                <w:rFonts w:ascii="Arial" w:hAnsi="Arial" w:cs="Arial"/>
              </w:rPr>
            </w:pPr>
            <w:r w:rsidRPr="00E0174F">
              <w:rPr>
                <w:rFonts w:ascii="Arial" w:hAnsi="Arial" w:cs="Arial"/>
              </w:rPr>
              <w:t>Unintended pregnancy</w:t>
            </w:r>
          </w:p>
          <w:p w:rsidR="00077333" w:rsidRDefault="00392799" w:rsidP="00392799">
            <w:pPr>
              <w:pStyle w:val="ListParagraph"/>
              <w:numPr>
                <w:ilvl w:val="0"/>
                <w:numId w:val="91"/>
              </w:numPr>
              <w:rPr>
                <w:rFonts w:ascii="Arial" w:hAnsi="Arial" w:cs="Arial"/>
              </w:rPr>
            </w:pPr>
            <w:r w:rsidRPr="00462BF1">
              <w:rPr>
                <w:rFonts w:ascii="Arial" w:hAnsi="Arial" w:cs="Arial"/>
              </w:rPr>
              <w:t>S</w:t>
            </w:r>
            <w:r w:rsidRPr="00E0174F">
              <w:rPr>
                <w:rFonts w:ascii="Arial" w:hAnsi="Arial" w:cs="Arial"/>
              </w:rPr>
              <w:t>upport systems</w:t>
            </w:r>
          </w:p>
          <w:p w:rsidR="00392799" w:rsidRDefault="00392799" w:rsidP="00392799">
            <w:pPr>
              <w:pStyle w:val="ListParagraph"/>
              <w:numPr>
                <w:ilvl w:val="0"/>
                <w:numId w:val="91"/>
              </w:numPr>
              <w:rPr>
                <w:rFonts w:ascii="Arial" w:hAnsi="Arial" w:cs="Arial"/>
              </w:rPr>
            </w:pPr>
            <w:r w:rsidRPr="00077333">
              <w:rPr>
                <w:rFonts w:ascii="Arial" w:hAnsi="Arial" w:cs="Arial"/>
              </w:rPr>
              <w:t xml:space="preserve">Documentation of referral as appropriate. </w:t>
            </w:r>
          </w:p>
          <w:p w:rsidR="00077333" w:rsidRDefault="00077333" w:rsidP="00077333">
            <w:pPr>
              <w:rPr>
                <w:rFonts w:ascii="Arial" w:hAnsi="Arial" w:cs="Arial"/>
              </w:rPr>
            </w:pPr>
          </w:p>
          <w:p w:rsidR="00077333" w:rsidRPr="00077333" w:rsidRDefault="00077333" w:rsidP="00077333">
            <w:pPr>
              <w:rPr>
                <w:rFonts w:ascii="Arial" w:hAnsi="Arial" w:cs="Arial"/>
              </w:rPr>
            </w:pPr>
            <w:r>
              <w:rPr>
                <w:rFonts w:ascii="Arial" w:hAnsi="Arial" w:cs="Arial"/>
              </w:rPr>
              <w:t xml:space="preserve">See the proposed changes for the 20202 Prenatal and Postpartum care HEDIS measures, available at: </w:t>
            </w:r>
            <w:hyperlink r:id="rId128" w:history="1">
              <w:r w:rsidRPr="00077333">
                <w:rPr>
                  <w:rStyle w:val="Hyperlink"/>
                  <w:rFonts w:ascii="Arial" w:hAnsi="Arial" w:cs="Arial"/>
                </w:rPr>
                <w:t>https://www.ncqa.org/wp-content/uploads/2019/02/20190208_08_Perinatal_Depression.pdf</w:t>
              </w:r>
            </w:hyperlink>
            <w:r>
              <w:rPr>
                <w:rFonts w:ascii="Arial" w:hAnsi="Arial" w:cs="Arial"/>
              </w:rPr>
              <w:t>.</w:t>
            </w:r>
          </w:p>
          <w:p w:rsidR="00392799" w:rsidRPr="00462BF1" w:rsidRDefault="00392799" w:rsidP="00143683">
            <w:pPr>
              <w:rPr>
                <w:rFonts w:ascii="Arial" w:hAnsi="Arial" w:cs="Arial"/>
              </w:rPr>
            </w:pPr>
          </w:p>
        </w:tc>
      </w:tr>
      <w:tr w:rsidR="00392799" w:rsidRPr="00462BF1" w:rsidTr="001335AD">
        <w:tc>
          <w:tcPr>
            <w:tcW w:w="4140" w:type="dxa"/>
            <w:tcBorders>
              <w:left w:val="single" w:sz="24" w:space="0" w:color="auto"/>
              <w:right w:val="single" w:sz="18" w:space="0" w:color="auto"/>
            </w:tcBorders>
          </w:tcPr>
          <w:p w:rsidR="003D642C" w:rsidRPr="003D642C" w:rsidRDefault="003D642C" w:rsidP="001B5AB6">
            <w:pPr>
              <w:rPr>
                <w:rFonts w:ascii="Arial" w:hAnsi="Arial" w:cs="Arial"/>
                <w:b/>
                <w:bCs/>
              </w:rPr>
            </w:pPr>
          </w:p>
          <w:p w:rsidR="00392799" w:rsidRPr="00462BF1" w:rsidRDefault="00237088" w:rsidP="00CE77BE">
            <w:pPr>
              <w:pStyle w:val="ListParagraph"/>
              <w:numPr>
                <w:ilvl w:val="0"/>
                <w:numId w:val="20"/>
              </w:numPr>
              <w:ind w:left="975"/>
              <w:rPr>
                <w:rFonts w:ascii="Arial" w:hAnsi="Arial" w:cs="Arial"/>
                <w:b/>
              </w:rPr>
            </w:pPr>
            <w:r>
              <w:rPr>
                <w:rFonts w:ascii="Arial" w:hAnsi="Arial" w:cs="Arial"/>
                <w:b/>
              </w:rPr>
              <w:t>Maternal Mental H</w:t>
            </w:r>
            <w:r w:rsidR="00392799" w:rsidRPr="00462BF1">
              <w:rPr>
                <w:rFonts w:ascii="Arial" w:hAnsi="Arial" w:cs="Arial"/>
                <w:b/>
              </w:rPr>
              <w:t>ealth  Screening</w:t>
            </w:r>
          </w:p>
        </w:tc>
        <w:tc>
          <w:tcPr>
            <w:tcW w:w="9450" w:type="dxa"/>
            <w:tcBorders>
              <w:left w:val="single" w:sz="18" w:space="0" w:color="auto"/>
              <w:right w:val="single" w:sz="24" w:space="0" w:color="auto"/>
            </w:tcBorders>
          </w:tcPr>
          <w:p w:rsidR="002C45CC" w:rsidRDefault="002C45CC" w:rsidP="002C45CC">
            <w:pPr>
              <w:rPr>
                <w:rFonts w:ascii="Arial" w:hAnsi="Arial" w:cs="Arial"/>
              </w:rPr>
            </w:pPr>
            <w:r>
              <w:rPr>
                <w:rFonts w:ascii="Arial" w:hAnsi="Arial" w:cs="Arial"/>
              </w:rPr>
              <w:t>Screening for maternal mental health conditions must be part of the Comprehensive Assessments at each trimester.  Identified needs must be incorporated into the Individualized Care Plan and follow up services documented.</w:t>
            </w:r>
          </w:p>
          <w:p w:rsidR="002C45CC" w:rsidRDefault="002C45CC" w:rsidP="00392799">
            <w:pPr>
              <w:rPr>
                <w:rFonts w:ascii="Arial" w:hAnsi="Arial" w:cs="Arial"/>
                <w:i/>
                <w:bdr w:val="none" w:sz="0" w:space="0" w:color="auto" w:frame="1"/>
                <w:lang w:val="en"/>
              </w:rPr>
            </w:pPr>
          </w:p>
          <w:p w:rsidR="00392799" w:rsidRPr="00462BF1" w:rsidRDefault="00392799" w:rsidP="00392799">
            <w:pPr>
              <w:rPr>
                <w:rFonts w:ascii="Arial" w:hAnsi="Arial" w:cs="Arial"/>
              </w:rPr>
            </w:pPr>
            <w:r w:rsidRPr="00462BF1">
              <w:rPr>
                <w:rFonts w:ascii="Arial" w:hAnsi="Arial" w:cs="Arial"/>
                <w:i/>
                <w:bdr w:val="none" w:sz="0" w:space="0" w:color="auto" w:frame="1"/>
                <w:lang w:val="en"/>
              </w:rPr>
              <w:t>Health and Safety Code</w:t>
            </w:r>
            <w:r w:rsidR="00A02047">
              <w:rPr>
                <w:rFonts w:ascii="Arial" w:hAnsi="Arial" w:cs="Arial"/>
                <w:i/>
                <w:bdr w:val="none" w:sz="0" w:space="0" w:color="auto" w:frame="1"/>
                <w:lang w:val="en"/>
              </w:rPr>
              <w:t xml:space="preserve"> (HSC) Section</w:t>
            </w:r>
            <w:r w:rsidRPr="00462BF1">
              <w:rPr>
                <w:rFonts w:ascii="Arial" w:hAnsi="Arial" w:cs="Arial"/>
                <w:i/>
                <w:bdr w:val="none" w:sz="0" w:space="0" w:color="auto" w:frame="1"/>
                <w:lang w:val="en"/>
              </w:rPr>
              <w:t xml:space="preserve"> 123640: </w:t>
            </w:r>
            <w:r w:rsidR="001335AD">
              <w:rPr>
                <w:rFonts w:ascii="Arial" w:hAnsi="Arial" w:cs="Arial"/>
                <w:i/>
                <w:bdr w:val="none" w:sz="0" w:space="0" w:color="auto" w:frame="1"/>
                <w:lang w:val="en"/>
              </w:rPr>
              <w:t xml:space="preserve">and </w:t>
            </w:r>
            <w:r w:rsidR="001335AD" w:rsidRPr="00454C26">
              <w:rPr>
                <w:rFonts w:ascii="Verdana" w:hAnsi="Verdana"/>
                <w:bCs/>
                <w:color w:val="333333"/>
                <w:sz w:val="22"/>
                <w:szCs w:val="22"/>
                <w:lang w:val="en"/>
              </w:rPr>
              <w:t>AB-1477 Maternal mental</w:t>
            </w:r>
            <w:r w:rsidR="001335AD" w:rsidRPr="00462BF1">
              <w:rPr>
                <w:rFonts w:ascii="Arial" w:hAnsi="Arial" w:cs="Arial"/>
                <w:i/>
                <w:bdr w:val="none" w:sz="0" w:space="0" w:color="auto" w:frame="1"/>
                <w:lang w:val="en"/>
              </w:rPr>
              <w:t xml:space="preserve"> </w:t>
            </w:r>
            <w:r w:rsidR="001335AD">
              <w:rPr>
                <w:rFonts w:ascii="Arial" w:hAnsi="Arial" w:cs="Arial"/>
                <w:i/>
                <w:bdr w:val="none" w:sz="0" w:space="0" w:color="auto" w:frame="1"/>
                <w:lang w:val="en"/>
              </w:rPr>
              <w:t xml:space="preserve">health: </w:t>
            </w:r>
            <w:r w:rsidRPr="00462BF1">
              <w:rPr>
                <w:rFonts w:ascii="Arial" w:hAnsi="Arial" w:cs="Arial"/>
                <w:i/>
                <w:bdr w:val="none" w:sz="0" w:space="0" w:color="auto" w:frame="1"/>
                <w:lang w:val="en"/>
              </w:rPr>
              <w:t>Licensed health care practitioner who provides</w:t>
            </w:r>
            <w:r w:rsidR="001335AD">
              <w:rPr>
                <w:rFonts w:ascii="Arial" w:hAnsi="Arial" w:cs="Arial"/>
                <w:i/>
                <w:bdr w:val="none" w:sz="0" w:space="0" w:color="auto" w:frame="1"/>
                <w:lang w:val="en"/>
              </w:rPr>
              <w:t xml:space="preserve"> prenatal,</w:t>
            </w:r>
            <w:r w:rsidRPr="00462BF1">
              <w:rPr>
                <w:rFonts w:ascii="Arial" w:hAnsi="Arial" w:cs="Arial"/>
                <w:i/>
                <w:bdr w:val="none" w:sz="0" w:space="0" w:color="auto" w:frame="1"/>
                <w:lang w:val="en"/>
              </w:rPr>
              <w:t xml:space="preserve"> postpartum</w:t>
            </w:r>
            <w:r w:rsidR="001335AD">
              <w:rPr>
                <w:rFonts w:ascii="Arial" w:hAnsi="Arial" w:cs="Arial"/>
                <w:i/>
                <w:bdr w:val="none" w:sz="0" w:space="0" w:color="auto" w:frame="1"/>
                <w:lang w:val="en"/>
              </w:rPr>
              <w:t xml:space="preserve"> or interpregnancy </w:t>
            </w:r>
            <w:r w:rsidRPr="00462BF1">
              <w:rPr>
                <w:rFonts w:ascii="Arial" w:hAnsi="Arial" w:cs="Arial"/>
                <w:i/>
                <w:bdr w:val="none" w:sz="0" w:space="0" w:color="auto" w:frame="1"/>
                <w:lang w:val="en"/>
              </w:rPr>
              <w:t xml:space="preserve">care for a patient shall ensure that the mother is offered screening or is appropriately screened for maternal mental health conditions. </w:t>
            </w:r>
            <w:r w:rsidRPr="00462BF1">
              <w:rPr>
                <w:rFonts w:ascii="Arial" w:hAnsi="Arial" w:cs="Arial"/>
              </w:rPr>
              <w:t>Counselling, referrals</w:t>
            </w:r>
            <w:r w:rsidR="00A02047">
              <w:rPr>
                <w:rFonts w:ascii="Arial" w:hAnsi="Arial" w:cs="Arial"/>
              </w:rPr>
              <w:t>,</w:t>
            </w:r>
            <w:r w:rsidRPr="00462BF1">
              <w:rPr>
                <w:rFonts w:ascii="Arial" w:hAnsi="Arial" w:cs="Arial"/>
              </w:rPr>
              <w:t xml:space="preserve"> or any interventions is documented.</w:t>
            </w:r>
          </w:p>
          <w:p w:rsidR="00392799" w:rsidRPr="00462BF1" w:rsidRDefault="00392799" w:rsidP="00392799">
            <w:pPr>
              <w:rPr>
                <w:rFonts w:ascii="Arial" w:hAnsi="Arial" w:cs="Arial"/>
              </w:rPr>
            </w:pPr>
          </w:p>
          <w:p w:rsidR="00392799" w:rsidRPr="00462BF1" w:rsidRDefault="00392799" w:rsidP="00392799">
            <w:pPr>
              <w:rPr>
                <w:rFonts w:ascii="Arial" w:hAnsi="Arial" w:cs="Arial"/>
              </w:rPr>
            </w:pPr>
            <w:r w:rsidRPr="00462BF1">
              <w:rPr>
                <w:rFonts w:ascii="Arial" w:hAnsi="Arial" w:cs="Arial"/>
                <w:i/>
                <w:bdr w:val="none" w:sz="0" w:space="0" w:color="auto" w:frame="1"/>
                <w:lang w:val="en"/>
              </w:rPr>
              <w:t>“Maternal mental health condition” means a mental health condition that occurs during pregnancy or during the postpartum period and includes, but is not limited to, postpartum depression.</w:t>
            </w:r>
          </w:p>
          <w:p w:rsidR="00392799" w:rsidRPr="00462BF1" w:rsidRDefault="00392799" w:rsidP="00392799">
            <w:pPr>
              <w:rPr>
                <w:rFonts w:ascii="Arial" w:hAnsi="Arial" w:cs="Arial"/>
              </w:rPr>
            </w:pPr>
          </w:p>
          <w:p w:rsidR="00392799" w:rsidRPr="00E0174F" w:rsidRDefault="00392799" w:rsidP="00CE77BE">
            <w:pPr>
              <w:pStyle w:val="ListParagraph"/>
              <w:numPr>
                <w:ilvl w:val="0"/>
                <w:numId w:val="92"/>
              </w:numPr>
              <w:rPr>
                <w:rFonts w:ascii="Arial" w:hAnsi="Arial" w:cs="Arial"/>
              </w:rPr>
            </w:pPr>
            <w:r w:rsidRPr="00E0174F">
              <w:rPr>
                <w:rFonts w:ascii="Arial" w:hAnsi="Arial" w:cs="Arial"/>
              </w:rPr>
              <w:t>USPSTF recommends screening for depression in the general adult population, including pregnant and postpartum women</w:t>
            </w:r>
            <w:r w:rsidR="00A02047">
              <w:rPr>
                <w:rFonts w:ascii="Arial" w:hAnsi="Arial" w:cs="Arial"/>
              </w:rPr>
              <w:t>.</w:t>
            </w:r>
            <w:r w:rsidRPr="00E0174F">
              <w:rPr>
                <w:rFonts w:ascii="Arial" w:hAnsi="Arial" w:cs="Arial"/>
              </w:rPr>
              <w:t xml:space="preserve"> </w:t>
            </w:r>
          </w:p>
          <w:p w:rsidR="00392799" w:rsidRPr="00E0174F" w:rsidRDefault="00392799" w:rsidP="00CE77BE">
            <w:pPr>
              <w:pStyle w:val="ListParagraph"/>
              <w:numPr>
                <w:ilvl w:val="0"/>
                <w:numId w:val="92"/>
              </w:numPr>
              <w:rPr>
                <w:rFonts w:ascii="Arial" w:hAnsi="Arial" w:cs="Arial"/>
              </w:rPr>
            </w:pPr>
            <w:r w:rsidRPr="00E0174F">
              <w:rPr>
                <w:rFonts w:ascii="Arial" w:hAnsi="Arial" w:cs="Arial"/>
              </w:rPr>
              <w:t>CMS Technical Specifications include screening using validated tools and documentation of a follow-up plan if the depression screening is positive that aligns with USPSTF's referral and documentation of counseling or interventions with those found at risk for perinatal depression</w:t>
            </w:r>
            <w:r w:rsidR="00A02047">
              <w:rPr>
                <w:rFonts w:ascii="Arial" w:hAnsi="Arial" w:cs="Arial"/>
              </w:rPr>
              <w:t>.</w:t>
            </w:r>
          </w:p>
          <w:p w:rsidR="00191D60" w:rsidRPr="00E0174F" w:rsidRDefault="00392799" w:rsidP="00CE77BE">
            <w:pPr>
              <w:pStyle w:val="ListParagraph"/>
              <w:numPr>
                <w:ilvl w:val="0"/>
                <w:numId w:val="92"/>
              </w:numPr>
            </w:pPr>
            <w:r w:rsidRPr="00E0174F">
              <w:rPr>
                <w:rFonts w:ascii="Arial" w:hAnsi="Arial" w:cs="Arial"/>
              </w:rPr>
              <w:t xml:space="preserve">Patient is screened for depression on the date of the encounter using an </w:t>
            </w:r>
            <w:r w:rsidR="00CF5392">
              <w:rPr>
                <w:rFonts w:ascii="Arial" w:hAnsi="Arial" w:cs="Arial"/>
              </w:rPr>
              <w:t>age-appropriate</w:t>
            </w:r>
            <w:r w:rsidRPr="00E0174F">
              <w:rPr>
                <w:rFonts w:ascii="Arial" w:hAnsi="Arial" w:cs="Arial"/>
              </w:rPr>
              <w:t xml:space="preserve"> standardized tool AND, if positive, a follow-up plan is documented on the date of the positive screen</w:t>
            </w:r>
            <w:r w:rsidR="00A02047">
              <w:rPr>
                <w:rFonts w:ascii="Arial" w:hAnsi="Arial" w:cs="Arial"/>
              </w:rPr>
              <w:t>.</w:t>
            </w:r>
          </w:p>
          <w:p w:rsidR="00392799" w:rsidRPr="00462BF1" w:rsidRDefault="00392799" w:rsidP="00392799">
            <w:pPr>
              <w:rPr>
                <w:rFonts w:ascii="Arial" w:hAnsi="Arial" w:cs="Arial"/>
              </w:rPr>
            </w:pPr>
          </w:p>
          <w:p w:rsidR="00392799" w:rsidRDefault="00392799" w:rsidP="00392799">
            <w:pPr>
              <w:rPr>
                <w:rFonts w:ascii="Arial" w:hAnsi="Arial" w:cs="Arial"/>
              </w:rPr>
            </w:pPr>
            <w:r w:rsidRPr="00462BF1">
              <w:rPr>
                <w:rFonts w:ascii="Arial" w:hAnsi="Arial" w:cs="Arial"/>
              </w:rPr>
              <w:t xml:space="preserve">Standardized Depression Screening Tool – A normalized and validated depression screening tool developed for the patient population in which it is being utilized. The name of the </w:t>
            </w:r>
            <w:r w:rsidR="00CF5392">
              <w:rPr>
                <w:rFonts w:ascii="Arial" w:hAnsi="Arial" w:cs="Arial"/>
              </w:rPr>
              <w:t>age-appropriate</w:t>
            </w:r>
            <w:r w:rsidRPr="00462BF1">
              <w:rPr>
                <w:rFonts w:ascii="Arial" w:hAnsi="Arial" w:cs="Arial"/>
              </w:rPr>
              <w:t xml:space="preserve"> standardized depression screening tool utilized must be documented in the medical record.</w:t>
            </w:r>
          </w:p>
          <w:p w:rsidR="001335AD" w:rsidRPr="00454C26" w:rsidRDefault="001335AD" w:rsidP="001335AD">
            <w:pPr>
              <w:pStyle w:val="ListParagraph"/>
              <w:numPr>
                <w:ilvl w:val="0"/>
                <w:numId w:val="189"/>
              </w:numPr>
              <w:rPr>
                <w:rFonts w:ascii="Arial" w:hAnsi="Arial" w:cs="Arial"/>
              </w:rPr>
            </w:pPr>
            <w:r w:rsidRPr="00454C26">
              <w:rPr>
                <w:rFonts w:ascii="Arial" w:hAnsi="Arial" w:cs="Arial"/>
              </w:rPr>
              <w:t>Edinburgh Postnatal Depression Scale (EPDS),</w:t>
            </w:r>
          </w:p>
          <w:p w:rsidR="001335AD" w:rsidRPr="00454C26" w:rsidRDefault="001335AD" w:rsidP="001335AD">
            <w:pPr>
              <w:pStyle w:val="ListParagraph"/>
              <w:numPr>
                <w:ilvl w:val="0"/>
                <w:numId w:val="189"/>
              </w:numPr>
              <w:rPr>
                <w:rFonts w:ascii="Arial" w:hAnsi="Arial" w:cs="Arial"/>
              </w:rPr>
            </w:pPr>
            <w:r w:rsidRPr="00454C26">
              <w:rPr>
                <w:rFonts w:ascii="Arial" w:hAnsi="Arial" w:cs="Arial"/>
              </w:rPr>
              <w:t>Patient Health Questionnaire (PHQ) 9</w:t>
            </w:r>
          </w:p>
          <w:p w:rsidR="00782D9B" w:rsidRPr="00462BF1" w:rsidRDefault="00782D9B" w:rsidP="00392799">
            <w:pPr>
              <w:rPr>
                <w:rFonts w:ascii="Arial" w:hAnsi="Arial" w:cs="Arial"/>
              </w:rPr>
            </w:pPr>
          </w:p>
          <w:p w:rsidR="00392799" w:rsidRPr="00462BF1" w:rsidRDefault="00392799" w:rsidP="00392799">
            <w:pPr>
              <w:rPr>
                <w:rFonts w:ascii="Arial" w:hAnsi="Arial" w:cs="Arial"/>
              </w:rPr>
            </w:pPr>
            <w:r w:rsidRPr="00462BF1">
              <w:rPr>
                <w:rFonts w:ascii="Arial" w:hAnsi="Arial" w:cs="Arial"/>
              </w:rPr>
              <w:t>Follow-Up Plan – Documented follow-up for a positive depression screening must include one or more of the following:</w:t>
            </w:r>
          </w:p>
          <w:p w:rsidR="00392799" w:rsidRPr="00E0174F" w:rsidRDefault="00392799" w:rsidP="00CE77BE">
            <w:pPr>
              <w:pStyle w:val="ListParagraph"/>
              <w:numPr>
                <w:ilvl w:val="0"/>
                <w:numId w:val="93"/>
              </w:numPr>
              <w:rPr>
                <w:rFonts w:ascii="Arial" w:hAnsi="Arial" w:cs="Arial"/>
              </w:rPr>
            </w:pPr>
            <w:r w:rsidRPr="00E0174F">
              <w:rPr>
                <w:rFonts w:ascii="Arial" w:hAnsi="Arial" w:cs="Arial"/>
              </w:rPr>
              <w:t>Additional evaluation or assessment for depression</w:t>
            </w:r>
          </w:p>
          <w:p w:rsidR="00392799" w:rsidRPr="00E0174F" w:rsidRDefault="00392799" w:rsidP="00CE77BE">
            <w:pPr>
              <w:pStyle w:val="ListParagraph"/>
              <w:numPr>
                <w:ilvl w:val="0"/>
                <w:numId w:val="94"/>
              </w:numPr>
              <w:rPr>
                <w:rFonts w:ascii="Arial" w:hAnsi="Arial" w:cs="Arial"/>
              </w:rPr>
            </w:pPr>
            <w:r w:rsidRPr="00E0174F">
              <w:rPr>
                <w:rFonts w:ascii="Arial" w:hAnsi="Arial" w:cs="Arial"/>
              </w:rPr>
              <w:t>Suicide Risk Assessment</w:t>
            </w:r>
          </w:p>
          <w:p w:rsidR="00392799" w:rsidRPr="00462BF1" w:rsidRDefault="00392799" w:rsidP="00CE77BE">
            <w:pPr>
              <w:pStyle w:val="ListParagraph"/>
              <w:numPr>
                <w:ilvl w:val="0"/>
                <w:numId w:val="95"/>
              </w:numPr>
              <w:rPr>
                <w:rFonts w:ascii="Arial" w:hAnsi="Arial" w:cs="Arial"/>
              </w:rPr>
            </w:pPr>
            <w:r w:rsidRPr="00E0174F">
              <w:rPr>
                <w:rFonts w:ascii="Arial" w:hAnsi="Arial" w:cs="Arial"/>
              </w:rPr>
              <w:t>Referral to a practitioner who is qualified to diagnose and treat depression</w:t>
            </w:r>
          </w:p>
          <w:p w:rsidR="00392799" w:rsidRPr="00462BF1" w:rsidRDefault="00392799" w:rsidP="00CE77BE">
            <w:pPr>
              <w:pStyle w:val="ListParagraph"/>
              <w:numPr>
                <w:ilvl w:val="0"/>
                <w:numId w:val="95"/>
              </w:numPr>
              <w:rPr>
                <w:rFonts w:ascii="Arial" w:hAnsi="Arial" w:cs="Arial"/>
              </w:rPr>
            </w:pPr>
            <w:r w:rsidRPr="00462BF1">
              <w:rPr>
                <w:rFonts w:ascii="Arial" w:hAnsi="Arial" w:cs="Arial"/>
              </w:rPr>
              <w:t>Pharmacological interventions</w:t>
            </w:r>
          </w:p>
          <w:p w:rsidR="00392799" w:rsidRPr="00E0174F" w:rsidRDefault="00392799" w:rsidP="00CE77BE">
            <w:pPr>
              <w:pStyle w:val="ListParagraph"/>
              <w:numPr>
                <w:ilvl w:val="0"/>
                <w:numId w:val="95"/>
              </w:numPr>
              <w:rPr>
                <w:rFonts w:ascii="Arial" w:hAnsi="Arial" w:cs="Arial"/>
              </w:rPr>
            </w:pPr>
            <w:r w:rsidRPr="00462BF1">
              <w:rPr>
                <w:rFonts w:ascii="Arial" w:hAnsi="Arial" w:cs="Arial"/>
              </w:rPr>
              <w:t>Other interventions or follow-up for the diagnosis or treatment of depression</w:t>
            </w:r>
          </w:p>
          <w:p w:rsidR="00392799" w:rsidRPr="00462BF1" w:rsidRDefault="00392799" w:rsidP="00392799">
            <w:pPr>
              <w:rPr>
                <w:rFonts w:ascii="Arial" w:hAnsi="Arial" w:cs="Arial"/>
              </w:rPr>
            </w:pPr>
          </w:p>
          <w:p w:rsidR="00392799" w:rsidRPr="009A72E6" w:rsidRDefault="00782D9B" w:rsidP="00392799">
            <w:pPr>
              <w:rPr>
                <w:rFonts w:ascii="Arial" w:hAnsi="Arial" w:cs="Arial"/>
              </w:rPr>
            </w:pPr>
            <w:r w:rsidRPr="00143683">
              <w:rPr>
                <w:rFonts w:ascii="Arial" w:hAnsi="Arial" w:cs="Arial"/>
              </w:rPr>
              <w:t>A</w:t>
            </w:r>
            <w:r w:rsidR="00392799" w:rsidRPr="00143683">
              <w:rPr>
                <w:rFonts w:ascii="Arial" w:hAnsi="Arial" w:cs="Arial"/>
              </w:rPr>
              <w:t>dditional information on CMS Technical Specifications</w:t>
            </w:r>
            <w:r w:rsidRPr="00143683">
              <w:rPr>
                <w:rFonts w:ascii="Arial" w:hAnsi="Arial" w:cs="Arial"/>
              </w:rPr>
              <w:t>, is available at</w:t>
            </w:r>
            <w:r w:rsidR="00392799" w:rsidRPr="00143683">
              <w:rPr>
                <w:rFonts w:ascii="Arial" w:hAnsi="Arial" w:cs="Arial"/>
              </w:rPr>
              <w:t xml:space="preserve">:  </w:t>
            </w:r>
            <w:hyperlink r:id="rId129" w:history="1">
              <w:r w:rsidR="00392799" w:rsidRPr="00462BF1">
                <w:rPr>
                  <w:rStyle w:val="Hyperlink"/>
                  <w:rFonts w:ascii="Arial" w:hAnsi="Arial" w:cs="Arial"/>
                </w:rPr>
                <w:t>https://www.medicaid.gov/license/form/6466/4391</w:t>
              </w:r>
            </w:hyperlink>
            <w:r>
              <w:rPr>
                <w:rStyle w:val="Hyperlink"/>
                <w:rFonts w:ascii="Arial" w:hAnsi="Arial" w:cs="Arial"/>
                <w:u w:val="none"/>
              </w:rPr>
              <w:t>.</w:t>
            </w:r>
          </w:p>
          <w:p w:rsidR="00392799" w:rsidRPr="00462BF1" w:rsidRDefault="00392799" w:rsidP="00392799">
            <w:pPr>
              <w:rPr>
                <w:rFonts w:ascii="Arial" w:hAnsi="Arial" w:cs="Arial"/>
              </w:rPr>
            </w:pPr>
            <w:r w:rsidRPr="00462BF1">
              <w:rPr>
                <w:rFonts w:ascii="Arial" w:hAnsi="Arial" w:cs="Arial"/>
              </w:rPr>
              <w:t xml:space="preserve"> </w:t>
            </w:r>
          </w:p>
          <w:p w:rsidR="00392799" w:rsidRPr="00E0174F" w:rsidRDefault="00782D9B" w:rsidP="00392799">
            <w:pPr>
              <w:rPr>
                <w:rFonts w:ascii="Arial" w:hAnsi="Arial" w:cs="Arial"/>
                <w:color w:val="0070C0"/>
              </w:rPr>
            </w:pPr>
            <w:r w:rsidRPr="00143683">
              <w:rPr>
                <w:rFonts w:ascii="Arial" w:hAnsi="Arial" w:cs="Arial"/>
              </w:rPr>
              <w:t xml:space="preserve">See the USPSTF Grade A and B Recommendations, available at: </w:t>
            </w:r>
            <w:hyperlink r:id="rId130" w:history="1">
              <w:r w:rsidR="00392799" w:rsidRPr="00E0174F">
                <w:rPr>
                  <w:rStyle w:val="Hyperlink"/>
                  <w:rFonts w:ascii="Arial" w:hAnsi="Arial" w:cs="Arial"/>
                  <w:color w:val="0070C0"/>
                </w:rPr>
                <w:t>https://www.uspreventiveservicestaskforce.org/Page/Name/uspstf-a-and-b-recommendations/</w:t>
              </w:r>
            </w:hyperlink>
            <w:r>
              <w:rPr>
                <w:rStyle w:val="Hyperlink"/>
                <w:rFonts w:ascii="Arial" w:hAnsi="Arial" w:cs="Arial"/>
                <w:color w:val="0070C0"/>
                <w:u w:val="none"/>
              </w:rPr>
              <w:t>.</w:t>
            </w:r>
            <w:r w:rsidR="00392799" w:rsidRPr="00E0174F">
              <w:rPr>
                <w:rStyle w:val="Hyperlink"/>
                <w:rFonts w:ascii="Arial" w:hAnsi="Arial" w:cs="Arial"/>
                <w:color w:val="0070C0"/>
              </w:rPr>
              <w:t xml:space="preserve"> </w:t>
            </w:r>
          </w:p>
          <w:p w:rsidR="00392799" w:rsidRPr="00462BF1" w:rsidRDefault="00392799" w:rsidP="00392799">
            <w:pPr>
              <w:rPr>
                <w:rFonts w:ascii="Arial" w:hAnsi="Arial" w:cs="Arial"/>
              </w:rPr>
            </w:pPr>
          </w:p>
        </w:tc>
      </w:tr>
      <w:tr w:rsidR="00392799" w:rsidRPr="00462BF1" w:rsidTr="001335AD">
        <w:tc>
          <w:tcPr>
            <w:tcW w:w="4140" w:type="dxa"/>
            <w:tcBorders>
              <w:left w:val="single" w:sz="24" w:space="0" w:color="auto"/>
              <w:right w:val="single" w:sz="18" w:space="0" w:color="auto"/>
            </w:tcBorders>
          </w:tcPr>
          <w:p w:rsidR="003D642C" w:rsidRPr="003D642C" w:rsidRDefault="003D642C" w:rsidP="001B5AB6">
            <w:pPr>
              <w:rPr>
                <w:rFonts w:ascii="Arial" w:hAnsi="Arial" w:cs="Arial"/>
                <w:b/>
                <w:bCs/>
              </w:rPr>
            </w:pPr>
          </w:p>
          <w:p w:rsidR="00392799" w:rsidRPr="00462BF1" w:rsidRDefault="00392799" w:rsidP="00CE77BE">
            <w:pPr>
              <w:pStyle w:val="ListParagraph"/>
              <w:numPr>
                <w:ilvl w:val="0"/>
                <w:numId w:val="20"/>
              </w:numPr>
              <w:ind w:left="975"/>
              <w:rPr>
                <w:rFonts w:ascii="Arial" w:hAnsi="Arial" w:cs="Arial"/>
                <w:b/>
              </w:rPr>
            </w:pPr>
            <w:r w:rsidRPr="00462BF1">
              <w:rPr>
                <w:rFonts w:ascii="Arial" w:hAnsi="Arial" w:cs="Arial"/>
                <w:b/>
              </w:rPr>
              <w:t>Social Needs Assessment</w:t>
            </w:r>
          </w:p>
        </w:tc>
        <w:tc>
          <w:tcPr>
            <w:tcW w:w="9450" w:type="dxa"/>
            <w:tcBorders>
              <w:left w:val="single" w:sz="18" w:space="0" w:color="auto"/>
              <w:right w:val="single" w:sz="24" w:space="0" w:color="auto"/>
            </w:tcBorders>
          </w:tcPr>
          <w:p w:rsidR="001335AD" w:rsidRDefault="001335AD" w:rsidP="001335AD">
            <w:pPr>
              <w:rPr>
                <w:rFonts w:ascii="Arial" w:hAnsi="Arial" w:cs="Arial"/>
              </w:rPr>
            </w:pPr>
            <w:r>
              <w:rPr>
                <w:rFonts w:ascii="Arial" w:hAnsi="Arial" w:cs="Arial"/>
              </w:rPr>
              <w:t>The comprehensive Assessments in each trimester must also provide s</w:t>
            </w:r>
            <w:r w:rsidRPr="00462BF1">
              <w:rPr>
                <w:rFonts w:ascii="Arial" w:hAnsi="Arial" w:cs="Arial"/>
              </w:rPr>
              <w:t>ocial needs assessment includes housing, food, transportation, unintended pregnancy, support system available</w:t>
            </w:r>
            <w:r>
              <w:rPr>
                <w:rFonts w:ascii="Arial" w:hAnsi="Arial" w:cs="Arial"/>
              </w:rPr>
              <w:t>.</w:t>
            </w:r>
            <w:r>
              <w:rPr>
                <w:rStyle w:val="FootnoteReference"/>
                <w:rFonts w:ascii="Arial" w:hAnsi="Arial" w:cs="Arial"/>
              </w:rPr>
              <w:footnoteReference w:id="50"/>
            </w:r>
          </w:p>
          <w:p w:rsidR="001335AD" w:rsidRDefault="001335AD" w:rsidP="001335AD">
            <w:pPr>
              <w:rPr>
                <w:rFonts w:ascii="Arial" w:hAnsi="Arial" w:cs="Arial"/>
              </w:rPr>
            </w:pPr>
          </w:p>
          <w:p w:rsidR="001335AD" w:rsidRPr="00462BF1" w:rsidRDefault="001335AD" w:rsidP="001335AD">
            <w:pPr>
              <w:rPr>
                <w:rFonts w:ascii="Arial" w:hAnsi="Arial" w:cs="Arial"/>
              </w:rPr>
            </w:pPr>
            <w:r w:rsidRPr="00FE4E34">
              <w:rPr>
                <w:rFonts w:ascii="Arial" w:hAnsi="Arial" w:cs="Arial"/>
              </w:rPr>
              <w:t>Identified needs must be incorporated into the Individualized Care Plan, and follow up services documented</w:t>
            </w:r>
          </w:p>
          <w:p w:rsidR="00392799" w:rsidRPr="00462BF1" w:rsidRDefault="00392799" w:rsidP="009A72E6">
            <w:pPr>
              <w:rPr>
                <w:rFonts w:ascii="Arial" w:hAnsi="Arial" w:cs="Arial"/>
              </w:rPr>
            </w:pPr>
          </w:p>
        </w:tc>
      </w:tr>
      <w:tr w:rsidR="00392799" w:rsidRPr="00462BF1" w:rsidTr="001335AD">
        <w:tc>
          <w:tcPr>
            <w:tcW w:w="4140" w:type="dxa"/>
            <w:tcBorders>
              <w:left w:val="single" w:sz="24" w:space="0" w:color="auto"/>
              <w:right w:val="single" w:sz="18" w:space="0" w:color="auto"/>
            </w:tcBorders>
          </w:tcPr>
          <w:p w:rsidR="003D642C" w:rsidRPr="003D642C" w:rsidRDefault="003D642C" w:rsidP="001B5AB6">
            <w:pPr>
              <w:rPr>
                <w:rFonts w:ascii="Arial" w:hAnsi="Arial" w:cs="Arial"/>
                <w:b/>
                <w:bCs/>
              </w:rPr>
            </w:pPr>
          </w:p>
          <w:p w:rsidR="00392799" w:rsidRPr="00462BF1" w:rsidRDefault="00392799" w:rsidP="00CE77BE">
            <w:pPr>
              <w:pStyle w:val="ListParagraph"/>
              <w:numPr>
                <w:ilvl w:val="0"/>
                <w:numId w:val="20"/>
              </w:numPr>
              <w:ind w:left="975"/>
              <w:rPr>
                <w:rFonts w:ascii="Arial" w:hAnsi="Arial" w:cs="Arial"/>
                <w:b/>
              </w:rPr>
            </w:pPr>
            <w:r w:rsidRPr="00462BF1">
              <w:rPr>
                <w:rFonts w:ascii="Arial" w:hAnsi="Arial" w:cs="Arial"/>
                <w:b/>
              </w:rPr>
              <w:t>Substance Us</w:t>
            </w:r>
            <w:r w:rsidR="002B43EF">
              <w:rPr>
                <w:rFonts w:ascii="Arial" w:hAnsi="Arial" w:cs="Arial"/>
                <w:b/>
              </w:rPr>
              <w:t>e</w:t>
            </w:r>
            <w:r w:rsidR="001335AD">
              <w:rPr>
                <w:rFonts w:ascii="Arial" w:hAnsi="Arial" w:cs="Arial"/>
                <w:b/>
              </w:rPr>
              <w:t xml:space="preserve"> Disorder </w:t>
            </w:r>
            <w:r w:rsidRPr="00462BF1">
              <w:rPr>
                <w:rFonts w:ascii="Arial" w:hAnsi="Arial" w:cs="Arial"/>
                <w:b/>
              </w:rPr>
              <w:t>Assessment</w:t>
            </w:r>
          </w:p>
          <w:p w:rsidR="00392799" w:rsidRPr="00462BF1" w:rsidRDefault="00392799" w:rsidP="00392799">
            <w:pPr>
              <w:pStyle w:val="ListParagraph"/>
              <w:ind w:left="975"/>
              <w:rPr>
                <w:rFonts w:ascii="Arial" w:hAnsi="Arial" w:cs="Arial"/>
                <w:b/>
              </w:rPr>
            </w:pPr>
          </w:p>
        </w:tc>
        <w:tc>
          <w:tcPr>
            <w:tcW w:w="9450" w:type="dxa"/>
            <w:tcBorders>
              <w:left w:val="single" w:sz="18" w:space="0" w:color="auto"/>
              <w:right w:val="single" w:sz="24" w:space="0" w:color="auto"/>
            </w:tcBorders>
          </w:tcPr>
          <w:p w:rsidR="00392799" w:rsidRPr="00E0174F" w:rsidRDefault="00392799" w:rsidP="00CE77BE">
            <w:pPr>
              <w:pStyle w:val="ListParagraph"/>
              <w:numPr>
                <w:ilvl w:val="0"/>
                <w:numId w:val="97"/>
              </w:numPr>
              <w:rPr>
                <w:rFonts w:ascii="Arial" w:hAnsi="Arial" w:cs="Arial"/>
              </w:rPr>
            </w:pPr>
            <w:r w:rsidRPr="00E0174F">
              <w:rPr>
                <w:rFonts w:ascii="Arial" w:hAnsi="Arial" w:cs="Arial"/>
              </w:rPr>
              <w:t>All pregnant women should be routinely asked about their use of alcohol, tobacco and drug, including prescription opioids and other medications used for nonmedical reasons</w:t>
            </w:r>
            <w:r w:rsidR="00782D9B">
              <w:rPr>
                <w:rFonts w:ascii="Arial" w:hAnsi="Arial" w:cs="Arial"/>
              </w:rPr>
              <w:t>.</w:t>
            </w:r>
            <w:r w:rsidRPr="00E0174F">
              <w:rPr>
                <w:rFonts w:ascii="Arial" w:hAnsi="Arial" w:cs="Arial"/>
              </w:rPr>
              <w:t xml:space="preserve"> </w:t>
            </w:r>
          </w:p>
          <w:p w:rsidR="00392799" w:rsidRPr="00E0174F" w:rsidRDefault="00392799" w:rsidP="00CE77BE">
            <w:pPr>
              <w:pStyle w:val="ListParagraph"/>
              <w:numPr>
                <w:ilvl w:val="0"/>
                <w:numId w:val="97"/>
              </w:numPr>
              <w:rPr>
                <w:rFonts w:ascii="Arial" w:hAnsi="Arial" w:cs="Arial"/>
              </w:rPr>
            </w:pPr>
            <w:r w:rsidRPr="00E0174F">
              <w:rPr>
                <w:rFonts w:ascii="Arial" w:hAnsi="Arial" w:cs="Arial"/>
              </w:rPr>
              <w:t>If the woman acknowledges the use of alcohol, cocaine, opioids, amphetamines</w:t>
            </w:r>
            <w:r w:rsidR="00782D9B">
              <w:rPr>
                <w:rFonts w:ascii="Arial" w:hAnsi="Arial" w:cs="Arial"/>
              </w:rPr>
              <w:t>,</w:t>
            </w:r>
            <w:r w:rsidRPr="00E0174F">
              <w:rPr>
                <w:rFonts w:ascii="Arial" w:hAnsi="Arial" w:cs="Arial"/>
              </w:rPr>
              <w:t xml:space="preserve"> or other mood-altering drugs or if chemical dependence is suspected, she should be counseled about the perinatal implications of their use during pregnancy and offered referral to an appropriate treatment program</w:t>
            </w:r>
            <w:r w:rsidR="00782D9B">
              <w:rPr>
                <w:rFonts w:ascii="Arial" w:hAnsi="Arial" w:cs="Arial"/>
              </w:rPr>
              <w:t>.</w:t>
            </w:r>
          </w:p>
          <w:p w:rsidR="00392799" w:rsidRPr="009A72E6" w:rsidRDefault="00392799" w:rsidP="00392799">
            <w:pPr>
              <w:rPr>
                <w:rFonts w:ascii="Arial" w:hAnsi="Arial" w:cs="Arial"/>
              </w:rPr>
            </w:pPr>
          </w:p>
          <w:p w:rsidR="00392799" w:rsidRPr="009A72E6" w:rsidRDefault="00782D9B" w:rsidP="00392799">
            <w:pPr>
              <w:rPr>
                <w:rFonts w:ascii="Arial" w:hAnsi="Arial" w:cs="Arial"/>
              </w:rPr>
            </w:pPr>
            <w:r w:rsidRPr="00143683">
              <w:rPr>
                <w:rFonts w:ascii="Arial" w:hAnsi="Arial" w:cs="Arial"/>
              </w:rPr>
              <w:t>See the ACOG Guidelines for Perinatal Care, available at:</w:t>
            </w:r>
            <w:r>
              <w:t xml:space="preserve"> </w:t>
            </w:r>
            <w:hyperlink r:id="rId131" w:history="1">
              <w:r w:rsidR="00392799" w:rsidRPr="00462BF1">
                <w:rPr>
                  <w:rFonts w:ascii="Arial" w:hAnsi="Arial" w:cs="Arial"/>
                  <w:color w:val="0563C1" w:themeColor="hyperlink"/>
                  <w:u w:val="single"/>
                </w:rPr>
                <w:t>https://www.acog.org/clinical-information/physician-faqs/-/media/3a22e153b67446a6b31fb051e469187c.ashx</w:t>
              </w:r>
            </w:hyperlink>
            <w:r>
              <w:rPr>
                <w:rFonts w:ascii="Arial" w:hAnsi="Arial" w:cs="Arial"/>
                <w:color w:val="0563C1" w:themeColor="hyperlink"/>
              </w:rPr>
              <w:t>.</w:t>
            </w:r>
          </w:p>
          <w:p w:rsidR="00392799" w:rsidRPr="00462BF1" w:rsidRDefault="00392799" w:rsidP="00392799">
            <w:pPr>
              <w:rPr>
                <w:rFonts w:ascii="Arial" w:hAnsi="Arial" w:cs="Arial"/>
              </w:rPr>
            </w:pPr>
          </w:p>
        </w:tc>
      </w:tr>
      <w:tr w:rsidR="00392799" w:rsidRPr="00462BF1" w:rsidTr="001335AD">
        <w:tc>
          <w:tcPr>
            <w:tcW w:w="4140" w:type="dxa"/>
            <w:tcBorders>
              <w:left w:val="single" w:sz="24" w:space="0" w:color="auto"/>
              <w:right w:val="single" w:sz="18" w:space="0" w:color="auto"/>
            </w:tcBorders>
          </w:tcPr>
          <w:p w:rsidR="003D642C" w:rsidRPr="003D642C" w:rsidRDefault="003D642C" w:rsidP="001B5AB6">
            <w:pPr>
              <w:rPr>
                <w:rFonts w:ascii="Arial" w:hAnsi="Arial" w:cs="Arial"/>
                <w:b/>
                <w:bCs/>
              </w:rPr>
            </w:pPr>
          </w:p>
          <w:p w:rsidR="00392799" w:rsidRPr="00462BF1" w:rsidRDefault="001335AD" w:rsidP="00CE77BE">
            <w:pPr>
              <w:pStyle w:val="ListParagraph"/>
              <w:numPr>
                <w:ilvl w:val="0"/>
                <w:numId w:val="19"/>
              </w:numPr>
              <w:rPr>
                <w:rFonts w:ascii="Arial" w:hAnsi="Arial" w:cs="Arial"/>
                <w:b/>
              </w:rPr>
            </w:pPr>
            <w:r>
              <w:rPr>
                <w:rFonts w:ascii="Arial" w:hAnsi="Arial" w:cs="Arial"/>
                <w:b/>
              </w:rPr>
              <w:t xml:space="preserve">Breastfeeding and other </w:t>
            </w:r>
            <w:r w:rsidR="00392799" w:rsidRPr="00462BF1">
              <w:rPr>
                <w:rFonts w:ascii="Arial" w:hAnsi="Arial" w:cs="Arial"/>
                <w:b/>
              </w:rPr>
              <w:t xml:space="preserve">Health Education </w:t>
            </w:r>
            <w:r w:rsidR="002B43EF">
              <w:rPr>
                <w:rFonts w:ascii="Arial" w:hAnsi="Arial" w:cs="Arial"/>
                <w:b/>
              </w:rPr>
              <w:t>Assessment</w:t>
            </w:r>
          </w:p>
        </w:tc>
        <w:tc>
          <w:tcPr>
            <w:tcW w:w="9450" w:type="dxa"/>
            <w:tcBorders>
              <w:left w:val="single" w:sz="18" w:space="0" w:color="auto"/>
              <w:right w:val="single" w:sz="24" w:space="0" w:color="auto"/>
            </w:tcBorders>
          </w:tcPr>
          <w:p w:rsidR="00392799" w:rsidRPr="000A18D9" w:rsidRDefault="001335AD" w:rsidP="000A18D9">
            <w:pPr>
              <w:pStyle w:val="ListParagraph"/>
              <w:numPr>
                <w:ilvl w:val="0"/>
                <w:numId w:val="97"/>
              </w:numPr>
              <w:rPr>
                <w:rFonts w:ascii="Arial" w:hAnsi="Arial" w:cs="Arial"/>
              </w:rPr>
            </w:pPr>
            <w:r w:rsidRPr="00E0174F">
              <w:rPr>
                <w:rFonts w:ascii="Arial" w:hAnsi="Arial" w:cs="Arial"/>
              </w:rPr>
              <w:t xml:space="preserve"> Health Education including breast feeding, </w:t>
            </w:r>
            <w:r>
              <w:rPr>
                <w:rFonts w:ascii="Arial" w:hAnsi="Arial" w:cs="Arial"/>
              </w:rPr>
              <w:t xml:space="preserve">preparation to breastfeed, </w:t>
            </w:r>
            <w:r w:rsidRPr="00E0174F">
              <w:rPr>
                <w:rFonts w:ascii="Arial" w:hAnsi="Arial" w:cs="Arial"/>
              </w:rPr>
              <w:t>language, cultural competence</w:t>
            </w:r>
            <w:r>
              <w:rPr>
                <w:rFonts w:ascii="Arial" w:hAnsi="Arial" w:cs="Arial"/>
              </w:rPr>
              <w:t>.</w:t>
            </w:r>
            <w:r w:rsidRPr="00E0174F">
              <w:rPr>
                <w:rFonts w:ascii="Arial" w:hAnsi="Arial" w:cs="Arial"/>
              </w:rPr>
              <w:t xml:space="preserve"> </w:t>
            </w:r>
            <w:r w:rsidR="000A18D9" w:rsidRPr="00E0174F">
              <w:rPr>
                <w:rFonts w:ascii="Arial" w:hAnsi="Arial" w:cs="Arial"/>
              </w:rPr>
              <w:t>And</w:t>
            </w:r>
            <w:r w:rsidRPr="00E0174F">
              <w:rPr>
                <w:rFonts w:ascii="Arial" w:hAnsi="Arial" w:cs="Arial"/>
              </w:rPr>
              <w:t xml:space="preserve"> education needs must be assessed</w:t>
            </w:r>
            <w:r>
              <w:rPr>
                <w:rFonts w:ascii="Arial" w:hAnsi="Arial" w:cs="Arial"/>
              </w:rPr>
              <w:t xml:space="preserve"> at least once during each trimester and more frequently as needed. </w:t>
            </w:r>
            <w:r w:rsidRPr="00BA4825">
              <w:rPr>
                <w:rFonts w:ascii="Arial" w:hAnsi="Arial" w:cs="Arial"/>
              </w:rPr>
              <w:t>Identified needs must be incorporated into the Individualized Care Plan, and follow up services documented.</w:t>
            </w:r>
          </w:p>
          <w:p w:rsidR="00392799" w:rsidRPr="00E0174F" w:rsidRDefault="00392799" w:rsidP="00CE77BE">
            <w:pPr>
              <w:pStyle w:val="ListParagraph"/>
              <w:numPr>
                <w:ilvl w:val="0"/>
                <w:numId w:val="96"/>
              </w:numPr>
              <w:rPr>
                <w:rFonts w:ascii="Arial" w:hAnsi="Arial" w:cs="Arial"/>
              </w:rPr>
            </w:pPr>
            <w:r w:rsidRPr="00E0174F">
              <w:rPr>
                <w:rFonts w:ascii="Arial" w:hAnsi="Arial" w:cs="Arial"/>
              </w:rPr>
              <w:t>Materials must be available in the appropriate threshold languages and must meet readability and suitability requirements for educational material distributed to Medi-Cal members</w:t>
            </w:r>
            <w:r w:rsidR="00F7603E">
              <w:rPr>
                <w:rFonts w:ascii="Arial" w:hAnsi="Arial" w:cs="Arial"/>
              </w:rPr>
              <w:t>.</w:t>
            </w:r>
            <w:r w:rsidR="00F7603E">
              <w:rPr>
                <w:rStyle w:val="FootnoteReference"/>
                <w:rFonts w:ascii="Arial" w:hAnsi="Arial" w:cs="Arial"/>
              </w:rPr>
              <w:footnoteReference w:id="51"/>
            </w:r>
          </w:p>
          <w:p w:rsidR="00392799" w:rsidRPr="00462BF1" w:rsidRDefault="00392799" w:rsidP="00392799">
            <w:pPr>
              <w:tabs>
                <w:tab w:val="center" w:pos="4320"/>
                <w:tab w:val="right" w:pos="8640"/>
              </w:tabs>
              <w:rPr>
                <w:rFonts w:ascii="Arial" w:hAnsi="Arial" w:cs="Arial"/>
              </w:rPr>
            </w:pPr>
          </w:p>
        </w:tc>
      </w:tr>
      <w:tr w:rsidR="00392799" w:rsidRPr="00462BF1" w:rsidTr="001335AD">
        <w:tc>
          <w:tcPr>
            <w:tcW w:w="4140" w:type="dxa"/>
            <w:tcBorders>
              <w:left w:val="single" w:sz="24" w:space="0" w:color="auto"/>
              <w:right w:val="single" w:sz="18" w:space="0" w:color="auto"/>
            </w:tcBorders>
          </w:tcPr>
          <w:p w:rsidR="003D642C" w:rsidRPr="003D642C" w:rsidRDefault="003D642C" w:rsidP="001B5AB6">
            <w:pPr>
              <w:rPr>
                <w:rFonts w:ascii="Arial" w:hAnsi="Arial" w:cs="Arial"/>
                <w:b/>
                <w:bCs/>
              </w:rPr>
            </w:pPr>
          </w:p>
          <w:p w:rsidR="00392799" w:rsidRPr="00462BF1" w:rsidRDefault="00392799" w:rsidP="00CE77BE">
            <w:pPr>
              <w:pStyle w:val="ListParagraph"/>
              <w:numPr>
                <w:ilvl w:val="0"/>
                <w:numId w:val="19"/>
              </w:numPr>
              <w:rPr>
                <w:rFonts w:ascii="Arial" w:hAnsi="Arial" w:cs="Arial"/>
                <w:b/>
              </w:rPr>
            </w:pPr>
            <w:r w:rsidRPr="00462BF1">
              <w:rPr>
                <w:rFonts w:ascii="Arial" w:hAnsi="Arial" w:cs="Arial"/>
                <w:b/>
              </w:rPr>
              <w:t>Preeclampsia Screening</w:t>
            </w:r>
          </w:p>
        </w:tc>
        <w:tc>
          <w:tcPr>
            <w:tcW w:w="9450" w:type="dxa"/>
            <w:tcBorders>
              <w:left w:val="single" w:sz="18" w:space="0" w:color="auto"/>
              <w:right w:val="single" w:sz="24" w:space="0" w:color="auto"/>
            </w:tcBorders>
          </w:tcPr>
          <w:p w:rsidR="00392799" w:rsidRPr="00462BF1" w:rsidRDefault="00392799" w:rsidP="00392799">
            <w:pPr>
              <w:tabs>
                <w:tab w:val="center" w:pos="4320"/>
                <w:tab w:val="right" w:pos="8640"/>
              </w:tabs>
              <w:rPr>
                <w:rFonts w:ascii="Arial" w:hAnsi="Arial" w:cs="Arial"/>
              </w:rPr>
            </w:pPr>
            <w:r w:rsidRPr="00462BF1">
              <w:rPr>
                <w:rFonts w:ascii="Arial" w:hAnsi="Arial" w:cs="Arial"/>
              </w:rPr>
              <w:t>USPSTF recommends screening for preeclampsia in pregnant women with blood pressure measurements throughout pregnancy.</w:t>
            </w:r>
            <w:r w:rsidR="00930F35">
              <w:rPr>
                <w:rStyle w:val="FootnoteReference"/>
                <w:rFonts w:ascii="Arial" w:hAnsi="Arial" w:cs="Arial"/>
              </w:rPr>
              <w:footnoteReference w:id="52"/>
            </w:r>
          </w:p>
          <w:p w:rsidR="00392799" w:rsidRPr="00462BF1" w:rsidRDefault="00392799" w:rsidP="00930F35">
            <w:pPr>
              <w:tabs>
                <w:tab w:val="center" w:pos="4320"/>
                <w:tab w:val="right" w:pos="8640"/>
              </w:tabs>
              <w:rPr>
                <w:rFonts w:ascii="Arial" w:hAnsi="Arial" w:cs="Arial"/>
              </w:rPr>
            </w:pPr>
          </w:p>
        </w:tc>
      </w:tr>
      <w:tr w:rsidR="00392799" w:rsidRPr="00462BF1" w:rsidTr="001335AD">
        <w:tc>
          <w:tcPr>
            <w:tcW w:w="4140" w:type="dxa"/>
            <w:tcBorders>
              <w:left w:val="single" w:sz="24" w:space="0" w:color="auto"/>
              <w:right w:val="single" w:sz="18" w:space="0" w:color="auto"/>
            </w:tcBorders>
          </w:tcPr>
          <w:p w:rsidR="003D642C" w:rsidRPr="003D642C" w:rsidRDefault="003D642C" w:rsidP="001B5AB6">
            <w:pPr>
              <w:rPr>
                <w:rFonts w:ascii="Arial" w:hAnsi="Arial" w:cs="Arial"/>
                <w:b/>
                <w:bCs/>
              </w:rPr>
            </w:pPr>
          </w:p>
          <w:p w:rsidR="00392799" w:rsidRPr="00462BF1" w:rsidRDefault="00392799" w:rsidP="00CE77BE">
            <w:pPr>
              <w:pStyle w:val="ListParagraph"/>
              <w:numPr>
                <w:ilvl w:val="0"/>
                <w:numId w:val="19"/>
              </w:numPr>
              <w:rPr>
                <w:rFonts w:ascii="Arial" w:hAnsi="Arial" w:cs="Arial"/>
                <w:b/>
              </w:rPr>
            </w:pPr>
            <w:r w:rsidRPr="00462BF1">
              <w:rPr>
                <w:rFonts w:ascii="Arial" w:hAnsi="Arial" w:cs="Arial"/>
                <w:b/>
              </w:rPr>
              <w:t>Intimate Partner Violence Screening</w:t>
            </w:r>
          </w:p>
        </w:tc>
        <w:tc>
          <w:tcPr>
            <w:tcW w:w="9450" w:type="dxa"/>
            <w:tcBorders>
              <w:left w:val="single" w:sz="18" w:space="0" w:color="auto"/>
              <w:right w:val="single" w:sz="24" w:space="0" w:color="auto"/>
            </w:tcBorders>
          </w:tcPr>
          <w:p w:rsidR="00392799" w:rsidRPr="00462BF1" w:rsidRDefault="00392799" w:rsidP="00CE77BE">
            <w:pPr>
              <w:pStyle w:val="ListParagraph"/>
              <w:numPr>
                <w:ilvl w:val="0"/>
                <w:numId w:val="94"/>
              </w:numPr>
              <w:rPr>
                <w:rFonts w:ascii="Arial" w:hAnsi="Arial" w:cs="Arial"/>
              </w:rPr>
            </w:pPr>
            <w:r w:rsidRPr="00462BF1">
              <w:rPr>
                <w:rFonts w:ascii="Arial" w:hAnsi="Arial" w:cs="Arial"/>
              </w:rPr>
              <w:t>USPSTF recommends that clinicians screen IPV in women of reproductive age and provide or refer women who screen positive to ongoing support services</w:t>
            </w:r>
            <w:r w:rsidR="00F7603E">
              <w:rPr>
                <w:rFonts w:ascii="Arial" w:hAnsi="Arial" w:cs="Arial"/>
              </w:rPr>
              <w:t>.</w:t>
            </w:r>
            <w:r w:rsidR="00F7603E">
              <w:rPr>
                <w:rStyle w:val="FootnoteReference"/>
                <w:rFonts w:ascii="Arial" w:hAnsi="Arial" w:cs="Arial"/>
              </w:rPr>
              <w:footnoteReference w:id="53"/>
            </w:r>
            <w:r w:rsidRPr="00462BF1">
              <w:rPr>
                <w:rFonts w:ascii="Arial" w:hAnsi="Arial" w:cs="Arial"/>
              </w:rPr>
              <w:t xml:space="preserve"> </w:t>
            </w:r>
          </w:p>
          <w:p w:rsidR="00392799" w:rsidRPr="00E0174F" w:rsidRDefault="00392799" w:rsidP="00CE77BE">
            <w:pPr>
              <w:pStyle w:val="ListParagraph"/>
              <w:numPr>
                <w:ilvl w:val="0"/>
                <w:numId w:val="94"/>
              </w:numPr>
              <w:rPr>
                <w:rFonts w:ascii="Arial" w:hAnsi="Arial" w:cs="Arial"/>
              </w:rPr>
            </w:pPr>
            <w:r w:rsidRPr="00462BF1">
              <w:rPr>
                <w:rFonts w:ascii="Arial" w:hAnsi="Arial" w:cs="Arial"/>
              </w:rPr>
              <w:t>Provision of a Domestic Violence Screening is documented</w:t>
            </w:r>
            <w:r w:rsidR="00F7603E">
              <w:rPr>
                <w:rFonts w:ascii="Arial" w:hAnsi="Arial" w:cs="Arial"/>
              </w:rPr>
              <w:t>.</w:t>
            </w:r>
          </w:p>
          <w:p w:rsidR="00392799" w:rsidRPr="00E0174F" w:rsidRDefault="00392799" w:rsidP="00CE77BE">
            <w:pPr>
              <w:pStyle w:val="ListParagraph"/>
              <w:numPr>
                <w:ilvl w:val="0"/>
                <w:numId w:val="93"/>
              </w:numPr>
              <w:tabs>
                <w:tab w:val="center" w:pos="4320"/>
                <w:tab w:val="right" w:pos="8640"/>
              </w:tabs>
              <w:rPr>
                <w:rFonts w:ascii="Arial" w:hAnsi="Arial" w:cs="Arial"/>
              </w:rPr>
            </w:pPr>
            <w:r w:rsidRPr="00E0174F">
              <w:rPr>
                <w:rFonts w:ascii="Arial" w:hAnsi="Arial" w:cs="Arial"/>
              </w:rPr>
              <w:t>Assessment checklists, body diagrams and/or documentation in progress notes are acceptable.</w:t>
            </w:r>
          </w:p>
          <w:p w:rsidR="00F7603E" w:rsidRDefault="00F7603E" w:rsidP="00392799">
            <w:pPr>
              <w:tabs>
                <w:tab w:val="center" w:pos="4320"/>
                <w:tab w:val="right" w:pos="8640"/>
              </w:tabs>
              <w:rPr>
                <w:rFonts w:ascii="Arial" w:hAnsi="Arial" w:cs="Arial"/>
              </w:rPr>
            </w:pPr>
          </w:p>
          <w:p w:rsidR="00392799" w:rsidRPr="00E0174F" w:rsidRDefault="00392799" w:rsidP="00392799">
            <w:pPr>
              <w:tabs>
                <w:tab w:val="center" w:pos="4320"/>
                <w:tab w:val="right" w:pos="8640"/>
              </w:tabs>
              <w:rPr>
                <w:rFonts w:ascii="Arial" w:hAnsi="Arial" w:cs="Arial"/>
              </w:rPr>
            </w:pPr>
            <w:r w:rsidRPr="00E0174F">
              <w:rPr>
                <w:rFonts w:ascii="Arial" w:hAnsi="Arial" w:cs="Arial"/>
              </w:rPr>
              <w:t>Domestic violence screening includes:</w:t>
            </w:r>
          </w:p>
          <w:p w:rsidR="00392799" w:rsidRPr="00462BF1" w:rsidRDefault="00392799" w:rsidP="00CE77BE">
            <w:pPr>
              <w:pStyle w:val="ListParagraph"/>
              <w:numPr>
                <w:ilvl w:val="0"/>
                <w:numId w:val="95"/>
              </w:numPr>
              <w:tabs>
                <w:tab w:val="center" w:pos="4320"/>
                <w:tab w:val="right" w:pos="8640"/>
              </w:tabs>
              <w:rPr>
                <w:rFonts w:ascii="Arial" w:hAnsi="Arial" w:cs="Arial"/>
              </w:rPr>
            </w:pPr>
            <w:r w:rsidRPr="00462BF1">
              <w:rPr>
                <w:rFonts w:ascii="Arial" w:hAnsi="Arial" w:cs="Arial"/>
              </w:rPr>
              <w:t>Medical screening</w:t>
            </w:r>
          </w:p>
          <w:p w:rsidR="00392799" w:rsidRPr="00E0174F" w:rsidRDefault="00392799" w:rsidP="00CE77BE">
            <w:pPr>
              <w:pStyle w:val="ListParagraph"/>
              <w:numPr>
                <w:ilvl w:val="0"/>
                <w:numId w:val="95"/>
              </w:numPr>
              <w:rPr>
                <w:rFonts w:ascii="Arial" w:hAnsi="Arial" w:cs="Arial"/>
              </w:rPr>
            </w:pPr>
            <w:r w:rsidRPr="00462BF1">
              <w:rPr>
                <w:rFonts w:ascii="Arial" w:hAnsi="Arial" w:cs="Arial"/>
              </w:rPr>
              <w:t xml:space="preserve">Documentation of physical injuries </w:t>
            </w:r>
          </w:p>
          <w:p w:rsidR="00392799" w:rsidRPr="00E0174F" w:rsidRDefault="00392799" w:rsidP="00CE77BE">
            <w:pPr>
              <w:pStyle w:val="ListParagraph"/>
              <w:numPr>
                <w:ilvl w:val="0"/>
                <w:numId w:val="95"/>
              </w:numPr>
              <w:tabs>
                <w:tab w:val="center" w:pos="4320"/>
                <w:tab w:val="right" w:pos="8640"/>
              </w:tabs>
              <w:rPr>
                <w:rFonts w:ascii="Arial" w:hAnsi="Arial" w:cs="Arial"/>
              </w:rPr>
            </w:pPr>
            <w:r w:rsidRPr="00E0174F">
              <w:rPr>
                <w:rFonts w:ascii="Arial" w:hAnsi="Arial" w:cs="Arial"/>
              </w:rPr>
              <w:t>Documentation of illnesses attributable to spousal/partner abuse</w:t>
            </w:r>
          </w:p>
          <w:p w:rsidR="00392799" w:rsidRPr="00E0174F" w:rsidRDefault="00392799" w:rsidP="00CE77BE">
            <w:pPr>
              <w:pStyle w:val="ListParagraph"/>
              <w:numPr>
                <w:ilvl w:val="0"/>
                <w:numId w:val="95"/>
              </w:numPr>
              <w:tabs>
                <w:tab w:val="center" w:pos="4320"/>
                <w:tab w:val="right" w:pos="8640"/>
              </w:tabs>
              <w:rPr>
                <w:rFonts w:ascii="Arial" w:hAnsi="Arial" w:cs="Arial"/>
              </w:rPr>
            </w:pPr>
            <w:r w:rsidRPr="00E0174F">
              <w:rPr>
                <w:rFonts w:ascii="Arial" w:hAnsi="Arial" w:cs="Arial"/>
              </w:rPr>
              <w:t>Referral to appropriate community service agencies</w:t>
            </w:r>
            <w:r w:rsidR="00F7603E">
              <w:rPr>
                <w:rStyle w:val="FootnoteReference"/>
                <w:rFonts w:ascii="Arial" w:hAnsi="Arial" w:cs="Arial"/>
              </w:rPr>
              <w:footnoteReference w:id="54"/>
            </w:r>
            <w:r w:rsidRPr="00E0174F">
              <w:rPr>
                <w:rFonts w:ascii="Arial" w:hAnsi="Arial" w:cs="Arial"/>
              </w:rPr>
              <w:t xml:space="preserve"> </w:t>
            </w:r>
          </w:p>
          <w:p w:rsidR="00392799" w:rsidRPr="00462BF1" w:rsidRDefault="00392799" w:rsidP="009A72E6">
            <w:pPr>
              <w:tabs>
                <w:tab w:val="center" w:pos="4320"/>
                <w:tab w:val="right" w:pos="8640"/>
              </w:tabs>
              <w:rPr>
                <w:rFonts w:ascii="Arial" w:hAnsi="Arial" w:cs="Arial"/>
              </w:rPr>
            </w:pPr>
          </w:p>
        </w:tc>
      </w:tr>
      <w:tr w:rsidR="00392799" w:rsidRPr="00462BF1" w:rsidTr="001335AD">
        <w:tc>
          <w:tcPr>
            <w:tcW w:w="4140" w:type="dxa"/>
            <w:tcBorders>
              <w:left w:val="single" w:sz="24" w:space="0" w:color="auto"/>
              <w:right w:val="single" w:sz="18" w:space="0" w:color="auto"/>
            </w:tcBorders>
          </w:tcPr>
          <w:p w:rsidR="003D642C" w:rsidRPr="003D642C" w:rsidRDefault="003D642C" w:rsidP="001B5AB6">
            <w:pPr>
              <w:rPr>
                <w:rFonts w:ascii="Arial" w:hAnsi="Arial" w:cs="Arial"/>
                <w:b/>
                <w:bCs/>
              </w:rPr>
            </w:pPr>
          </w:p>
          <w:p w:rsidR="00392799" w:rsidRPr="00462BF1" w:rsidRDefault="00392799" w:rsidP="00CE77BE">
            <w:pPr>
              <w:pStyle w:val="ListParagraph"/>
              <w:numPr>
                <w:ilvl w:val="0"/>
                <w:numId w:val="15"/>
              </w:numPr>
              <w:ind w:left="335" w:hanging="335"/>
              <w:rPr>
                <w:rFonts w:ascii="Arial" w:hAnsi="Arial" w:cs="Arial"/>
              </w:rPr>
            </w:pPr>
            <w:r w:rsidRPr="00462BF1">
              <w:rPr>
                <w:rFonts w:ascii="Arial" w:hAnsi="Arial" w:cs="Arial"/>
                <w:b/>
              </w:rPr>
              <w:t>Second Trimester Comprehensive Assessment</w:t>
            </w:r>
          </w:p>
        </w:tc>
        <w:tc>
          <w:tcPr>
            <w:tcW w:w="9450" w:type="dxa"/>
            <w:tcBorders>
              <w:left w:val="single" w:sz="18" w:space="0" w:color="auto"/>
              <w:right w:val="single" w:sz="24" w:space="0" w:color="auto"/>
            </w:tcBorders>
            <w:shd w:val="clear" w:color="auto" w:fill="auto"/>
          </w:tcPr>
          <w:p w:rsidR="00392799" w:rsidRPr="009A72E6" w:rsidRDefault="00F7603E" w:rsidP="00392799">
            <w:pPr>
              <w:rPr>
                <w:rFonts w:ascii="Arial" w:hAnsi="Arial" w:cs="Arial"/>
              </w:rPr>
            </w:pPr>
            <w:r w:rsidRPr="00143683">
              <w:rPr>
                <w:rFonts w:ascii="Arial" w:hAnsi="Arial" w:cs="Arial"/>
              </w:rPr>
              <w:t xml:space="preserve">See the CDPH CPSP webpage, available at: </w:t>
            </w:r>
            <w:hyperlink r:id="rId132" w:history="1">
              <w:r w:rsidR="00392799" w:rsidRPr="00143683">
                <w:rPr>
                  <w:rStyle w:val="Hyperlink"/>
                  <w:rFonts w:ascii="Arial" w:hAnsi="Arial" w:cs="Arial"/>
                </w:rPr>
                <w:t>https://www.cdph.ca.gov/Programs/CFH/DMCAH/CPSP/Pages/default.aspx</w:t>
              </w:r>
            </w:hyperlink>
            <w:r w:rsidRPr="009A72E6">
              <w:rPr>
                <w:rFonts w:ascii="Arial" w:hAnsi="Arial" w:cs="Arial"/>
              </w:rPr>
              <w:t>.</w:t>
            </w:r>
          </w:p>
          <w:p w:rsidR="00F7603E" w:rsidRPr="00143683" w:rsidRDefault="00F7603E" w:rsidP="00392799">
            <w:pPr>
              <w:rPr>
                <w:rFonts w:ascii="Arial" w:hAnsi="Arial" w:cs="Arial"/>
              </w:rPr>
            </w:pPr>
          </w:p>
          <w:p w:rsidR="00392799" w:rsidRDefault="00F7603E" w:rsidP="00392799">
            <w:pPr>
              <w:rPr>
                <w:rStyle w:val="Hyperlink"/>
                <w:rFonts w:ascii="Arial" w:hAnsi="Arial" w:cs="Arial"/>
                <w:u w:val="none"/>
              </w:rPr>
            </w:pPr>
            <w:r w:rsidRPr="00143683">
              <w:rPr>
                <w:rFonts w:ascii="Arial" w:hAnsi="Arial" w:cs="Arial"/>
              </w:rPr>
              <w:t xml:space="preserve">See the Title 22 CPSP Regulations, available at: </w:t>
            </w:r>
            <w:hyperlink r:id="rId133" w:history="1">
              <w:r w:rsidR="00392799" w:rsidRPr="00462BF1">
                <w:rPr>
                  <w:rStyle w:val="Hyperlink"/>
                  <w:rFonts w:ascii="Arial" w:hAnsi="Arial" w:cs="Arial"/>
                </w:rPr>
                <w:t>https://www.cdph.ca.gov/Programs/CFH/DMCAH/CPSP/CDPH%20Document%20Library/CPSP-Title22CPSPRegulations.pdf</w:t>
              </w:r>
            </w:hyperlink>
            <w:r>
              <w:rPr>
                <w:rStyle w:val="Hyperlink"/>
                <w:rFonts w:ascii="Arial" w:hAnsi="Arial" w:cs="Arial"/>
                <w:u w:val="none"/>
              </w:rPr>
              <w:t>.</w:t>
            </w:r>
          </w:p>
          <w:p w:rsidR="00F7603E" w:rsidRPr="009A72E6" w:rsidRDefault="00F7603E" w:rsidP="00392799">
            <w:pPr>
              <w:rPr>
                <w:rFonts w:ascii="Arial" w:hAnsi="Arial" w:cs="Arial"/>
              </w:rPr>
            </w:pPr>
          </w:p>
        </w:tc>
      </w:tr>
      <w:tr w:rsidR="00392799" w:rsidRPr="00462BF1" w:rsidTr="001335AD">
        <w:tc>
          <w:tcPr>
            <w:tcW w:w="4140" w:type="dxa"/>
            <w:tcBorders>
              <w:left w:val="single" w:sz="24" w:space="0" w:color="auto"/>
              <w:right w:val="single" w:sz="18" w:space="0" w:color="auto"/>
            </w:tcBorders>
          </w:tcPr>
          <w:p w:rsidR="003D642C" w:rsidRPr="003D642C" w:rsidRDefault="003D642C" w:rsidP="001B5AB6">
            <w:pPr>
              <w:rPr>
                <w:rFonts w:ascii="Arial" w:hAnsi="Arial" w:cs="Arial"/>
                <w:b/>
                <w:bCs/>
              </w:rPr>
            </w:pPr>
          </w:p>
          <w:p w:rsidR="00392799" w:rsidRPr="00462BF1" w:rsidRDefault="00392799" w:rsidP="00CE77BE">
            <w:pPr>
              <w:pStyle w:val="ListParagraph"/>
              <w:numPr>
                <w:ilvl w:val="0"/>
                <w:numId w:val="21"/>
              </w:numPr>
              <w:rPr>
                <w:rFonts w:ascii="Arial" w:hAnsi="Arial" w:cs="Arial"/>
                <w:b/>
              </w:rPr>
            </w:pPr>
            <w:r w:rsidRPr="00462BF1">
              <w:rPr>
                <w:rFonts w:ascii="Arial" w:hAnsi="Arial" w:cs="Arial"/>
                <w:b/>
              </w:rPr>
              <w:t xml:space="preserve">Individualized Care Plan (ICP) </w:t>
            </w:r>
          </w:p>
        </w:tc>
        <w:tc>
          <w:tcPr>
            <w:tcW w:w="9450" w:type="dxa"/>
            <w:tcBorders>
              <w:left w:val="single" w:sz="18" w:space="0" w:color="auto"/>
              <w:right w:val="single" w:sz="24" w:space="0" w:color="auto"/>
            </w:tcBorders>
          </w:tcPr>
          <w:p w:rsidR="00392799" w:rsidRPr="00462BF1" w:rsidRDefault="00392799" w:rsidP="00392799">
            <w:pPr>
              <w:rPr>
                <w:rFonts w:ascii="Arial" w:hAnsi="Arial" w:cs="Arial"/>
              </w:rPr>
            </w:pPr>
            <w:r w:rsidRPr="00462BF1">
              <w:rPr>
                <w:rFonts w:ascii="Arial" w:hAnsi="Arial" w:cs="Arial"/>
              </w:rPr>
              <w:t>ICP documentation includes specific obstetric, nutrition, psychosocial</w:t>
            </w:r>
            <w:r w:rsidR="00F7603E">
              <w:rPr>
                <w:rFonts w:ascii="Arial" w:hAnsi="Arial" w:cs="Arial"/>
              </w:rPr>
              <w:t>,</w:t>
            </w:r>
            <w:r w:rsidRPr="00462BF1">
              <w:rPr>
                <w:rFonts w:ascii="Arial" w:hAnsi="Arial" w:cs="Arial"/>
              </w:rPr>
              <w:t xml:space="preserve"> and health education risk problems/conditions, interventions, and referrals. </w:t>
            </w:r>
          </w:p>
          <w:p w:rsidR="00F7603E" w:rsidRDefault="00F7603E" w:rsidP="00392799">
            <w:pPr>
              <w:rPr>
                <w:rFonts w:ascii="Arial" w:hAnsi="Arial" w:cs="Arial"/>
              </w:rPr>
            </w:pPr>
          </w:p>
          <w:p w:rsidR="00392799" w:rsidRPr="00462BF1" w:rsidRDefault="00392799" w:rsidP="00392799">
            <w:pPr>
              <w:rPr>
                <w:rFonts w:ascii="Arial" w:hAnsi="Arial" w:cs="Arial"/>
              </w:rPr>
            </w:pPr>
            <w:r w:rsidRPr="00462BF1">
              <w:rPr>
                <w:rFonts w:ascii="Arial" w:hAnsi="Arial" w:cs="Arial"/>
              </w:rPr>
              <w:t>ICP must be updated every trimester</w:t>
            </w:r>
            <w:r w:rsidR="00C03973">
              <w:rPr>
                <w:rFonts w:ascii="Arial" w:hAnsi="Arial" w:cs="Arial"/>
              </w:rPr>
              <w:t xml:space="preserve"> and more frequently as needed</w:t>
            </w:r>
          </w:p>
          <w:p w:rsidR="00392799" w:rsidRPr="00462BF1" w:rsidRDefault="00392799" w:rsidP="00392799">
            <w:pPr>
              <w:rPr>
                <w:rFonts w:ascii="Arial" w:hAnsi="Arial" w:cs="Arial"/>
              </w:rPr>
            </w:pPr>
          </w:p>
        </w:tc>
      </w:tr>
      <w:tr w:rsidR="00392799" w:rsidRPr="00462BF1" w:rsidTr="001335AD">
        <w:tc>
          <w:tcPr>
            <w:tcW w:w="4140" w:type="dxa"/>
            <w:tcBorders>
              <w:left w:val="single" w:sz="24" w:space="0" w:color="auto"/>
              <w:right w:val="single" w:sz="18" w:space="0" w:color="auto"/>
            </w:tcBorders>
          </w:tcPr>
          <w:p w:rsidR="003D642C" w:rsidRPr="003D642C" w:rsidRDefault="003D642C" w:rsidP="001B5AB6">
            <w:pPr>
              <w:rPr>
                <w:rFonts w:ascii="Arial" w:hAnsi="Arial" w:cs="Arial"/>
                <w:b/>
                <w:bCs/>
              </w:rPr>
            </w:pPr>
          </w:p>
          <w:p w:rsidR="00392799" w:rsidRPr="00462BF1" w:rsidRDefault="00392799" w:rsidP="00CE77BE">
            <w:pPr>
              <w:pStyle w:val="ListParagraph"/>
              <w:numPr>
                <w:ilvl w:val="0"/>
                <w:numId w:val="21"/>
              </w:numPr>
              <w:rPr>
                <w:rFonts w:ascii="Arial" w:hAnsi="Arial" w:cs="Arial"/>
                <w:b/>
              </w:rPr>
            </w:pPr>
            <w:r w:rsidRPr="00462BF1">
              <w:rPr>
                <w:rFonts w:ascii="Arial" w:hAnsi="Arial" w:cs="Arial"/>
                <w:b/>
              </w:rPr>
              <w:t xml:space="preserve">Nutrition </w:t>
            </w:r>
            <w:r w:rsidR="00FC376A" w:rsidRPr="00462BF1">
              <w:rPr>
                <w:rFonts w:ascii="Arial" w:hAnsi="Arial" w:cs="Arial"/>
                <w:b/>
              </w:rPr>
              <w:t>Assessment</w:t>
            </w:r>
          </w:p>
        </w:tc>
        <w:tc>
          <w:tcPr>
            <w:tcW w:w="9450" w:type="dxa"/>
            <w:tcBorders>
              <w:left w:val="single" w:sz="18" w:space="0" w:color="auto"/>
              <w:right w:val="single" w:sz="24" w:space="0" w:color="auto"/>
            </w:tcBorders>
          </w:tcPr>
          <w:p w:rsidR="00C03973" w:rsidRDefault="00C03973" w:rsidP="00C03973">
            <w:pPr>
              <w:tabs>
                <w:tab w:val="center" w:pos="4320"/>
                <w:tab w:val="right" w:pos="8640"/>
              </w:tabs>
              <w:rPr>
                <w:rFonts w:ascii="Arial" w:eastAsiaTheme="minorHAnsi" w:hAnsi="Arial" w:cs="Arial"/>
                <w:color w:val="000000"/>
              </w:rPr>
            </w:pPr>
            <w:r w:rsidRPr="000F1A25">
              <w:rPr>
                <w:rFonts w:ascii="Arial" w:eastAsiaTheme="minorHAnsi" w:hAnsi="Arial" w:cs="Arial"/>
                <w:color w:val="000000"/>
              </w:rPr>
              <w:t xml:space="preserve">A nutrition reassessment </w:t>
            </w:r>
            <w:r>
              <w:rPr>
                <w:rFonts w:ascii="Arial" w:eastAsiaTheme="minorHAnsi" w:hAnsi="Arial" w:cs="Arial"/>
                <w:color w:val="000000"/>
              </w:rPr>
              <w:t xml:space="preserve">using updated information </w:t>
            </w:r>
            <w:r w:rsidRPr="000F1A25">
              <w:rPr>
                <w:rFonts w:ascii="Arial" w:eastAsiaTheme="minorHAnsi" w:hAnsi="Arial" w:cs="Arial"/>
                <w:color w:val="000000"/>
              </w:rPr>
              <w:t>should be offered to each client at least once every</w:t>
            </w:r>
            <w:r>
              <w:rPr>
                <w:rFonts w:ascii="Arial" w:eastAsiaTheme="minorHAnsi" w:hAnsi="Arial" w:cs="Arial"/>
                <w:color w:val="000000"/>
              </w:rPr>
              <w:t xml:space="preserve"> trimester</w:t>
            </w:r>
            <w:r w:rsidRPr="000F1A25">
              <w:rPr>
                <w:rFonts w:ascii="Arial" w:eastAsiaTheme="minorHAnsi" w:hAnsi="Arial" w:cs="Arial"/>
                <w:color w:val="000000"/>
              </w:rPr>
              <w:t xml:space="preserve"> and the individualized care plan </w:t>
            </w:r>
            <w:r>
              <w:rPr>
                <w:rFonts w:ascii="Arial" w:eastAsiaTheme="minorHAnsi" w:hAnsi="Arial" w:cs="Arial"/>
                <w:color w:val="000000"/>
              </w:rPr>
              <w:t xml:space="preserve">should be </w:t>
            </w:r>
            <w:r w:rsidRPr="000F1A25">
              <w:rPr>
                <w:rFonts w:ascii="Arial" w:eastAsiaTheme="minorHAnsi" w:hAnsi="Arial" w:cs="Arial"/>
                <w:color w:val="000000"/>
              </w:rPr>
              <w:t>revised</w:t>
            </w:r>
            <w:r>
              <w:rPr>
                <w:rFonts w:ascii="Arial" w:eastAsiaTheme="minorHAnsi" w:hAnsi="Arial" w:cs="Arial"/>
                <w:color w:val="000000"/>
              </w:rPr>
              <w:t xml:space="preserve"> </w:t>
            </w:r>
            <w:r w:rsidRPr="000F1A25">
              <w:rPr>
                <w:rFonts w:ascii="Arial" w:eastAsiaTheme="minorHAnsi" w:hAnsi="Arial" w:cs="Arial"/>
                <w:color w:val="000000"/>
              </w:rPr>
              <w:t>accordingly</w:t>
            </w:r>
            <w:r>
              <w:rPr>
                <w:rFonts w:ascii="Arial" w:eastAsiaTheme="minorHAnsi" w:hAnsi="Arial" w:cs="Arial"/>
                <w:color w:val="000000"/>
              </w:rPr>
              <w:t>.</w:t>
            </w:r>
            <w:r w:rsidRPr="000F1A25">
              <w:rPr>
                <w:rFonts w:ascii="Arial" w:eastAsiaTheme="minorHAnsi" w:hAnsi="Arial" w:cs="Arial"/>
                <w:color w:val="000000"/>
              </w:rPr>
              <w:t xml:space="preserve"> </w:t>
            </w:r>
          </w:p>
          <w:p w:rsidR="00C03973" w:rsidRDefault="00C03973" w:rsidP="00C03973">
            <w:pPr>
              <w:tabs>
                <w:tab w:val="center" w:pos="4320"/>
                <w:tab w:val="right" w:pos="8640"/>
              </w:tabs>
              <w:rPr>
                <w:rFonts w:ascii="Arial" w:eastAsiaTheme="minorHAnsi" w:hAnsi="Arial" w:cs="Arial"/>
                <w:color w:val="000000"/>
              </w:rPr>
            </w:pPr>
          </w:p>
          <w:p w:rsidR="00C03973" w:rsidRDefault="00C03973" w:rsidP="00C03973">
            <w:pPr>
              <w:tabs>
                <w:tab w:val="center" w:pos="4320"/>
                <w:tab w:val="right" w:pos="8640"/>
              </w:tabs>
              <w:rPr>
                <w:rFonts w:ascii="Arial" w:eastAsiaTheme="minorHAnsi" w:hAnsi="Arial" w:cs="Arial"/>
                <w:color w:val="000000"/>
              </w:rPr>
            </w:pPr>
            <w:r>
              <w:rPr>
                <w:rFonts w:ascii="Arial" w:eastAsiaTheme="minorHAnsi" w:hAnsi="Arial" w:cs="Arial"/>
                <w:color w:val="000000"/>
              </w:rPr>
              <w:t>Nutrition ICP component should address:</w:t>
            </w:r>
          </w:p>
          <w:p w:rsidR="00C03973" w:rsidRPr="00454C26" w:rsidRDefault="00C03973" w:rsidP="00C03973">
            <w:pPr>
              <w:pStyle w:val="ListParagraph"/>
              <w:numPr>
                <w:ilvl w:val="0"/>
                <w:numId w:val="190"/>
              </w:numPr>
              <w:autoSpaceDE w:val="0"/>
              <w:autoSpaceDN w:val="0"/>
              <w:adjustRightInd w:val="0"/>
              <w:rPr>
                <w:rFonts w:ascii="Arial" w:eastAsiaTheme="minorHAnsi" w:hAnsi="Arial" w:cs="Arial"/>
                <w:color w:val="000000"/>
              </w:rPr>
            </w:pPr>
            <w:r w:rsidRPr="00454C26">
              <w:rPr>
                <w:rFonts w:ascii="Arial" w:eastAsiaTheme="minorHAnsi" w:hAnsi="Arial" w:cs="Arial"/>
                <w:color w:val="000000"/>
              </w:rPr>
              <w:t xml:space="preserve">The prevention and/or resolution of nutrition problems. </w:t>
            </w:r>
          </w:p>
          <w:p w:rsidR="00C03973" w:rsidRPr="00D87BA1" w:rsidRDefault="00C03973" w:rsidP="00C03973">
            <w:pPr>
              <w:pStyle w:val="ListParagraph"/>
              <w:numPr>
                <w:ilvl w:val="0"/>
                <w:numId w:val="190"/>
              </w:numPr>
              <w:tabs>
                <w:tab w:val="center" w:pos="4320"/>
                <w:tab w:val="right" w:pos="8640"/>
              </w:tabs>
            </w:pPr>
            <w:r w:rsidRPr="00454C26">
              <w:rPr>
                <w:rFonts w:ascii="Arial" w:eastAsiaTheme="minorHAnsi" w:hAnsi="Arial" w:cs="Arial"/>
                <w:color w:val="000000"/>
              </w:rPr>
              <w:t xml:space="preserve">The support and maintenance of strengths and habits oriented toward optimal </w:t>
            </w:r>
            <w:r w:rsidRPr="00D87BA1">
              <w:t>nutritional status</w:t>
            </w:r>
          </w:p>
          <w:p w:rsidR="00C03973" w:rsidRPr="00454C26" w:rsidRDefault="00C03973" w:rsidP="00C03973">
            <w:pPr>
              <w:pStyle w:val="ListParagraph"/>
              <w:numPr>
                <w:ilvl w:val="0"/>
                <w:numId w:val="190"/>
              </w:numPr>
              <w:autoSpaceDE w:val="0"/>
              <w:autoSpaceDN w:val="0"/>
              <w:adjustRightInd w:val="0"/>
              <w:rPr>
                <w:rFonts w:ascii="Arial" w:eastAsiaTheme="minorHAnsi" w:hAnsi="Arial" w:cs="Arial"/>
                <w:color w:val="000000"/>
              </w:rPr>
            </w:pPr>
            <w:r w:rsidRPr="00454C26">
              <w:rPr>
                <w:rFonts w:ascii="Arial" w:eastAsiaTheme="minorHAnsi" w:hAnsi="Arial" w:cs="Arial"/>
                <w:color w:val="000000"/>
              </w:rPr>
              <w:t>Dispensing, as medically necessary, prenatal vitamin/mineral supplement to each pregnant woman.</w:t>
            </w:r>
          </w:p>
          <w:p w:rsidR="00C03973" w:rsidRPr="00454C26" w:rsidRDefault="00C03973" w:rsidP="00C03973">
            <w:pPr>
              <w:pStyle w:val="ListParagraph"/>
              <w:numPr>
                <w:ilvl w:val="0"/>
                <w:numId w:val="190"/>
              </w:numPr>
              <w:autoSpaceDE w:val="0"/>
              <w:autoSpaceDN w:val="0"/>
              <w:adjustRightInd w:val="0"/>
              <w:rPr>
                <w:rFonts w:ascii="Arial" w:eastAsiaTheme="minorHAnsi" w:hAnsi="Arial" w:cs="Arial"/>
                <w:color w:val="000000"/>
              </w:rPr>
            </w:pPr>
            <w:r w:rsidRPr="00454C26">
              <w:rPr>
                <w:rFonts w:ascii="Arial" w:eastAsiaTheme="minorHAnsi" w:hAnsi="Arial" w:cs="Arial"/>
                <w:color w:val="000000"/>
              </w:rPr>
              <w:t xml:space="preserve">Treatment and intervention directed toward helping the patient understand the importance of, and maintain good nutrition during pregnancy and lactation, with referrals as appropriate. </w:t>
            </w:r>
          </w:p>
          <w:p w:rsidR="00392799" w:rsidRPr="00462BF1" w:rsidRDefault="00392799" w:rsidP="009A72E6">
            <w:pPr>
              <w:rPr>
                <w:rFonts w:ascii="Arial" w:hAnsi="Arial" w:cs="Arial"/>
              </w:rPr>
            </w:pPr>
          </w:p>
        </w:tc>
      </w:tr>
      <w:tr w:rsidR="00392799" w:rsidRPr="00462BF1" w:rsidTr="001335AD">
        <w:tc>
          <w:tcPr>
            <w:tcW w:w="4140" w:type="dxa"/>
            <w:tcBorders>
              <w:left w:val="single" w:sz="24" w:space="0" w:color="auto"/>
              <w:right w:val="single" w:sz="18" w:space="0" w:color="auto"/>
            </w:tcBorders>
          </w:tcPr>
          <w:p w:rsidR="003D642C" w:rsidRPr="003D642C" w:rsidRDefault="003D642C" w:rsidP="001B5AB6">
            <w:pPr>
              <w:rPr>
                <w:rFonts w:ascii="Arial" w:hAnsi="Arial" w:cs="Arial"/>
                <w:b/>
                <w:bCs/>
              </w:rPr>
            </w:pPr>
          </w:p>
          <w:p w:rsidR="00392799" w:rsidRPr="00462BF1" w:rsidRDefault="00392799" w:rsidP="00CE77BE">
            <w:pPr>
              <w:pStyle w:val="ListParagraph"/>
              <w:numPr>
                <w:ilvl w:val="0"/>
                <w:numId w:val="21"/>
              </w:numPr>
              <w:rPr>
                <w:rFonts w:ascii="Arial" w:hAnsi="Arial" w:cs="Arial"/>
                <w:b/>
              </w:rPr>
            </w:pPr>
            <w:r w:rsidRPr="00462BF1">
              <w:rPr>
                <w:rFonts w:ascii="Arial" w:hAnsi="Arial" w:cs="Arial"/>
                <w:b/>
              </w:rPr>
              <w:t xml:space="preserve">Psychosocial Assessment </w:t>
            </w:r>
          </w:p>
        </w:tc>
        <w:tc>
          <w:tcPr>
            <w:tcW w:w="9450" w:type="dxa"/>
            <w:tcBorders>
              <w:left w:val="single" w:sz="18" w:space="0" w:color="auto"/>
              <w:right w:val="single" w:sz="24" w:space="0" w:color="auto"/>
            </w:tcBorders>
          </w:tcPr>
          <w:p w:rsidR="00392799" w:rsidRPr="00E0174F" w:rsidRDefault="00392799" w:rsidP="00E0174F">
            <w:pPr>
              <w:rPr>
                <w:rFonts w:ascii="Arial" w:hAnsi="Arial" w:cs="Arial"/>
              </w:rPr>
            </w:pPr>
            <w:r w:rsidRPr="00E0174F">
              <w:rPr>
                <w:rFonts w:ascii="Arial" w:hAnsi="Arial" w:cs="Arial"/>
              </w:rPr>
              <w:t xml:space="preserve">The psychosocial screening should be performed on a regular basis and documented in the woman’s prenatal record. The assessment should include the following: </w:t>
            </w:r>
          </w:p>
          <w:p w:rsidR="00392799" w:rsidRPr="00E0174F" w:rsidRDefault="00392799" w:rsidP="00CE77BE">
            <w:pPr>
              <w:pStyle w:val="ListParagraph"/>
              <w:numPr>
                <w:ilvl w:val="0"/>
                <w:numId w:val="98"/>
              </w:numPr>
              <w:rPr>
                <w:rFonts w:ascii="Arial" w:hAnsi="Arial" w:cs="Arial"/>
              </w:rPr>
            </w:pPr>
            <w:r w:rsidRPr="00E0174F">
              <w:rPr>
                <w:rFonts w:ascii="Arial" w:hAnsi="Arial" w:cs="Arial"/>
              </w:rPr>
              <w:t>Depression assessment</w:t>
            </w:r>
          </w:p>
          <w:p w:rsidR="00392799" w:rsidRPr="00E0174F" w:rsidRDefault="00392799" w:rsidP="00CE77BE">
            <w:pPr>
              <w:pStyle w:val="ListParagraph"/>
              <w:numPr>
                <w:ilvl w:val="0"/>
                <w:numId w:val="98"/>
              </w:numPr>
              <w:rPr>
                <w:rFonts w:ascii="Arial" w:hAnsi="Arial" w:cs="Arial"/>
              </w:rPr>
            </w:pPr>
            <w:r w:rsidRPr="00E0174F">
              <w:rPr>
                <w:rFonts w:ascii="Arial" w:hAnsi="Arial" w:cs="Arial"/>
              </w:rPr>
              <w:t>Social and mental history</w:t>
            </w:r>
          </w:p>
          <w:p w:rsidR="00392799" w:rsidRPr="00E0174F" w:rsidRDefault="00392799" w:rsidP="00CE77BE">
            <w:pPr>
              <w:pStyle w:val="ListParagraph"/>
              <w:numPr>
                <w:ilvl w:val="0"/>
                <w:numId w:val="98"/>
              </w:numPr>
              <w:rPr>
                <w:rFonts w:ascii="Arial" w:hAnsi="Arial" w:cs="Arial"/>
              </w:rPr>
            </w:pPr>
            <w:r w:rsidRPr="00E0174F">
              <w:rPr>
                <w:rFonts w:ascii="Arial" w:hAnsi="Arial" w:cs="Arial"/>
              </w:rPr>
              <w:t>Substance use/abuse including alcohol and tobacco</w:t>
            </w:r>
          </w:p>
          <w:p w:rsidR="00392799" w:rsidRPr="00E0174F" w:rsidRDefault="00392799" w:rsidP="00CE77BE">
            <w:pPr>
              <w:pStyle w:val="ListParagraph"/>
              <w:numPr>
                <w:ilvl w:val="0"/>
                <w:numId w:val="98"/>
              </w:numPr>
              <w:rPr>
                <w:rFonts w:ascii="Arial" w:hAnsi="Arial" w:cs="Arial"/>
              </w:rPr>
            </w:pPr>
            <w:r w:rsidRPr="00E0174F">
              <w:rPr>
                <w:rFonts w:ascii="Arial" w:hAnsi="Arial" w:cs="Arial"/>
              </w:rPr>
              <w:t>Unintended pregnancy</w:t>
            </w:r>
          </w:p>
          <w:p w:rsidR="00392799" w:rsidRPr="00E0174F" w:rsidRDefault="00392799" w:rsidP="00CE77BE">
            <w:pPr>
              <w:pStyle w:val="ListParagraph"/>
              <w:numPr>
                <w:ilvl w:val="0"/>
                <w:numId w:val="98"/>
              </w:numPr>
              <w:rPr>
                <w:rFonts w:ascii="Arial" w:hAnsi="Arial" w:cs="Arial"/>
              </w:rPr>
            </w:pPr>
            <w:r w:rsidRPr="00E0174F">
              <w:rPr>
                <w:rFonts w:ascii="Arial" w:hAnsi="Arial" w:cs="Arial"/>
              </w:rPr>
              <w:t>Support systems</w:t>
            </w:r>
          </w:p>
          <w:p w:rsidR="00392799" w:rsidRPr="00E0174F" w:rsidRDefault="00392799" w:rsidP="00CE77BE">
            <w:pPr>
              <w:pStyle w:val="ListParagraph"/>
              <w:numPr>
                <w:ilvl w:val="0"/>
                <w:numId w:val="98"/>
              </w:numPr>
              <w:rPr>
                <w:rFonts w:ascii="Arial" w:hAnsi="Arial" w:cs="Arial"/>
              </w:rPr>
            </w:pPr>
            <w:r w:rsidRPr="00E0174F">
              <w:rPr>
                <w:rFonts w:ascii="Arial" w:hAnsi="Arial" w:cs="Arial"/>
              </w:rPr>
              <w:t>Documentation of referrals as appropriate.</w:t>
            </w:r>
          </w:p>
          <w:p w:rsidR="00392799" w:rsidRPr="00462BF1" w:rsidRDefault="00392799" w:rsidP="00392799">
            <w:pPr>
              <w:rPr>
                <w:rFonts w:ascii="Arial" w:hAnsi="Arial" w:cs="Arial"/>
              </w:rPr>
            </w:pPr>
          </w:p>
          <w:p w:rsidR="00392799" w:rsidRPr="009A72E6" w:rsidRDefault="006B28C7" w:rsidP="00392799">
            <w:pPr>
              <w:rPr>
                <w:rFonts w:ascii="Arial" w:hAnsi="Arial" w:cs="Arial"/>
              </w:rPr>
            </w:pPr>
            <w:r w:rsidRPr="00143683">
              <w:rPr>
                <w:rFonts w:ascii="Arial" w:hAnsi="Arial" w:cs="Arial"/>
              </w:rPr>
              <w:t xml:space="preserve">See the ACOG Guidelines for Perinatal Care, available at: </w:t>
            </w:r>
            <w:hyperlink r:id="rId134" w:history="1">
              <w:r w:rsidR="00392799" w:rsidRPr="00462BF1">
                <w:rPr>
                  <w:rFonts w:ascii="Arial" w:hAnsi="Arial" w:cs="Arial"/>
                  <w:color w:val="0563C1" w:themeColor="hyperlink"/>
                  <w:u w:val="single"/>
                </w:rPr>
                <w:t>https://www.acog.org/clinical-information/physician-faqs/-/media/3a22e153b67446a6b31fb051e469187c.ashx</w:t>
              </w:r>
            </w:hyperlink>
            <w:r>
              <w:rPr>
                <w:rFonts w:ascii="Arial" w:hAnsi="Arial" w:cs="Arial"/>
                <w:color w:val="0563C1" w:themeColor="hyperlink"/>
              </w:rPr>
              <w:t>.</w:t>
            </w:r>
          </w:p>
          <w:p w:rsidR="00392799" w:rsidRPr="00462BF1" w:rsidRDefault="00392799" w:rsidP="00392799">
            <w:pPr>
              <w:rPr>
                <w:rFonts w:ascii="Arial" w:hAnsi="Arial" w:cs="Arial"/>
              </w:rPr>
            </w:pPr>
          </w:p>
          <w:p w:rsidR="004F3C62" w:rsidRDefault="006C322C" w:rsidP="00392799">
            <w:pPr>
              <w:rPr>
                <w:rStyle w:val="Hyperlink"/>
                <w:rFonts w:ascii="Arial" w:hAnsi="Arial" w:cs="Arial"/>
              </w:rPr>
            </w:pPr>
            <w:hyperlink r:id="rId135" w:history="1">
              <w:r w:rsidR="004F3C62" w:rsidRPr="00530DB7">
                <w:rPr>
                  <w:rStyle w:val="Hyperlink"/>
                  <w:rFonts w:ascii="Arial" w:hAnsi="Arial" w:cs="Arial"/>
                </w:rPr>
                <w:t>https://www.ncqa.org/wp-content/uploads/2019/02/20190208_08_Perinatal_Depression.pdf</w:t>
              </w:r>
            </w:hyperlink>
          </w:p>
          <w:p w:rsidR="00392799" w:rsidRPr="00462BF1" w:rsidRDefault="00392799" w:rsidP="00392799">
            <w:pPr>
              <w:rPr>
                <w:rFonts w:ascii="Arial" w:hAnsi="Arial" w:cs="Arial"/>
              </w:rPr>
            </w:pPr>
          </w:p>
        </w:tc>
      </w:tr>
      <w:tr w:rsidR="00392799" w:rsidRPr="00462BF1" w:rsidTr="001335AD">
        <w:tc>
          <w:tcPr>
            <w:tcW w:w="4140" w:type="dxa"/>
            <w:tcBorders>
              <w:left w:val="single" w:sz="24" w:space="0" w:color="auto"/>
              <w:right w:val="single" w:sz="18" w:space="0" w:color="auto"/>
            </w:tcBorders>
          </w:tcPr>
          <w:p w:rsidR="003D642C" w:rsidRPr="003D642C" w:rsidRDefault="003D642C" w:rsidP="001B5AB6">
            <w:pPr>
              <w:rPr>
                <w:rFonts w:ascii="Arial" w:hAnsi="Arial" w:cs="Arial"/>
                <w:b/>
                <w:bCs/>
              </w:rPr>
            </w:pPr>
          </w:p>
          <w:p w:rsidR="00392799" w:rsidRPr="00462BF1" w:rsidRDefault="00392799" w:rsidP="00CE77BE">
            <w:pPr>
              <w:pStyle w:val="ListParagraph"/>
              <w:numPr>
                <w:ilvl w:val="0"/>
                <w:numId w:val="22"/>
              </w:numPr>
              <w:rPr>
                <w:rFonts w:ascii="Arial" w:hAnsi="Arial" w:cs="Arial"/>
                <w:b/>
              </w:rPr>
            </w:pPr>
            <w:r w:rsidRPr="00462BF1">
              <w:rPr>
                <w:rFonts w:ascii="Arial" w:hAnsi="Arial" w:cs="Arial"/>
                <w:b/>
              </w:rPr>
              <w:t>Maternal Mental Health  Screening</w:t>
            </w:r>
          </w:p>
        </w:tc>
        <w:tc>
          <w:tcPr>
            <w:tcW w:w="9450" w:type="dxa"/>
            <w:tcBorders>
              <w:left w:val="single" w:sz="18" w:space="0" w:color="auto"/>
              <w:right w:val="single" w:sz="24" w:space="0" w:color="auto"/>
            </w:tcBorders>
          </w:tcPr>
          <w:p w:rsidR="00C03973" w:rsidRDefault="00C03973" w:rsidP="00C03973">
            <w:pPr>
              <w:rPr>
                <w:rFonts w:ascii="Arial" w:hAnsi="Arial" w:cs="Arial"/>
              </w:rPr>
            </w:pPr>
            <w:r>
              <w:rPr>
                <w:rFonts w:ascii="Arial" w:hAnsi="Arial" w:cs="Arial"/>
              </w:rPr>
              <w:t>Screening for maternal mental health conditions must be part of the Comprehensive Assessments at each trimester.  Identified needs must be incorporated into the Individualized Care Plan and follow up services documented.</w:t>
            </w:r>
          </w:p>
          <w:p w:rsidR="00C03973" w:rsidRDefault="00C03973" w:rsidP="00C03973">
            <w:pPr>
              <w:rPr>
                <w:rFonts w:ascii="Arial" w:hAnsi="Arial" w:cs="Arial"/>
                <w:i/>
                <w:iCs/>
              </w:rPr>
            </w:pPr>
          </w:p>
          <w:p w:rsidR="00C03973" w:rsidRPr="00462BF1" w:rsidRDefault="00C03973" w:rsidP="00C03973">
            <w:pPr>
              <w:rPr>
                <w:rFonts w:ascii="Arial" w:hAnsi="Arial" w:cs="Arial"/>
              </w:rPr>
            </w:pPr>
            <w:r>
              <w:rPr>
                <w:rFonts w:ascii="Arial" w:hAnsi="Arial" w:cs="Arial"/>
                <w:i/>
                <w:iCs/>
              </w:rPr>
              <w:t>Health and Safety Code (</w:t>
            </w:r>
            <w:r w:rsidRPr="00E0174F">
              <w:rPr>
                <w:rFonts w:ascii="Arial" w:hAnsi="Arial" w:cs="Arial"/>
                <w:i/>
                <w:iCs/>
              </w:rPr>
              <w:t>HSC</w:t>
            </w:r>
            <w:r>
              <w:rPr>
                <w:rFonts w:ascii="Arial" w:hAnsi="Arial" w:cs="Arial"/>
                <w:i/>
                <w:iCs/>
              </w:rPr>
              <w:t>) Section</w:t>
            </w:r>
            <w:r w:rsidRPr="00E0174F">
              <w:rPr>
                <w:rFonts w:ascii="Arial" w:hAnsi="Arial" w:cs="Arial"/>
                <w:i/>
                <w:iCs/>
              </w:rPr>
              <w:t xml:space="preserve"> 123640</w:t>
            </w:r>
            <w:r>
              <w:rPr>
                <w:rFonts w:ascii="Arial" w:hAnsi="Arial" w:cs="Arial"/>
                <w:i/>
                <w:iCs/>
              </w:rPr>
              <w:t xml:space="preserve"> and AB-1477 Maternal </w:t>
            </w:r>
            <w:r w:rsidR="00F2270E">
              <w:rPr>
                <w:rFonts w:ascii="Arial" w:hAnsi="Arial" w:cs="Arial"/>
                <w:i/>
                <w:iCs/>
              </w:rPr>
              <w:t>M</w:t>
            </w:r>
            <w:r>
              <w:rPr>
                <w:rFonts w:ascii="Arial" w:hAnsi="Arial" w:cs="Arial"/>
                <w:i/>
                <w:iCs/>
              </w:rPr>
              <w:t>ental Health:</w:t>
            </w:r>
            <w:r w:rsidR="00F2270E">
              <w:rPr>
                <w:rFonts w:ascii="Arial" w:hAnsi="Arial" w:cs="Arial"/>
                <w:i/>
                <w:iCs/>
              </w:rPr>
              <w:t xml:space="preserve"> </w:t>
            </w:r>
            <w:r w:rsidRPr="00E0174F">
              <w:rPr>
                <w:rFonts w:ascii="Arial" w:hAnsi="Arial" w:cs="Arial"/>
                <w:i/>
                <w:iCs/>
              </w:rPr>
              <w:t>Licensed health care practitioner who provides prenatal</w:t>
            </w:r>
            <w:r w:rsidR="00F2270E">
              <w:rPr>
                <w:rFonts w:ascii="Arial" w:hAnsi="Arial" w:cs="Arial"/>
                <w:i/>
                <w:iCs/>
              </w:rPr>
              <w:t xml:space="preserve">, </w:t>
            </w:r>
            <w:r w:rsidRPr="00E0174F">
              <w:rPr>
                <w:rFonts w:ascii="Arial" w:hAnsi="Arial" w:cs="Arial"/>
                <w:i/>
                <w:iCs/>
              </w:rPr>
              <w:t xml:space="preserve">postpartum </w:t>
            </w:r>
            <w:r>
              <w:rPr>
                <w:rFonts w:ascii="Arial" w:hAnsi="Arial" w:cs="Arial"/>
                <w:i/>
                <w:iCs/>
              </w:rPr>
              <w:t xml:space="preserve">or </w:t>
            </w:r>
            <w:r>
              <w:rPr>
                <w:rFonts w:ascii="Arial" w:hAnsi="Arial" w:cs="Arial"/>
                <w:i/>
                <w:bdr w:val="none" w:sz="0" w:space="0" w:color="auto" w:frame="1"/>
                <w:lang w:val="en"/>
              </w:rPr>
              <w:t>interpregnancy</w:t>
            </w:r>
            <w:r w:rsidRPr="00E0174F">
              <w:rPr>
                <w:rFonts w:ascii="Arial" w:hAnsi="Arial" w:cs="Arial"/>
                <w:i/>
                <w:iCs/>
              </w:rPr>
              <w:t xml:space="preserve"> care for a patient shall ensure that the mother is offered screening or is appropriately screened for maternal mental health conditions.</w:t>
            </w:r>
            <w:r w:rsidRPr="00462BF1">
              <w:rPr>
                <w:rFonts w:ascii="Arial" w:hAnsi="Arial" w:cs="Arial"/>
              </w:rPr>
              <w:t xml:space="preserve"> Counseling, referrals or any interventions is documented</w:t>
            </w:r>
            <w:r>
              <w:rPr>
                <w:rFonts w:ascii="Arial" w:hAnsi="Arial" w:cs="Arial"/>
              </w:rPr>
              <w:t>.</w:t>
            </w:r>
          </w:p>
          <w:p w:rsidR="00392799" w:rsidRPr="00462BF1" w:rsidRDefault="00392799" w:rsidP="00392799">
            <w:pPr>
              <w:rPr>
                <w:rFonts w:ascii="Arial" w:hAnsi="Arial" w:cs="Arial"/>
              </w:rPr>
            </w:pPr>
          </w:p>
          <w:p w:rsidR="00392799" w:rsidRPr="00E0174F" w:rsidRDefault="00392799" w:rsidP="00392799">
            <w:pPr>
              <w:rPr>
                <w:rFonts w:ascii="Arial" w:hAnsi="Arial" w:cs="Arial"/>
                <w:i/>
                <w:iCs/>
              </w:rPr>
            </w:pPr>
            <w:r w:rsidRPr="00E0174F">
              <w:rPr>
                <w:rFonts w:ascii="Arial" w:hAnsi="Arial" w:cs="Arial"/>
                <w:i/>
                <w:iCs/>
              </w:rPr>
              <w:t>“Maternal mental health condition” means a mental health condition that occurs during pregnancy or during the postpartum period and includes, but is not limited to, postpartum depression.</w:t>
            </w:r>
          </w:p>
          <w:p w:rsidR="00392799" w:rsidRPr="00462BF1" w:rsidRDefault="00392799" w:rsidP="00392799">
            <w:pPr>
              <w:rPr>
                <w:rFonts w:ascii="Arial" w:hAnsi="Arial" w:cs="Arial"/>
              </w:rPr>
            </w:pPr>
          </w:p>
          <w:p w:rsidR="00392799" w:rsidRPr="00E0174F" w:rsidRDefault="00392799" w:rsidP="00CE77BE">
            <w:pPr>
              <w:pStyle w:val="ListParagraph"/>
              <w:numPr>
                <w:ilvl w:val="0"/>
                <w:numId w:val="99"/>
              </w:numPr>
              <w:rPr>
                <w:rFonts w:ascii="Arial" w:hAnsi="Arial" w:cs="Arial"/>
              </w:rPr>
            </w:pPr>
            <w:r w:rsidRPr="00E0174F">
              <w:rPr>
                <w:rFonts w:ascii="Arial" w:hAnsi="Arial" w:cs="Arial"/>
              </w:rPr>
              <w:t>USPSTF recommends screening for depression in the general adult population, including pregnant and postpartum women</w:t>
            </w:r>
            <w:r w:rsidR="006B28C7">
              <w:rPr>
                <w:rFonts w:ascii="Arial" w:hAnsi="Arial" w:cs="Arial"/>
              </w:rPr>
              <w:t>.</w:t>
            </w:r>
            <w:r w:rsidRPr="00E0174F">
              <w:rPr>
                <w:rFonts w:ascii="Arial" w:hAnsi="Arial" w:cs="Arial"/>
              </w:rPr>
              <w:t xml:space="preserve"> </w:t>
            </w:r>
          </w:p>
          <w:p w:rsidR="00392799" w:rsidRPr="00E0174F" w:rsidRDefault="00392799" w:rsidP="00CE77BE">
            <w:pPr>
              <w:pStyle w:val="ListParagraph"/>
              <w:numPr>
                <w:ilvl w:val="0"/>
                <w:numId w:val="99"/>
              </w:numPr>
              <w:rPr>
                <w:rFonts w:ascii="Arial" w:hAnsi="Arial" w:cs="Arial"/>
              </w:rPr>
            </w:pPr>
            <w:r w:rsidRPr="00E0174F">
              <w:rPr>
                <w:rFonts w:ascii="Arial" w:hAnsi="Arial" w:cs="Arial"/>
              </w:rPr>
              <w:t>CMS Technical Specifications includes screening using validated tools and documentation of a follow-up plan if the depression screening is positive that aligns with USPSTF's referral and documentation of counseling or interventions with those found at risk for perinatal depression</w:t>
            </w:r>
            <w:r w:rsidR="006B28C7">
              <w:rPr>
                <w:rFonts w:ascii="Arial" w:hAnsi="Arial" w:cs="Arial"/>
              </w:rPr>
              <w:t>.</w:t>
            </w:r>
          </w:p>
          <w:p w:rsidR="00392799" w:rsidRDefault="00392799" w:rsidP="00CE77BE">
            <w:pPr>
              <w:pStyle w:val="ListParagraph"/>
              <w:numPr>
                <w:ilvl w:val="0"/>
                <w:numId w:val="99"/>
              </w:numPr>
              <w:rPr>
                <w:rFonts w:ascii="Arial" w:hAnsi="Arial" w:cs="Arial"/>
              </w:rPr>
            </w:pPr>
            <w:r w:rsidRPr="00E0174F">
              <w:rPr>
                <w:rFonts w:ascii="Arial" w:hAnsi="Arial" w:cs="Arial"/>
              </w:rPr>
              <w:t>Patient screened for depression on the date of the encounter using an age</w:t>
            </w:r>
            <w:r w:rsidR="00D877A9">
              <w:rPr>
                <w:rFonts w:ascii="Arial" w:hAnsi="Arial" w:cs="Arial"/>
              </w:rPr>
              <w:t>-</w:t>
            </w:r>
            <w:r w:rsidRPr="00E0174F">
              <w:rPr>
                <w:rFonts w:ascii="Arial" w:hAnsi="Arial" w:cs="Arial"/>
              </w:rPr>
              <w:t>appropriate standardized tool AND, if positive, a follow-up plan is documented on the date of the positive screen</w:t>
            </w:r>
            <w:r w:rsidR="006B28C7">
              <w:rPr>
                <w:rFonts w:ascii="Arial" w:hAnsi="Arial" w:cs="Arial"/>
              </w:rPr>
              <w:t>.</w:t>
            </w:r>
          </w:p>
          <w:p w:rsidR="00C03973" w:rsidRDefault="00C03973" w:rsidP="000A18D9">
            <w:pPr>
              <w:pStyle w:val="ListParagraph"/>
              <w:ind w:left="288"/>
              <w:rPr>
                <w:rFonts w:ascii="Arial" w:hAnsi="Arial" w:cs="Arial"/>
              </w:rPr>
            </w:pPr>
          </w:p>
          <w:p w:rsidR="00C03973" w:rsidRPr="000F1A25" w:rsidRDefault="00C03973" w:rsidP="00C03973">
            <w:pPr>
              <w:pStyle w:val="ListParagraph"/>
              <w:numPr>
                <w:ilvl w:val="0"/>
                <w:numId w:val="189"/>
              </w:numPr>
              <w:rPr>
                <w:rFonts w:ascii="Arial" w:hAnsi="Arial" w:cs="Arial"/>
              </w:rPr>
            </w:pPr>
            <w:r w:rsidRPr="000F1A25">
              <w:rPr>
                <w:rFonts w:ascii="Arial" w:hAnsi="Arial" w:cs="Arial"/>
              </w:rPr>
              <w:t>Edinburgh Postnatal Depression Scale (EPDS),</w:t>
            </w:r>
          </w:p>
          <w:p w:rsidR="00C03973" w:rsidRPr="000F1A25" w:rsidRDefault="00C03973" w:rsidP="00C03973">
            <w:pPr>
              <w:pStyle w:val="ListParagraph"/>
              <w:numPr>
                <w:ilvl w:val="0"/>
                <w:numId w:val="189"/>
              </w:numPr>
              <w:rPr>
                <w:rFonts w:ascii="Arial" w:hAnsi="Arial" w:cs="Arial"/>
              </w:rPr>
            </w:pPr>
            <w:r w:rsidRPr="000F1A25">
              <w:rPr>
                <w:rFonts w:ascii="Arial" w:hAnsi="Arial" w:cs="Arial"/>
              </w:rPr>
              <w:t>Patient Health Questionnaire (PHQ) 9</w:t>
            </w:r>
          </w:p>
          <w:p w:rsidR="00392799" w:rsidRPr="00462BF1" w:rsidRDefault="00392799" w:rsidP="00392799">
            <w:pPr>
              <w:rPr>
                <w:rFonts w:ascii="Arial" w:hAnsi="Arial" w:cs="Arial"/>
              </w:rPr>
            </w:pPr>
          </w:p>
          <w:p w:rsidR="00392799" w:rsidRPr="00462BF1" w:rsidRDefault="00392799" w:rsidP="00392799">
            <w:pPr>
              <w:rPr>
                <w:rFonts w:ascii="Arial" w:hAnsi="Arial" w:cs="Arial"/>
              </w:rPr>
            </w:pPr>
            <w:r w:rsidRPr="00462BF1">
              <w:rPr>
                <w:rFonts w:ascii="Arial" w:hAnsi="Arial" w:cs="Arial"/>
              </w:rPr>
              <w:t>Standardized Depression Screening Tool – A normalized and validated depression screening tool developed for the patient population in which it is being utilized. The name of the age</w:t>
            </w:r>
            <w:r w:rsidR="00D877A9">
              <w:rPr>
                <w:rFonts w:ascii="Arial" w:hAnsi="Arial" w:cs="Arial"/>
              </w:rPr>
              <w:t>-</w:t>
            </w:r>
            <w:r w:rsidRPr="00462BF1">
              <w:rPr>
                <w:rFonts w:ascii="Arial" w:hAnsi="Arial" w:cs="Arial"/>
              </w:rPr>
              <w:t>appropriate standardized depression screening tool utilized must be documented in the medical record.</w:t>
            </w:r>
          </w:p>
          <w:p w:rsidR="006F3ED2" w:rsidRDefault="006F3ED2" w:rsidP="00392799">
            <w:pPr>
              <w:rPr>
                <w:rFonts w:ascii="Arial" w:hAnsi="Arial" w:cs="Arial"/>
              </w:rPr>
            </w:pPr>
          </w:p>
          <w:p w:rsidR="00392799" w:rsidRPr="00462BF1" w:rsidRDefault="00392799" w:rsidP="00392799">
            <w:pPr>
              <w:rPr>
                <w:rFonts w:ascii="Arial" w:hAnsi="Arial" w:cs="Arial"/>
              </w:rPr>
            </w:pPr>
            <w:r w:rsidRPr="00462BF1">
              <w:rPr>
                <w:rFonts w:ascii="Arial" w:hAnsi="Arial" w:cs="Arial"/>
              </w:rPr>
              <w:t>Follow-Up Plan – Documented follow-up for a positive depression screening must include one or more of the following:</w:t>
            </w:r>
          </w:p>
          <w:p w:rsidR="00392799" w:rsidRPr="00E0174F" w:rsidRDefault="00392799" w:rsidP="00CE77BE">
            <w:pPr>
              <w:pStyle w:val="ListParagraph"/>
              <w:numPr>
                <w:ilvl w:val="0"/>
                <w:numId w:val="100"/>
              </w:numPr>
              <w:rPr>
                <w:rFonts w:ascii="Arial" w:hAnsi="Arial" w:cs="Arial"/>
              </w:rPr>
            </w:pPr>
            <w:r w:rsidRPr="00E0174F">
              <w:rPr>
                <w:rFonts w:ascii="Arial" w:hAnsi="Arial" w:cs="Arial"/>
              </w:rPr>
              <w:t>Additional evaluation or assessment for depression</w:t>
            </w:r>
          </w:p>
          <w:p w:rsidR="00392799" w:rsidRPr="00462BF1" w:rsidRDefault="00392799" w:rsidP="00CE77BE">
            <w:pPr>
              <w:pStyle w:val="ListParagraph"/>
              <w:numPr>
                <w:ilvl w:val="0"/>
                <w:numId w:val="101"/>
              </w:numPr>
              <w:rPr>
                <w:rFonts w:ascii="Arial" w:hAnsi="Arial" w:cs="Arial"/>
              </w:rPr>
            </w:pPr>
            <w:r w:rsidRPr="00E0174F">
              <w:rPr>
                <w:rFonts w:ascii="Arial" w:hAnsi="Arial" w:cs="Arial"/>
              </w:rPr>
              <w:t>Suicide Risk Assessment</w:t>
            </w:r>
          </w:p>
          <w:p w:rsidR="00392799" w:rsidRPr="00462BF1" w:rsidRDefault="00392799" w:rsidP="00CE77BE">
            <w:pPr>
              <w:pStyle w:val="ListParagraph"/>
              <w:numPr>
                <w:ilvl w:val="0"/>
                <w:numId w:val="101"/>
              </w:numPr>
              <w:rPr>
                <w:rFonts w:ascii="Arial" w:hAnsi="Arial" w:cs="Arial"/>
              </w:rPr>
            </w:pPr>
            <w:r w:rsidRPr="00462BF1">
              <w:rPr>
                <w:rFonts w:ascii="Arial" w:hAnsi="Arial" w:cs="Arial"/>
              </w:rPr>
              <w:t>Referral to a practitioner who is qualified to diagnose and treat depression</w:t>
            </w:r>
          </w:p>
          <w:p w:rsidR="00392799" w:rsidRPr="00462BF1" w:rsidRDefault="00392799" w:rsidP="00CE77BE">
            <w:pPr>
              <w:pStyle w:val="ListParagraph"/>
              <w:numPr>
                <w:ilvl w:val="0"/>
                <w:numId w:val="101"/>
              </w:numPr>
              <w:rPr>
                <w:rFonts w:ascii="Arial" w:hAnsi="Arial" w:cs="Arial"/>
              </w:rPr>
            </w:pPr>
            <w:r w:rsidRPr="00462BF1">
              <w:rPr>
                <w:rFonts w:ascii="Arial" w:hAnsi="Arial" w:cs="Arial"/>
              </w:rPr>
              <w:t>Pharmacological interventions</w:t>
            </w:r>
          </w:p>
          <w:p w:rsidR="00392799" w:rsidRPr="00E0174F" w:rsidRDefault="00392799" w:rsidP="00CE77BE">
            <w:pPr>
              <w:pStyle w:val="ListParagraph"/>
              <w:numPr>
                <w:ilvl w:val="0"/>
                <w:numId w:val="101"/>
              </w:numPr>
              <w:rPr>
                <w:rFonts w:ascii="Arial" w:hAnsi="Arial" w:cs="Arial"/>
              </w:rPr>
            </w:pPr>
            <w:r w:rsidRPr="00462BF1">
              <w:rPr>
                <w:rFonts w:ascii="Arial" w:hAnsi="Arial" w:cs="Arial"/>
              </w:rPr>
              <w:t>Other interventions or follow-up for the diagnosis or treatment of depression</w:t>
            </w:r>
          </w:p>
          <w:p w:rsidR="00392799" w:rsidRPr="00462BF1" w:rsidRDefault="00392799" w:rsidP="00392799">
            <w:pPr>
              <w:rPr>
                <w:rFonts w:ascii="Arial" w:hAnsi="Arial" w:cs="Arial"/>
              </w:rPr>
            </w:pPr>
          </w:p>
          <w:p w:rsidR="00392799" w:rsidRDefault="00392799" w:rsidP="00392799">
            <w:pPr>
              <w:rPr>
                <w:rStyle w:val="Hyperlink"/>
                <w:rFonts w:ascii="Arial" w:hAnsi="Arial" w:cs="Arial"/>
                <w:u w:val="none"/>
              </w:rPr>
            </w:pPr>
            <w:r w:rsidRPr="003C2E51">
              <w:rPr>
                <w:rFonts w:ascii="Arial" w:hAnsi="Arial" w:cs="Arial"/>
              </w:rPr>
              <w:t>For additional information on CMS Technical Specifications</w:t>
            </w:r>
            <w:r w:rsidR="006F3ED2" w:rsidRPr="003C2E51">
              <w:rPr>
                <w:rFonts w:ascii="Arial" w:hAnsi="Arial" w:cs="Arial"/>
              </w:rPr>
              <w:t>, see</w:t>
            </w:r>
            <w:r w:rsidRPr="003C2E51">
              <w:rPr>
                <w:rFonts w:ascii="Arial" w:hAnsi="Arial" w:cs="Arial"/>
              </w:rPr>
              <w:t>:</w:t>
            </w:r>
            <w:r w:rsidR="006F3ED2" w:rsidRPr="003C2E51">
              <w:rPr>
                <w:rFonts w:ascii="Arial" w:hAnsi="Arial" w:cs="Arial"/>
              </w:rPr>
              <w:t xml:space="preserve"> </w:t>
            </w:r>
            <w:hyperlink r:id="rId136" w:history="1">
              <w:r w:rsidRPr="00462BF1">
                <w:rPr>
                  <w:rStyle w:val="Hyperlink"/>
                  <w:rFonts w:ascii="Arial" w:hAnsi="Arial" w:cs="Arial"/>
                </w:rPr>
                <w:t>https://www.medicaid.gov/license/form/6466/4391</w:t>
              </w:r>
            </w:hyperlink>
            <w:r w:rsidR="006F3ED2">
              <w:rPr>
                <w:rStyle w:val="Hyperlink"/>
                <w:rFonts w:ascii="Arial" w:hAnsi="Arial" w:cs="Arial"/>
                <w:u w:val="none"/>
              </w:rPr>
              <w:t>.</w:t>
            </w:r>
          </w:p>
          <w:p w:rsidR="006F3ED2" w:rsidRPr="009A72E6" w:rsidRDefault="006F3ED2" w:rsidP="00392799">
            <w:pPr>
              <w:rPr>
                <w:rFonts w:ascii="Arial" w:hAnsi="Arial" w:cs="Arial"/>
              </w:rPr>
            </w:pPr>
          </w:p>
          <w:p w:rsidR="00392799" w:rsidRPr="009A72E6" w:rsidRDefault="006F3ED2" w:rsidP="00392799">
            <w:pPr>
              <w:rPr>
                <w:rFonts w:ascii="Arial" w:hAnsi="Arial" w:cs="Arial"/>
                <w:color w:val="0000FF"/>
              </w:rPr>
            </w:pPr>
            <w:r w:rsidRPr="003C2E51">
              <w:rPr>
                <w:rFonts w:ascii="Arial" w:hAnsi="Arial" w:cs="Arial"/>
              </w:rPr>
              <w:t xml:space="preserve">See the USPSTF Grade A and B recommendations, available at: </w:t>
            </w:r>
            <w:hyperlink r:id="rId137" w:history="1">
              <w:r w:rsidR="00392799" w:rsidRPr="00462BF1">
                <w:rPr>
                  <w:rStyle w:val="Hyperlink"/>
                  <w:rFonts w:ascii="Arial" w:hAnsi="Arial" w:cs="Arial"/>
                </w:rPr>
                <w:t>https://www.uspreventiveservicestaskforce.org/Page/Name/uspstf-a-and-b-recommendations/</w:t>
              </w:r>
            </w:hyperlink>
            <w:r>
              <w:rPr>
                <w:rStyle w:val="Hyperlink"/>
                <w:rFonts w:ascii="Arial" w:hAnsi="Arial" w:cs="Arial"/>
                <w:u w:val="none"/>
              </w:rPr>
              <w:t>.</w:t>
            </w:r>
          </w:p>
          <w:p w:rsidR="00392799" w:rsidRPr="00462BF1" w:rsidRDefault="00392799" w:rsidP="00392799">
            <w:pPr>
              <w:rPr>
                <w:rFonts w:ascii="Arial" w:hAnsi="Arial" w:cs="Arial"/>
              </w:rPr>
            </w:pPr>
          </w:p>
        </w:tc>
      </w:tr>
      <w:tr w:rsidR="00392799" w:rsidRPr="00462BF1" w:rsidTr="001335AD">
        <w:tc>
          <w:tcPr>
            <w:tcW w:w="4140" w:type="dxa"/>
            <w:tcBorders>
              <w:left w:val="single" w:sz="24" w:space="0" w:color="auto"/>
              <w:right w:val="single" w:sz="18" w:space="0" w:color="auto"/>
            </w:tcBorders>
          </w:tcPr>
          <w:p w:rsidR="003D642C" w:rsidRPr="003D642C" w:rsidRDefault="003D642C" w:rsidP="001B5AB6">
            <w:pPr>
              <w:rPr>
                <w:rFonts w:ascii="Arial" w:hAnsi="Arial" w:cs="Arial"/>
                <w:b/>
                <w:bCs/>
              </w:rPr>
            </w:pPr>
          </w:p>
          <w:p w:rsidR="00392799" w:rsidRPr="00462BF1" w:rsidRDefault="00392799" w:rsidP="00CE77BE">
            <w:pPr>
              <w:pStyle w:val="ListParagraph"/>
              <w:numPr>
                <w:ilvl w:val="0"/>
                <w:numId w:val="22"/>
              </w:numPr>
              <w:rPr>
                <w:rFonts w:ascii="Arial" w:hAnsi="Arial" w:cs="Arial"/>
                <w:b/>
              </w:rPr>
            </w:pPr>
            <w:r w:rsidRPr="00462BF1">
              <w:rPr>
                <w:rFonts w:ascii="Arial" w:hAnsi="Arial" w:cs="Arial"/>
                <w:b/>
              </w:rPr>
              <w:t>Social Needs Assessment</w:t>
            </w:r>
          </w:p>
        </w:tc>
        <w:tc>
          <w:tcPr>
            <w:tcW w:w="9450" w:type="dxa"/>
            <w:tcBorders>
              <w:left w:val="single" w:sz="18" w:space="0" w:color="auto"/>
              <w:right w:val="single" w:sz="24" w:space="0" w:color="auto"/>
            </w:tcBorders>
          </w:tcPr>
          <w:p w:rsidR="00191D60" w:rsidRPr="00462BF1" w:rsidRDefault="00392799" w:rsidP="00392799">
            <w:pPr>
              <w:rPr>
                <w:rFonts w:ascii="Arial" w:hAnsi="Arial" w:cs="Arial"/>
              </w:rPr>
            </w:pPr>
            <w:r w:rsidRPr="00462BF1">
              <w:rPr>
                <w:rFonts w:ascii="Arial" w:hAnsi="Arial" w:cs="Arial"/>
              </w:rPr>
              <w:t>Social needs assessment including housing, food, transportation, unintended pregnancy, support system available.</w:t>
            </w:r>
            <w:r w:rsidR="00CD70E5">
              <w:rPr>
                <w:rStyle w:val="FootnoteReference"/>
                <w:rFonts w:ascii="Arial" w:hAnsi="Arial" w:cs="Arial"/>
              </w:rPr>
              <w:footnoteReference w:id="55"/>
            </w:r>
          </w:p>
          <w:p w:rsidR="00392799" w:rsidRPr="00462BF1" w:rsidRDefault="00392799" w:rsidP="00392799">
            <w:pPr>
              <w:rPr>
                <w:rFonts w:ascii="Arial" w:hAnsi="Arial" w:cs="Arial"/>
              </w:rPr>
            </w:pPr>
          </w:p>
        </w:tc>
      </w:tr>
      <w:tr w:rsidR="00392799" w:rsidRPr="00462BF1" w:rsidTr="001335AD">
        <w:tc>
          <w:tcPr>
            <w:tcW w:w="4140" w:type="dxa"/>
            <w:tcBorders>
              <w:left w:val="single" w:sz="24" w:space="0" w:color="auto"/>
              <w:right w:val="single" w:sz="18" w:space="0" w:color="auto"/>
            </w:tcBorders>
          </w:tcPr>
          <w:p w:rsidR="003D642C" w:rsidRPr="003D642C" w:rsidRDefault="003D642C" w:rsidP="001B5AB6">
            <w:pPr>
              <w:rPr>
                <w:rFonts w:ascii="Arial" w:hAnsi="Arial" w:cs="Arial"/>
                <w:b/>
                <w:bCs/>
              </w:rPr>
            </w:pPr>
          </w:p>
          <w:p w:rsidR="00392799" w:rsidRPr="00462BF1" w:rsidRDefault="00392799" w:rsidP="00CE77BE">
            <w:pPr>
              <w:pStyle w:val="ListParagraph"/>
              <w:numPr>
                <w:ilvl w:val="0"/>
                <w:numId w:val="22"/>
              </w:numPr>
              <w:rPr>
                <w:rFonts w:ascii="Arial" w:hAnsi="Arial" w:cs="Arial"/>
                <w:b/>
              </w:rPr>
            </w:pPr>
            <w:r w:rsidRPr="00462BF1">
              <w:rPr>
                <w:rFonts w:ascii="Arial" w:hAnsi="Arial" w:cs="Arial"/>
                <w:b/>
              </w:rPr>
              <w:t xml:space="preserve">Substance Use </w:t>
            </w:r>
            <w:r w:rsidR="002B43EF">
              <w:rPr>
                <w:rFonts w:ascii="Arial" w:hAnsi="Arial" w:cs="Arial"/>
                <w:b/>
              </w:rPr>
              <w:t xml:space="preserve">Disorder </w:t>
            </w:r>
            <w:r w:rsidRPr="00462BF1">
              <w:rPr>
                <w:rFonts w:ascii="Arial" w:hAnsi="Arial" w:cs="Arial"/>
                <w:b/>
              </w:rPr>
              <w:t>Assessment</w:t>
            </w:r>
          </w:p>
        </w:tc>
        <w:tc>
          <w:tcPr>
            <w:tcW w:w="9450" w:type="dxa"/>
            <w:tcBorders>
              <w:left w:val="single" w:sz="18" w:space="0" w:color="auto"/>
              <w:right w:val="single" w:sz="24" w:space="0" w:color="auto"/>
            </w:tcBorders>
          </w:tcPr>
          <w:p w:rsidR="00392799" w:rsidRPr="00462BF1" w:rsidRDefault="00392799" w:rsidP="00CE77BE">
            <w:pPr>
              <w:pStyle w:val="ListParagraph"/>
              <w:numPr>
                <w:ilvl w:val="0"/>
                <w:numId w:val="104"/>
              </w:numPr>
              <w:rPr>
                <w:rFonts w:ascii="Arial" w:hAnsi="Arial" w:cs="Arial"/>
              </w:rPr>
            </w:pPr>
            <w:r w:rsidRPr="00E0174F">
              <w:rPr>
                <w:rFonts w:ascii="Arial" w:hAnsi="Arial" w:cs="Arial"/>
              </w:rPr>
              <w:t>All pregnant women should be routinely asked about their use of alcohol, tobacco</w:t>
            </w:r>
            <w:r w:rsidR="00CD70E5">
              <w:rPr>
                <w:rFonts w:ascii="Arial" w:hAnsi="Arial" w:cs="Arial"/>
              </w:rPr>
              <w:t>,</w:t>
            </w:r>
            <w:r w:rsidRPr="00E0174F">
              <w:rPr>
                <w:rFonts w:ascii="Arial" w:hAnsi="Arial" w:cs="Arial"/>
              </w:rPr>
              <w:t xml:space="preserve"> and drug</w:t>
            </w:r>
            <w:r w:rsidR="00CD70E5">
              <w:rPr>
                <w:rFonts w:ascii="Arial" w:hAnsi="Arial" w:cs="Arial"/>
              </w:rPr>
              <w:t>s</w:t>
            </w:r>
            <w:r w:rsidRPr="00E0174F">
              <w:rPr>
                <w:rFonts w:ascii="Arial" w:hAnsi="Arial" w:cs="Arial"/>
              </w:rPr>
              <w:t>, including prescription opioids and other medications used for nonmedical reasons</w:t>
            </w:r>
            <w:r w:rsidR="00CD70E5">
              <w:rPr>
                <w:rFonts w:ascii="Arial" w:hAnsi="Arial" w:cs="Arial"/>
              </w:rPr>
              <w:t>.</w:t>
            </w:r>
          </w:p>
          <w:p w:rsidR="00392799" w:rsidRPr="00E0174F" w:rsidRDefault="00392799" w:rsidP="00CE77BE">
            <w:pPr>
              <w:pStyle w:val="ListParagraph"/>
              <w:numPr>
                <w:ilvl w:val="0"/>
                <w:numId w:val="104"/>
              </w:numPr>
              <w:rPr>
                <w:rFonts w:ascii="Arial" w:hAnsi="Arial" w:cs="Arial"/>
              </w:rPr>
            </w:pPr>
            <w:r w:rsidRPr="00E0174F">
              <w:rPr>
                <w:rFonts w:ascii="Arial" w:hAnsi="Arial" w:cs="Arial"/>
              </w:rPr>
              <w:t>If the woman acknowledges the use of alcohol, cocaine, opioids, amphetamines</w:t>
            </w:r>
            <w:r w:rsidR="00CD70E5">
              <w:rPr>
                <w:rFonts w:ascii="Arial" w:hAnsi="Arial" w:cs="Arial"/>
              </w:rPr>
              <w:t>,</w:t>
            </w:r>
            <w:r w:rsidRPr="00E0174F">
              <w:rPr>
                <w:rFonts w:ascii="Arial" w:hAnsi="Arial" w:cs="Arial"/>
              </w:rPr>
              <w:t xml:space="preserve"> or other mood-altering drugs or if chemical dependence is suspected, she should be counseled about the perinatal implications of their use during </w:t>
            </w:r>
            <w:r w:rsidRPr="00462BF1">
              <w:rPr>
                <w:rFonts w:ascii="Arial" w:hAnsi="Arial" w:cs="Arial"/>
              </w:rPr>
              <w:t>pregnancy and</w:t>
            </w:r>
            <w:r w:rsidRPr="00E0174F">
              <w:rPr>
                <w:rFonts w:ascii="Arial" w:hAnsi="Arial" w:cs="Arial"/>
              </w:rPr>
              <w:t xml:space="preserve"> offered referral to an appropriate treatment program</w:t>
            </w:r>
            <w:r w:rsidR="00CD70E5">
              <w:rPr>
                <w:rFonts w:ascii="Arial" w:hAnsi="Arial" w:cs="Arial"/>
              </w:rPr>
              <w:t>.</w:t>
            </w:r>
          </w:p>
          <w:p w:rsidR="00392799" w:rsidRPr="00462BF1" w:rsidRDefault="00392799" w:rsidP="00392799">
            <w:pPr>
              <w:rPr>
                <w:rFonts w:ascii="Arial" w:hAnsi="Arial" w:cs="Arial"/>
              </w:rPr>
            </w:pPr>
          </w:p>
          <w:p w:rsidR="00392799" w:rsidRPr="009A72E6" w:rsidRDefault="00CD70E5" w:rsidP="00392799">
            <w:pPr>
              <w:rPr>
                <w:rFonts w:ascii="Arial" w:hAnsi="Arial" w:cs="Arial"/>
              </w:rPr>
            </w:pPr>
            <w:r w:rsidRPr="003C2E51">
              <w:rPr>
                <w:rFonts w:ascii="Arial" w:hAnsi="Arial" w:cs="Arial"/>
              </w:rPr>
              <w:t xml:space="preserve">See the ACOG Guidelines for Perinatal Care, available at: </w:t>
            </w:r>
            <w:hyperlink r:id="rId138" w:history="1">
              <w:r w:rsidR="00392799" w:rsidRPr="003C2E51">
                <w:rPr>
                  <w:rStyle w:val="Hyperlink"/>
                  <w:rFonts w:ascii="Arial" w:hAnsi="Arial" w:cs="Arial"/>
                </w:rPr>
                <w:t>https://www.acog.org/clinical-information/physician-faqs/-/media/3a22e153b67446a6b31fb051e469187c.ashx</w:t>
              </w:r>
            </w:hyperlink>
            <w:r w:rsidR="00392799" w:rsidRPr="009A72E6">
              <w:rPr>
                <w:rFonts w:ascii="Arial" w:hAnsi="Arial" w:cs="Arial"/>
              </w:rPr>
              <w:t xml:space="preserve"> </w:t>
            </w:r>
          </w:p>
          <w:p w:rsidR="00392799" w:rsidRPr="00462BF1" w:rsidRDefault="00392799" w:rsidP="00392799">
            <w:pPr>
              <w:rPr>
                <w:rFonts w:ascii="Arial" w:hAnsi="Arial" w:cs="Arial"/>
              </w:rPr>
            </w:pPr>
          </w:p>
          <w:p w:rsidR="00392799" w:rsidRPr="009A72E6" w:rsidRDefault="00CD70E5" w:rsidP="00392799">
            <w:pPr>
              <w:rPr>
                <w:rFonts w:ascii="Arial" w:hAnsi="Arial" w:cs="Arial"/>
              </w:rPr>
            </w:pPr>
            <w:r w:rsidRPr="003C2E51">
              <w:rPr>
                <w:rFonts w:ascii="Arial" w:hAnsi="Arial" w:cs="Arial"/>
              </w:rPr>
              <w:t xml:space="preserve">See the USPSTF Grade A and B Recommendations, available at: </w:t>
            </w:r>
            <w:hyperlink r:id="rId139" w:history="1">
              <w:r w:rsidR="00392799" w:rsidRPr="00462BF1">
                <w:rPr>
                  <w:rStyle w:val="Hyperlink"/>
                  <w:rFonts w:ascii="Arial" w:hAnsi="Arial" w:cs="Arial"/>
                </w:rPr>
                <w:t>https://www.uspreventiveservicestaskforce.org/uspstf/recommendation-topics/uspstf-and-b-recommendations</w:t>
              </w:r>
            </w:hyperlink>
            <w:r>
              <w:rPr>
                <w:rStyle w:val="Hyperlink"/>
                <w:rFonts w:ascii="Arial" w:hAnsi="Arial" w:cs="Arial"/>
                <w:u w:val="none"/>
              </w:rPr>
              <w:t>.</w:t>
            </w:r>
          </w:p>
          <w:p w:rsidR="00392799" w:rsidRPr="00462BF1" w:rsidRDefault="00392799" w:rsidP="00392799">
            <w:pPr>
              <w:rPr>
                <w:rFonts w:ascii="Arial" w:hAnsi="Arial" w:cs="Arial"/>
              </w:rPr>
            </w:pPr>
          </w:p>
        </w:tc>
      </w:tr>
      <w:tr w:rsidR="00392799" w:rsidRPr="00462BF1" w:rsidTr="001335AD">
        <w:tc>
          <w:tcPr>
            <w:tcW w:w="4140" w:type="dxa"/>
            <w:tcBorders>
              <w:left w:val="single" w:sz="24" w:space="0" w:color="auto"/>
              <w:right w:val="single" w:sz="18" w:space="0" w:color="auto"/>
            </w:tcBorders>
          </w:tcPr>
          <w:p w:rsidR="003D642C" w:rsidRPr="003D642C" w:rsidRDefault="003D642C" w:rsidP="001B5AB6">
            <w:pPr>
              <w:rPr>
                <w:rFonts w:ascii="Arial" w:hAnsi="Arial" w:cs="Arial"/>
                <w:b/>
                <w:bCs/>
              </w:rPr>
            </w:pPr>
          </w:p>
          <w:p w:rsidR="00392799" w:rsidRPr="00462BF1" w:rsidRDefault="002B43EF" w:rsidP="00CE77BE">
            <w:pPr>
              <w:pStyle w:val="ListParagraph"/>
              <w:numPr>
                <w:ilvl w:val="0"/>
                <w:numId w:val="21"/>
              </w:numPr>
              <w:rPr>
                <w:rFonts w:ascii="Arial" w:hAnsi="Arial" w:cs="Arial"/>
                <w:b/>
              </w:rPr>
            </w:pPr>
            <w:r>
              <w:rPr>
                <w:rFonts w:ascii="Arial" w:hAnsi="Arial" w:cs="Arial"/>
                <w:b/>
              </w:rPr>
              <w:t xml:space="preserve">Breastfeeding and Other </w:t>
            </w:r>
            <w:r w:rsidR="00392799" w:rsidRPr="00462BF1">
              <w:rPr>
                <w:rFonts w:ascii="Arial" w:hAnsi="Arial" w:cs="Arial"/>
                <w:b/>
              </w:rPr>
              <w:t xml:space="preserve">Health Education Assessment </w:t>
            </w:r>
          </w:p>
        </w:tc>
        <w:tc>
          <w:tcPr>
            <w:tcW w:w="9450" w:type="dxa"/>
            <w:tcBorders>
              <w:left w:val="single" w:sz="18" w:space="0" w:color="auto"/>
              <w:right w:val="single" w:sz="24" w:space="0" w:color="auto"/>
            </w:tcBorders>
          </w:tcPr>
          <w:p w:rsidR="00392799" w:rsidRPr="00E0174F" w:rsidRDefault="00392799" w:rsidP="00CE77BE">
            <w:pPr>
              <w:pStyle w:val="ListParagraph"/>
              <w:numPr>
                <w:ilvl w:val="0"/>
                <w:numId w:val="103"/>
              </w:numPr>
              <w:rPr>
                <w:rFonts w:ascii="Arial" w:hAnsi="Arial" w:cs="Arial"/>
              </w:rPr>
            </w:pPr>
            <w:r w:rsidRPr="00E0174F">
              <w:rPr>
                <w:rFonts w:ascii="Arial" w:hAnsi="Arial" w:cs="Arial"/>
              </w:rPr>
              <w:t>Health Education including breast feeding, language, cultural competence</w:t>
            </w:r>
            <w:r w:rsidR="00CD70E5">
              <w:rPr>
                <w:rFonts w:ascii="Arial" w:hAnsi="Arial" w:cs="Arial"/>
              </w:rPr>
              <w:t>,</w:t>
            </w:r>
            <w:r w:rsidRPr="00E0174F">
              <w:rPr>
                <w:rFonts w:ascii="Arial" w:hAnsi="Arial" w:cs="Arial"/>
              </w:rPr>
              <w:t xml:space="preserve"> and education needs must be assessed</w:t>
            </w:r>
            <w:r w:rsidR="00CD70E5">
              <w:rPr>
                <w:rFonts w:ascii="Arial" w:hAnsi="Arial" w:cs="Arial"/>
              </w:rPr>
              <w:t>.</w:t>
            </w:r>
          </w:p>
          <w:p w:rsidR="00392799" w:rsidRPr="00E0174F" w:rsidRDefault="00392799" w:rsidP="00CE77BE">
            <w:pPr>
              <w:pStyle w:val="ListParagraph"/>
              <w:numPr>
                <w:ilvl w:val="0"/>
                <w:numId w:val="103"/>
              </w:numPr>
              <w:rPr>
                <w:rFonts w:ascii="Arial" w:hAnsi="Arial" w:cs="Arial"/>
              </w:rPr>
            </w:pPr>
            <w:r w:rsidRPr="00E0174F">
              <w:rPr>
                <w:rFonts w:ascii="Arial" w:hAnsi="Arial" w:cs="Arial"/>
              </w:rPr>
              <w:t>Materials must be available in the appropriate threshold languages and must meet readability and suitability requirements for educational material distributed to Medi-Cal members</w:t>
            </w:r>
            <w:r w:rsidR="00CD70E5">
              <w:rPr>
                <w:rFonts w:ascii="Arial" w:hAnsi="Arial" w:cs="Arial"/>
              </w:rPr>
              <w:t>.</w:t>
            </w:r>
            <w:r w:rsidR="00CD70E5">
              <w:rPr>
                <w:rStyle w:val="FootnoteReference"/>
                <w:rFonts w:ascii="Arial" w:hAnsi="Arial" w:cs="Arial"/>
              </w:rPr>
              <w:footnoteReference w:id="56"/>
            </w:r>
          </w:p>
          <w:p w:rsidR="00392799" w:rsidRPr="00462BF1" w:rsidRDefault="00392799" w:rsidP="00E0174F">
            <w:pPr>
              <w:pStyle w:val="ListParagraph"/>
              <w:ind w:left="288"/>
              <w:rPr>
                <w:rFonts w:ascii="Arial" w:hAnsi="Arial" w:cs="Arial"/>
              </w:rPr>
            </w:pPr>
          </w:p>
        </w:tc>
      </w:tr>
      <w:tr w:rsidR="00392799" w:rsidRPr="00462BF1" w:rsidTr="001335AD">
        <w:tc>
          <w:tcPr>
            <w:tcW w:w="4140" w:type="dxa"/>
            <w:tcBorders>
              <w:left w:val="single" w:sz="24" w:space="0" w:color="auto"/>
              <w:right w:val="single" w:sz="18" w:space="0" w:color="auto"/>
            </w:tcBorders>
          </w:tcPr>
          <w:p w:rsidR="003911AC" w:rsidRPr="001B5AB6" w:rsidRDefault="003911AC" w:rsidP="001B5AB6">
            <w:pPr>
              <w:rPr>
                <w:rFonts w:asciiTheme="majorHAnsi" w:hAnsiTheme="majorHAnsi" w:cstheme="majorHAnsi"/>
                <w:b/>
                <w:bCs/>
                <w:color w:val="C00000"/>
              </w:rPr>
            </w:pPr>
          </w:p>
          <w:p w:rsidR="00392799" w:rsidRPr="00462BF1" w:rsidRDefault="00392799" w:rsidP="00CE77BE">
            <w:pPr>
              <w:pStyle w:val="ListParagraph"/>
              <w:numPr>
                <w:ilvl w:val="0"/>
                <w:numId w:val="21"/>
              </w:numPr>
              <w:rPr>
                <w:rFonts w:ascii="Arial" w:hAnsi="Arial" w:cs="Arial"/>
                <w:b/>
              </w:rPr>
            </w:pPr>
            <w:r w:rsidRPr="00462BF1">
              <w:rPr>
                <w:rFonts w:ascii="Arial" w:hAnsi="Arial" w:cs="Arial"/>
                <w:b/>
              </w:rPr>
              <w:t>Preeclampsia Screening</w:t>
            </w:r>
          </w:p>
        </w:tc>
        <w:tc>
          <w:tcPr>
            <w:tcW w:w="9450" w:type="dxa"/>
            <w:tcBorders>
              <w:left w:val="single" w:sz="18" w:space="0" w:color="auto"/>
              <w:right w:val="single" w:sz="24" w:space="0" w:color="auto"/>
            </w:tcBorders>
          </w:tcPr>
          <w:p w:rsidR="00392799" w:rsidRPr="00462BF1" w:rsidRDefault="00392799" w:rsidP="00392799">
            <w:pPr>
              <w:tabs>
                <w:tab w:val="center" w:pos="4320"/>
                <w:tab w:val="right" w:pos="8640"/>
              </w:tabs>
              <w:rPr>
                <w:rFonts w:ascii="Arial" w:hAnsi="Arial" w:cs="Arial"/>
              </w:rPr>
            </w:pPr>
            <w:r w:rsidRPr="00462BF1">
              <w:rPr>
                <w:rFonts w:ascii="Arial" w:hAnsi="Arial" w:cs="Arial"/>
              </w:rPr>
              <w:t>USPSTF recommends screening for preeclampsia in pregnant women with blood pressure measurements throughout pregnancy.</w:t>
            </w:r>
            <w:r w:rsidR="00E818F3">
              <w:rPr>
                <w:rStyle w:val="FootnoteReference"/>
                <w:rFonts w:ascii="Arial" w:hAnsi="Arial" w:cs="Arial"/>
              </w:rPr>
              <w:footnoteReference w:id="57"/>
            </w:r>
          </w:p>
          <w:p w:rsidR="004F3C62" w:rsidRPr="00462BF1" w:rsidRDefault="004F3C62" w:rsidP="00930F35">
            <w:pPr>
              <w:rPr>
                <w:rFonts w:ascii="Arial" w:hAnsi="Arial" w:cs="Arial"/>
              </w:rPr>
            </w:pPr>
          </w:p>
        </w:tc>
      </w:tr>
      <w:tr w:rsidR="00392799" w:rsidRPr="00462BF1" w:rsidTr="001335AD">
        <w:tc>
          <w:tcPr>
            <w:tcW w:w="4140" w:type="dxa"/>
            <w:tcBorders>
              <w:left w:val="single" w:sz="24" w:space="0" w:color="auto"/>
              <w:right w:val="single" w:sz="18" w:space="0" w:color="auto"/>
            </w:tcBorders>
          </w:tcPr>
          <w:p w:rsidR="003911AC" w:rsidRPr="001B5AB6" w:rsidRDefault="003911AC" w:rsidP="001B5AB6">
            <w:pPr>
              <w:rPr>
                <w:rFonts w:asciiTheme="majorHAnsi" w:hAnsiTheme="majorHAnsi" w:cstheme="majorHAnsi"/>
                <w:b/>
                <w:bCs/>
                <w:color w:val="C00000"/>
              </w:rPr>
            </w:pPr>
          </w:p>
          <w:p w:rsidR="00392799" w:rsidRPr="00462BF1" w:rsidRDefault="00392799" w:rsidP="00CE77BE">
            <w:pPr>
              <w:pStyle w:val="ListParagraph"/>
              <w:numPr>
                <w:ilvl w:val="0"/>
                <w:numId w:val="30"/>
              </w:numPr>
              <w:rPr>
                <w:rFonts w:ascii="Arial" w:hAnsi="Arial" w:cs="Arial"/>
                <w:b/>
              </w:rPr>
            </w:pPr>
            <w:r w:rsidRPr="00462BF1">
              <w:rPr>
                <w:rFonts w:ascii="Arial" w:hAnsi="Arial" w:cs="Arial"/>
                <w:b/>
              </w:rPr>
              <w:t>Low Dose Aspirin</w:t>
            </w:r>
          </w:p>
        </w:tc>
        <w:tc>
          <w:tcPr>
            <w:tcW w:w="9450" w:type="dxa"/>
            <w:tcBorders>
              <w:left w:val="single" w:sz="18" w:space="0" w:color="auto"/>
              <w:right w:val="single" w:sz="24" w:space="0" w:color="auto"/>
            </w:tcBorders>
          </w:tcPr>
          <w:p w:rsidR="00191D60" w:rsidRPr="00462BF1" w:rsidRDefault="00392799">
            <w:pPr>
              <w:rPr>
                <w:rFonts w:ascii="Arial" w:hAnsi="Arial" w:cs="Arial"/>
              </w:rPr>
            </w:pPr>
            <w:r w:rsidRPr="00462BF1">
              <w:rPr>
                <w:rFonts w:ascii="Arial" w:hAnsi="Arial" w:cs="Arial"/>
              </w:rPr>
              <w:t xml:space="preserve">The Provider should </w:t>
            </w:r>
            <w:r w:rsidR="00FF5653">
              <w:rPr>
                <w:rFonts w:ascii="Arial" w:hAnsi="Arial" w:cs="Arial"/>
              </w:rPr>
              <w:t xml:space="preserve">advise on the </w:t>
            </w:r>
            <w:r w:rsidRPr="00462BF1">
              <w:rPr>
                <w:rFonts w:ascii="Arial" w:hAnsi="Arial" w:cs="Arial"/>
              </w:rPr>
              <w:t>use of low-dose aspirin (81 mg/d) as preventive medication after 12 weeks of gestation in women who are at high risk for preeclampsia.</w:t>
            </w:r>
            <w:r w:rsidR="00B93F83">
              <w:rPr>
                <w:rStyle w:val="FootnoteReference"/>
                <w:rFonts w:ascii="Arial" w:hAnsi="Arial" w:cs="Arial"/>
              </w:rPr>
              <w:footnoteReference w:id="58"/>
            </w:r>
          </w:p>
          <w:p w:rsidR="00191D60" w:rsidRPr="00462BF1" w:rsidRDefault="00191D60">
            <w:pPr>
              <w:rPr>
                <w:rFonts w:ascii="Arial" w:hAnsi="Arial" w:cs="Arial"/>
              </w:rPr>
            </w:pPr>
          </w:p>
        </w:tc>
      </w:tr>
      <w:tr w:rsidR="002415BD" w:rsidRPr="00462BF1" w:rsidTr="001335AD">
        <w:tc>
          <w:tcPr>
            <w:tcW w:w="4140" w:type="dxa"/>
            <w:tcBorders>
              <w:left w:val="single" w:sz="24" w:space="0" w:color="auto"/>
              <w:right w:val="single" w:sz="18" w:space="0" w:color="auto"/>
            </w:tcBorders>
          </w:tcPr>
          <w:p w:rsidR="003911AC" w:rsidRPr="003911AC" w:rsidRDefault="003911AC" w:rsidP="001B5AB6">
            <w:pPr>
              <w:rPr>
                <w:rFonts w:ascii="Arial" w:hAnsi="Arial" w:cs="Arial"/>
                <w:b/>
                <w:bCs/>
              </w:rPr>
            </w:pPr>
          </w:p>
          <w:p w:rsidR="002415BD" w:rsidRPr="00E0174F" w:rsidRDefault="002415BD" w:rsidP="00CE77BE">
            <w:pPr>
              <w:pStyle w:val="ListParagraph"/>
              <w:numPr>
                <w:ilvl w:val="0"/>
                <w:numId w:val="21"/>
              </w:numPr>
              <w:rPr>
                <w:rFonts w:ascii="Arial" w:hAnsi="Arial" w:cs="Arial"/>
                <w:b/>
              </w:rPr>
            </w:pPr>
            <w:r w:rsidRPr="00E0174F">
              <w:rPr>
                <w:rFonts w:ascii="Arial" w:hAnsi="Arial" w:cs="Arial"/>
                <w:b/>
              </w:rPr>
              <w:t>Intimate Partner Violence Screening</w:t>
            </w:r>
          </w:p>
        </w:tc>
        <w:tc>
          <w:tcPr>
            <w:tcW w:w="9450" w:type="dxa"/>
            <w:tcBorders>
              <w:left w:val="single" w:sz="18" w:space="0" w:color="auto"/>
              <w:right w:val="single" w:sz="24" w:space="0" w:color="auto"/>
            </w:tcBorders>
          </w:tcPr>
          <w:p w:rsidR="002415BD" w:rsidRPr="00462BF1" w:rsidRDefault="002415BD" w:rsidP="00CE77BE">
            <w:pPr>
              <w:pStyle w:val="ListParagraph"/>
              <w:numPr>
                <w:ilvl w:val="0"/>
                <w:numId w:val="101"/>
              </w:numPr>
              <w:ind w:left="351"/>
              <w:rPr>
                <w:rFonts w:ascii="Arial" w:hAnsi="Arial" w:cs="Arial"/>
              </w:rPr>
            </w:pPr>
            <w:r w:rsidRPr="00462BF1">
              <w:rPr>
                <w:rFonts w:ascii="Arial" w:hAnsi="Arial" w:cs="Arial"/>
              </w:rPr>
              <w:t>USPSTF recommends that clinicians screen for IPV in women of reproductive age and provide or refer women who screen positive to ongoing support services</w:t>
            </w:r>
            <w:r w:rsidR="00B93F83">
              <w:rPr>
                <w:rFonts w:ascii="Arial" w:hAnsi="Arial" w:cs="Arial"/>
              </w:rPr>
              <w:t>.</w:t>
            </w:r>
            <w:r w:rsidR="00FA05FE">
              <w:rPr>
                <w:rStyle w:val="FootnoteReference"/>
                <w:rFonts w:ascii="Arial" w:hAnsi="Arial" w:cs="Arial"/>
              </w:rPr>
              <w:footnoteReference w:id="59"/>
            </w:r>
          </w:p>
          <w:p w:rsidR="002415BD" w:rsidRPr="00462BF1" w:rsidRDefault="002415BD" w:rsidP="00CE77BE">
            <w:pPr>
              <w:pStyle w:val="ListParagraph"/>
              <w:numPr>
                <w:ilvl w:val="0"/>
                <w:numId w:val="101"/>
              </w:numPr>
              <w:ind w:left="351"/>
              <w:rPr>
                <w:rFonts w:ascii="Arial" w:hAnsi="Arial" w:cs="Arial"/>
              </w:rPr>
            </w:pPr>
            <w:r w:rsidRPr="00462BF1">
              <w:rPr>
                <w:rFonts w:ascii="Arial" w:hAnsi="Arial" w:cs="Arial"/>
              </w:rPr>
              <w:t>Provision of a Domestic Violence Screening is documented</w:t>
            </w:r>
            <w:r w:rsidR="00B93F83">
              <w:rPr>
                <w:rFonts w:ascii="Arial" w:hAnsi="Arial" w:cs="Arial"/>
              </w:rPr>
              <w:t>.</w:t>
            </w:r>
          </w:p>
          <w:p w:rsidR="002415BD" w:rsidRPr="00462BF1" w:rsidRDefault="002415BD" w:rsidP="00CE77BE">
            <w:pPr>
              <w:pStyle w:val="ListParagraph"/>
              <w:numPr>
                <w:ilvl w:val="0"/>
                <w:numId w:val="101"/>
              </w:numPr>
              <w:ind w:left="351"/>
              <w:rPr>
                <w:rFonts w:ascii="Arial" w:hAnsi="Arial" w:cs="Arial"/>
              </w:rPr>
            </w:pPr>
            <w:r w:rsidRPr="00462BF1">
              <w:rPr>
                <w:rFonts w:ascii="Arial" w:hAnsi="Arial" w:cs="Arial"/>
              </w:rPr>
              <w:t>Assessment checklists, body diagrams and/or documentation in progress notes are acceptable</w:t>
            </w:r>
            <w:r w:rsidR="00B93F83">
              <w:rPr>
                <w:rFonts w:ascii="Arial" w:hAnsi="Arial" w:cs="Arial"/>
              </w:rPr>
              <w:t>.</w:t>
            </w:r>
          </w:p>
          <w:p w:rsidR="00B93F83" w:rsidRDefault="00B93F83" w:rsidP="002415BD">
            <w:pPr>
              <w:rPr>
                <w:rFonts w:ascii="Arial" w:hAnsi="Arial" w:cs="Arial"/>
              </w:rPr>
            </w:pPr>
          </w:p>
          <w:p w:rsidR="002415BD" w:rsidRPr="00462BF1" w:rsidRDefault="002415BD" w:rsidP="002415BD">
            <w:pPr>
              <w:rPr>
                <w:rFonts w:ascii="Arial" w:hAnsi="Arial" w:cs="Arial"/>
              </w:rPr>
            </w:pPr>
            <w:r w:rsidRPr="00462BF1">
              <w:rPr>
                <w:rFonts w:ascii="Arial" w:hAnsi="Arial" w:cs="Arial"/>
              </w:rPr>
              <w:t xml:space="preserve">Domestic violence screening includes: </w:t>
            </w:r>
          </w:p>
          <w:p w:rsidR="002415BD" w:rsidRPr="00462BF1" w:rsidRDefault="002415BD" w:rsidP="00CE77BE">
            <w:pPr>
              <w:pStyle w:val="ListParagraph"/>
              <w:numPr>
                <w:ilvl w:val="0"/>
                <w:numId w:val="155"/>
              </w:numPr>
              <w:ind w:left="351"/>
              <w:rPr>
                <w:rFonts w:ascii="Arial" w:hAnsi="Arial" w:cs="Arial"/>
              </w:rPr>
            </w:pPr>
            <w:r w:rsidRPr="00462BF1">
              <w:rPr>
                <w:rFonts w:ascii="Arial" w:hAnsi="Arial" w:cs="Arial"/>
              </w:rPr>
              <w:t>Medical screening</w:t>
            </w:r>
            <w:r w:rsidR="00FA05FE">
              <w:rPr>
                <w:rFonts w:ascii="Arial" w:hAnsi="Arial" w:cs="Arial"/>
              </w:rPr>
              <w:t>.</w:t>
            </w:r>
          </w:p>
          <w:p w:rsidR="002415BD" w:rsidRPr="00462BF1" w:rsidRDefault="002415BD" w:rsidP="00CE77BE">
            <w:pPr>
              <w:pStyle w:val="ListParagraph"/>
              <w:numPr>
                <w:ilvl w:val="0"/>
                <w:numId w:val="155"/>
              </w:numPr>
              <w:ind w:left="351"/>
              <w:rPr>
                <w:rFonts w:ascii="Arial" w:hAnsi="Arial" w:cs="Arial"/>
              </w:rPr>
            </w:pPr>
            <w:r w:rsidRPr="00462BF1">
              <w:rPr>
                <w:rFonts w:ascii="Arial" w:hAnsi="Arial" w:cs="Arial"/>
              </w:rPr>
              <w:t>Documentation of physical injuries or illnesses attributable to spousal/partner abuse</w:t>
            </w:r>
            <w:r w:rsidR="00FA05FE">
              <w:rPr>
                <w:rFonts w:ascii="Arial" w:hAnsi="Arial" w:cs="Arial"/>
              </w:rPr>
              <w:t>.</w:t>
            </w:r>
            <w:r w:rsidRPr="00462BF1">
              <w:rPr>
                <w:rFonts w:ascii="Arial" w:hAnsi="Arial" w:cs="Arial"/>
              </w:rPr>
              <w:t xml:space="preserve"> </w:t>
            </w:r>
          </w:p>
          <w:p w:rsidR="002415BD" w:rsidRPr="00462BF1" w:rsidRDefault="002415BD" w:rsidP="00CE77BE">
            <w:pPr>
              <w:pStyle w:val="ListParagraph"/>
              <w:numPr>
                <w:ilvl w:val="0"/>
                <w:numId w:val="155"/>
              </w:numPr>
              <w:ind w:left="351"/>
              <w:rPr>
                <w:rFonts w:ascii="Arial" w:hAnsi="Arial" w:cs="Arial"/>
              </w:rPr>
            </w:pPr>
            <w:r w:rsidRPr="00462BF1">
              <w:rPr>
                <w:rFonts w:ascii="Arial" w:hAnsi="Arial" w:cs="Arial"/>
              </w:rPr>
              <w:t>Referral to appropriate community service agencies.</w:t>
            </w:r>
            <w:r w:rsidR="00FA05FE">
              <w:rPr>
                <w:rStyle w:val="FootnoteReference"/>
                <w:rFonts w:ascii="Arial" w:hAnsi="Arial" w:cs="Arial"/>
              </w:rPr>
              <w:footnoteReference w:id="60"/>
            </w:r>
          </w:p>
          <w:p w:rsidR="002415BD" w:rsidRPr="00462BF1" w:rsidRDefault="002415BD" w:rsidP="002415BD">
            <w:pPr>
              <w:rPr>
                <w:rFonts w:ascii="Arial" w:hAnsi="Arial" w:cs="Arial"/>
              </w:rPr>
            </w:pPr>
          </w:p>
        </w:tc>
      </w:tr>
      <w:tr w:rsidR="00392799" w:rsidRPr="00462BF1" w:rsidTr="001335AD">
        <w:trPr>
          <w:trHeight w:val="2987"/>
        </w:trPr>
        <w:tc>
          <w:tcPr>
            <w:tcW w:w="4140" w:type="dxa"/>
            <w:tcBorders>
              <w:left w:val="single" w:sz="24" w:space="0" w:color="auto"/>
              <w:right w:val="single" w:sz="18" w:space="0" w:color="auto"/>
            </w:tcBorders>
          </w:tcPr>
          <w:p w:rsidR="003911AC" w:rsidRPr="003911AC" w:rsidRDefault="003911AC" w:rsidP="001B5AB6">
            <w:pPr>
              <w:rPr>
                <w:rFonts w:ascii="Arial" w:hAnsi="Arial" w:cs="Arial"/>
                <w:b/>
                <w:bCs/>
              </w:rPr>
            </w:pPr>
          </w:p>
          <w:p w:rsidR="00392799" w:rsidRPr="00E0174F" w:rsidRDefault="002415BD" w:rsidP="00CE77BE">
            <w:pPr>
              <w:pStyle w:val="ListParagraph"/>
              <w:numPr>
                <w:ilvl w:val="0"/>
                <w:numId w:val="21"/>
              </w:numPr>
              <w:rPr>
                <w:rFonts w:ascii="Arial" w:hAnsi="Arial" w:cs="Arial"/>
                <w:b/>
              </w:rPr>
            </w:pPr>
            <w:r w:rsidRPr="00E0174F">
              <w:rPr>
                <w:rFonts w:ascii="Arial" w:hAnsi="Arial" w:cs="Arial"/>
                <w:b/>
              </w:rPr>
              <w:t xml:space="preserve"> Diabetes Screening</w:t>
            </w:r>
            <w:r w:rsidRPr="00E0174F" w:rsidDel="002415BD">
              <w:rPr>
                <w:rFonts w:ascii="Arial" w:hAnsi="Arial" w:cs="Arial"/>
                <w:b/>
              </w:rPr>
              <w:t xml:space="preserve"> </w:t>
            </w:r>
          </w:p>
        </w:tc>
        <w:tc>
          <w:tcPr>
            <w:tcW w:w="9450" w:type="dxa"/>
            <w:tcBorders>
              <w:left w:val="single" w:sz="18" w:space="0" w:color="auto"/>
              <w:right w:val="single" w:sz="24" w:space="0" w:color="auto"/>
            </w:tcBorders>
          </w:tcPr>
          <w:p w:rsidR="002415BD" w:rsidRPr="00462BF1" w:rsidRDefault="002415BD" w:rsidP="002415BD">
            <w:pPr>
              <w:tabs>
                <w:tab w:val="center" w:pos="4320"/>
                <w:tab w:val="right" w:pos="8640"/>
              </w:tabs>
              <w:rPr>
                <w:rFonts w:ascii="Arial" w:hAnsi="Arial" w:cs="Arial"/>
                <w:color w:val="333333"/>
              </w:rPr>
            </w:pPr>
            <w:r w:rsidRPr="00462BF1">
              <w:rPr>
                <w:rStyle w:val="st1"/>
                <w:rFonts w:ascii="Arial" w:hAnsi="Arial" w:cs="Arial"/>
                <w:lang w:val="en"/>
              </w:rPr>
              <w:t>The</w:t>
            </w:r>
            <w:r w:rsidRPr="00462BF1">
              <w:rPr>
                <w:rStyle w:val="Emphasis"/>
                <w:rFonts w:ascii="Arial" w:hAnsi="Arial" w:cs="Arial"/>
                <w:lang w:val="en"/>
              </w:rPr>
              <w:t xml:space="preserve"> USPSTF</w:t>
            </w:r>
            <w:r w:rsidRPr="00462BF1">
              <w:rPr>
                <w:rStyle w:val="st1"/>
                <w:rFonts w:ascii="Arial" w:hAnsi="Arial" w:cs="Arial"/>
                <w:b/>
                <w:lang w:val="en"/>
              </w:rPr>
              <w:t xml:space="preserve"> </w:t>
            </w:r>
            <w:r w:rsidRPr="00462BF1">
              <w:rPr>
                <w:rStyle w:val="st1"/>
                <w:rFonts w:ascii="Arial" w:hAnsi="Arial" w:cs="Arial"/>
                <w:lang w:val="en"/>
              </w:rPr>
              <w:t xml:space="preserve">recommends screening for </w:t>
            </w:r>
            <w:r w:rsidRPr="00462BF1">
              <w:rPr>
                <w:rStyle w:val="Emphasis"/>
                <w:rFonts w:ascii="Arial" w:hAnsi="Arial" w:cs="Arial"/>
                <w:lang w:val="en"/>
              </w:rPr>
              <w:t>gestational diabetes</w:t>
            </w:r>
            <w:r w:rsidRPr="00462BF1">
              <w:rPr>
                <w:rStyle w:val="st1"/>
                <w:rFonts w:ascii="Arial" w:hAnsi="Arial" w:cs="Arial"/>
                <w:lang w:val="en"/>
              </w:rPr>
              <w:t xml:space="preserve"> mellitus </w:t>
            </w:r>
            <w:r w:rsidRPr="00462BF1">
              <w:rPr>
                <w:rStyle w:val="st1"/>
                <w:rFonts w:ascii="Arial" w:hAnsi="Arial" w:cs="Arial"/>
                <w:b/>
                <w:lang w:val="en"/>
              </w:rPr>
              <w:t>(</w:t>
            </w:r>
            <w:r w:rsidRPr="00462BF1">
              <w:rPr>
                <w:rStyle w:val="Emphasis"/>
                <w:rFonts w:ascii="Arial" w:hAnsi="Arial" w:cs="Arial"/>
                <w:lang w:val="en"/>
              </w:rPr>
              <w:t>GDM</w:t>
            </w:r>
            <w:r w:rsidRPr="00462BF1">
              <w:rPr>
                <w:rStyle w:val="st1"/>
                <w:rFonts w:ascii="Arial" w:hAnsi="Arial" w:cs="Arial"/>
                <w:b/>
                <w:lang w:val="en"/>
              </w:rPr>
              <w:t>)</w:t>
            </w:r>
            <w:r w:rsidRPr="00462BF1">
              <w:rPr>
                <w:rStyle w:val="st1"/>
                <w:rFonts w:ascii="Arial" w:hAnsi="Arial" w:cs="Arial"/>
                <w:lang w:val="en"/>
              </w:rPr>
              <w:t xml:space="preserve"> in asymptomatic pregnant women after 24 and 28 weeks of gestation</w:t>
            </w:r>
            <w:r w:rsidRPr="00462BF1">
              <w:rPr>
                <w:rFonts w:ascii="Arial" w:hAnsi="Arial" w:cs="Arial"/>
                <w:color w:val="333333"/>
              </w:rPr>
              <w:t>.</w:t>
            </w:r>
            <w:r w:rsidR="00D841CA">
              <w:rPr>
                <w:rStyle w:val="FootnoteReference"/>
                <w:rFonts w:ascii="Arial" w:hAnsi="Arial" w:cs="Arial"/>
                <w:color w:val="333333"/>
              </w:rPr>
              <w:footnoteReference w:id="61"/>
            </w:r>
          </w:p>
          <w:p w:rsidR="002415BD" w:rsidRPr="00462BF1" w:rsidRDefault="002415BD" w:rsidP="002415BD">
            <w:pPr>
              <w:tabs>
                <w:tab w:val="center" w:pos="4320"/>
                <w:tab w:val="right" w:pos="8640"/>
              </w:tabs>
              <w:rPr>
                <w:rFonts w:ascii="Arial" w:hAnsi="Arial" w:cs="Arial"/>
                <w:lang w:val="en"/>
              </w:rPr>
            </w:pPr>
          </w:p>
          <w:p w:rsidR="002415BD" w:rsidRPr="00462BF1" w:rsidRDefault="002415BD" w:rsidP="00CE77BE">
            <w:pPr>
              <w:pStyle w:val="ListParagraph"/>
              <w:numPr>
                <w:ilvl w:val="0"/>
                <w:numId w:val="18"/>
              </w:numPr>
              <w:tabs>
                <w:tab w:val="center" w:pos="4320"/>
                <w:tab w:val="right" w:pos="8640"/>
              </w:tabs>
              <w:ind w:left="360" w:hanging="360"/>
              <w:rPr>
                <w:rFonts w:ascii="Arial" w:hAnsi="Arial" w:cs="Arial"/>
              </w:rPr>
            </w:pPr>
            <w:r w:rsidRPr="00462BF1">
              <w:rPr>
                <w:rFonts w:ascii="Arial" w:hAnsi="Arial" w:cs="Arial"/>
                <w:color w:val="000000"/>
                <w:lang w:val="en"/>
              </w:rPr>
              <w:t xml:space="preserve">In the 2-step approach, the 50-g OGCT is performed between 24 and 28 weeks of gestation </w:t>
            </w:r>
            <w:r w:rsidRPr="00462BF1">
              <w:rPr>
                <w:rFonts w:ascii="Arial" w:hAnsi="Arial" w:cs="Arial"/>
                <w:color w:val="333333"/>
                <w:lang w:val="en"/>
              </w:rPr>
              <w:t>in a non</w:t>
            </w:r>
            <w:r w:rsidR="00511822">
              <w:rPr>
                <w:rFonts w:ascii="Arial" w:hAnsi="Arial" w:cs="Arial"/>
                <w:color w:val="333333"/>
                <w:lang w:val="en"/>
              </w:rPr>
              <w:t>-</w:t>
            </w:r>
            <w:r w:rsidRPr="00462BF1">
              <w:rPr>
                <w:rFonts w:ascii="Arial" w:hAnsi="Arial" w:cs="Arial"/>
                <w:color w:val="333333"/>
                <w:lang w:val="en"/>
              </w:rPr>
              <w:t xml:space="preserve">fasting state. If the screening threshold is met or exceeded, patients receive the oral glucose tolerance test (OGTT). </w:t>
            </w:r>
            <w:r w:rsidRPr="00462BF1">
              <w:rPr>
                <w:rFonts w:ascii="Arial" w:hAnsi="Arial" w:cs="Arial"/>
                <w:color w:val="000000"/>
                <w:lang w:val="en"/>
              </w:rPr>
              <w:t xml:space="preserve">A diagnosis of GDM is made when 2 or more glucose values fall at or above the specified glucose thresholds. </w:t>
            </w:r>
          </w:p>
          <w:p w:rsidR="004F3C62" w:rsidRPr="00D841CA" w:rsidRDefault="002415BD" w:rsidP="00995C5B">
            <w:pPr>
              <w:pStyle w:val="ListParagraph"/>
              <w:numPr>
                <w:ilvl w:val="0"/>
                <w:numId w:val="18"/>
              </w:numPr>
              <w:tabs>
                <w:tab w:val="center" w:pos="4320"/>
                <w:tab w:val="right" w:pos="8640"/>
              </w:tabs>
              <w:ind w:left="360" w:hanging="360"/>
              <w:rPr>
                <w:rFonts w:ascii="Arial" w:hAnsi="Arial" w:cs="Arial"/>
              </w:rPr>
            </w:pPr>
            <w:r w:rsidRPr="00462BF1">
              <w:rPr>
                <w:rFonts w:ascii="Arial" w:hAnsi="Arial" w:cs="Arial"/>
                <w:color w:val="000000"/>
                <w:lang w:val="en"/>
              </w:rPr>
              <w:t xml:space="preserve">1-step approach, a 75-g glucose load is administered after fasting and plasma glucose levels are evaluated after </w:t>
            </w:r>
            <w:r w:rsidR="00FA05FE">
              <w:rPr>
                <w:rFonts w:ascii="Arial" w:hAnsi="Arial" w:cs="Arial"/>
                <w:color w:val="000000"/>
                <w:lang w:val="en"/>
              </w:rPr>
              <w:t>one</w:t>
            </w:r>
            <w:r w:rsidRPr="00462BF1">
              <w:rPr>
                <w:rFonts w:ascii="Arial" w:hAnsi="Arial" w:cs="Arial"/>
                <w:color w:val="000000"/>
                <w:lang w:val="en"/>
              </w:rPr>
              <w:t xml:space="preserve"> and </w:t>
            </w:r>
            <w:r w:rsidR="00FA05FE">
              <w:rPr>
                <w:rFonts w:ascii="Arial" w:hAnsi="Arial" w:cs="Arial"/>
                <w:color w:val="000000"/>
                <w:lang w:val="en"/>
              </w:rPr>
              <w:t>two</w:t>
            </w:r>
            <w:r w:rsidRPr="00462BF1">
              <w:rPr>
                <w:rFonts w:ascii="Arial" w:hAnsi="Arial" w:cs="Arial"/>
                <w:color w:val="000000"/>
                <w:lang w:val="en"/>
              </w:rPr>
              <w:t xml:space="preserve"> hours. Gestational diabetes is diagnosed if 1 glucose value falls at or above the specified glucose threshold.</w:t>
            </w:r>
          </w:p>
          <w:p w:rsidR="00975C04" w:rsidRPr="00E0174F" w:rsidRDefault="00975C04" w:rsidP="00995C5B">
            <w:pPr>
              <w:rPr>
                <w:rFonts w:ascii="Arial" w:hAnsi="Arial" w:cs="Arial"/>
              </w:rPr>
            </w:pPr>
          </w:p>
        </w:tc>
      </w:tr>
      <w:tr w:rsidR="00392799" w:rsidRPr="00462BF1" w:rsidTr="001335AD">
        <w:tc>
          <w:tcPr>
            <w:tcW w:w="4140" w:type="dxa"/>
            <w:tcBorders>
              <w:left w:val="single" w:sz="24" w:space="0" w:color="auto"/>
              <w:right w:val="single" w:sz="18" w:space="0" w:color="auto"/>
            </w:tcBorders>
          </w:tcPr>
          <w:p w:rsidR="003911AC" w:rsidRPr="003911AC" w:rsidRDefault="003911AC" w:rsidP="001B5AB6">
            <w:pPr>
              <w:rPr>
                <w:rFonts w:ascii="Arial" w:hAnsi="Arial" w:cs="Arial"/>
                <w:b/>
                <w:bCs/>
              </w:rPr>
            </w:pPr>
          </w:p>
          <w:p w:rsidR="00392799" w:rsidRPr="00462BF1" w:rsidRDefault="00392799" w:rsidP="00CE77BE">
            <w:pPr>
              <w:pStyle w:val="ListParagraph"/>
              <w:numPr>
                <w:ilvl w:val="0"/>
                <w:numId w:val="15"/>
              </w:numPr>
              <w:ind w:left="335" w:hanging="335"/>
              <w:rPr>
                <w:rFonts w:ascii="Arial" w:hAnsi="Arial" w:cs="Arial"/>
                <w:b/>
              </w:rPr>
            </w:pPr>
            <w:r w:rsidRPr="00462BF1">
              <w:rPr>
                <w:rFonts w:ascii="Arial" w:hAnsi="Arial" w:cs="Arial"/>
                <w:b/>
              </w:rPr>
              <w:t>Third Trimester Comprehensive Assessment</w:t>
            </w:r>
          </w:p>
        </w:tc>
        <w:tc>
          <w:tcPr>
            <w:tcW w:w="9450" w:type="dxa"/>
            <w:tcBorders>
              <w:left w:val="single" w:sz="18" w:space="0" w:color="auto"/>
              <w:right w:val="single" w:sz="24" w:space="0" w:color="auto"/>
            </w:tcBorders>
            <w:shd w:val="clear" w:color="auto" w:fill="auto"/>
          </w:tcPr>
          <w:p w:rsidR="00392799" w:rsidRPr="00462BF1" w:rsidRDefault="00FA05FE" w:rsidP="00E0174F">
            <w:pPr>
              <w:tabs>
                <w:tab w:val="right" w:pos="9234"/>
              </w:tabs>
              <w:rPr>
                <w:rFonts w:ascii="Arial" w:hAnsi="Arial" w:cs="Arial"/>
              </w:rPr>
            </w:pPr>
            <w:r>
              <w:rPr>
                <w:rFonts w:ascii="Arial" w:hAnsi="Arial" w:cs="Arial"/>
              </w:rPr>
              <w:t xml:space="preserve">See the CDPH CPSP webpage, available at: </w:t>
            </w:r>
            <w:hyperlink r:id="rId140" w:history="1">
              <w:r w:rsidR="00392799" w:rsidRPr="00FA05FE">
                <w:rPr>
                  <w:rStyle w:val="Hyperlink"/>
                  <w:rFonts w:ascii="Arial" w:hAnsi="Arial" w:cs="Arial"/>
                </w:rPr>
                <w:t>https://www.cdph.ca.gov/Programs/CFH/DMCAH/CPSP/Pages/default.aspx</w:t>
              </w:r>
            </w:hyperlink>
            <w:r>
              <w:rPr>
                <w:rFonts w:ascii="Arial" w:hAnsi="Arial" w:cs="Arial"/>
              </w:rPr>
              <w:t>.</w:t>
            </w:r>
            <w:r w:rsidR="00FC376A" w:rsidRPr="00462BF1">
              <w:rPr>
                <w:rFonts w:ascii="Arial" w:hAnsi="Arial" w:cs="Arial"/>
              </w:rPr>
              <w:tab/>
            </w:r>
          </w:p>
          <w:p w:rsidR="00FA05FE" w:rsidRDefault="00FA05FE" w:rsidP="00392799"/>
          <w:p w:rsidR="00191D60" w:rsidRPr="00462BF1" w:rsidRDefault="00FA05FE" w:rsidP="00392799">
            <w:pPr>
              <w:rPr>
                <w:rFonts w:ascii="Arial" w:hAnsi="Arial" w:cs="Arial"/>
              </w:rPr>
            </w:pPr>
            <w:r w:rsidRPr="003C2E51">
              <w:rPr>
                <w:rFonts w:ascii="Arial" w:hAnsi="Arial" w:cs="Arial"/>
              </w:rPr>
              <w:t xml:space="preserve">See the Title 22 CPSP Regulations, available at: </w:t>
            </w:r>
            <w:hyperlink r:id="rId141" w:history="1">
              <w:r w:rsidR="00392799" w:rsidRPr="003C2E51">
                <w:rPr>
                  <w:rStyle w:val="Hyperlink"/>
                  <w:rFonts w:ascii="Arial" w:hAnsi="Arial" w:cs="Arial"/>
                </w:rPr>
                <w:t>https://www.cdph.ca.gov/Programs/CFH/DMCAH/CPSP/CDPH%20Document%20Library/CPSP-Title22CPSPRegulations.pdf</w:t>
              </w:r>
            </w:hyperlink>
            <w:r>
              <w:t>.</w:t>
            </w:r>
          </w:p>
          <w:p w:rsidR="00191D60" w:rsidRPr="00462BF1" w:rsidRDefault="00191D60" w:rsidP="00392799">
            <w:pPr>
              <w:rPr>
                <w:rFonts w:ascii="Arial" w:hAnsi="Arial" w:cs="Arial"/>
              </w:rPr>
            </w:pPr>
          </w:p>
        </w:tc>
      </w:tr>
      <w:tr w:rsidR="00392799" w:rsidRPr="00462BF1" w:rsidTr="001335AD">
        <w:tc>
          <w:tcPr>
            <w:tcW w:w="4140" w:type="dxa"/>
            <w:tcBorders>
              <w:left w:val="single" w:sz="24" w:space="0" w:color="auto"/>
              <w:right w:val="single" w:sz="18" w:space="0" w:color="auto"/>
            </w:tcBorders>
          </w:tcPr>
          <w:p w:rsidR="003911AC" w:rsidRPr="003911AC" w:rsidRDefault="003911AC" w:rsidP="001B5AB6">
            <w:pPr>
              <w:rPr>
                <w:rFonts w:ascii="Arial" w:hAnsi="Arial" w:cs="Arial"/>
                <w:b/>
                <w:bCs/>
              </w:rPr>
            </w:pPr>
          </w:p>
          <w:p w:rsidR="00392799" w:rsidRPr="00462BF1" w:rsidRDefault="00392799" w:rsidP="00CE77BE">
            <w:pPr>
              <w:pStyle w:val="ListParagraph"/>
              <w:numPr>
                <w:ilvl w:val="0"/>
                <w:numId w:val="23"/>
              </w:numPr>
              <w:rPr>
                <w:rFonts w:ascii="Arial" w:hAnsi="Arial" w:cs="Arial"/>
                <w:b/>
              </w:rPr>
            </w:pPr>
            <w:r w:rsidRPr="00462BF1">
              <w:rPr>
                <w:rFonts w:ascii="Arial" w:hAnsi="Arial" w:cs="Arial"/>
                <w:b/>
              </w:rPr>
              <w:t xml:space="preserve">Individualized Care Plan (ICP) </w:t>
            </w:r>
            <w:r w:rsidR="00191D60" w:rsidRPr="00462BF1">
              <w:rPr>
                <w:rFonts w:ascii="Arial" w:hAnsi="Arial" w:cs="Arial"/>
                <w:b/>
              </w:rPr>
              <w:t>Update and Follow Up</w:t>
            </w:r>
          </w:p>
        </w:tc>
        <w:tc>
          <w:tcPr>
            <w:tcW w:w="9450" w:type="dxa"/>
            <w:tcBorders>
              <w:left w:val="single" w:sz="18" w:space="0" w:color="auto"/>
              <w:right w:val="single" w:sz="24" w:space="0" w:color="auto"/>
            </w:tcBorders>
          </w:tcPr>
          <w:p w:rsidR="00392799" w:rsidRPr="00462BF1" w:rsidRDefault="00392799" w:rsidP="00392799">
            <w:pPr>
              <w:tabs>
                <w:tab w:val="center" w:pos="4320"/>
                <w:tab w:val="right" w:pos="8640"/>
              </w:tabs>
              <w:rPr>
                <w:rFonts w:ascii="Arial" w:hAnsi="Arial" w:cs="Arial"/>
              </w:rPr>
            </w:pPr>
            <w:r w:rsidRPr="00462BF1">
              <w:rPr>
                <w:rFonts w:ascii="Arial" w:hAnsi="Arial" w:cs="Arial"/>
              </w:rPr>
              <w:t>ICP documentation includes specific obstetric, nutrition, psychosocial and health education risk problems/conditions, interventions, and referrals.</w:t>
            </w:r>
          </w:p>
          <w:p w:rsidR="00392799" w:rsidRPr="00462BF1" w:rsidRDefault="00392799" w:rsidP="00392799">
            <w:pPr>
              <w:tabs>
                <w:tab w:val="center" w:pos="4320"/>
                <w:tab w:val="right" w:pos="8640"/>
              </w:tabs>
              <w:rPr>
                <w:rFonts w:ascii="Arial" w:hAnsi="Arial" w:cs="Arial"/>
              </w:rPr>
            </w:pPr>
          </w:p>
          <w:p w:rsidR="00392799" w:rsidRPr="003C2E51" w:rsidRDefault="00FA05FE" w:rsidP="00392799">
            <w:pPr>
              <w:tabs>
                <w:tab w:val="center" w:pos="4320"/>
                <w:tab w:val="right" w:pos="8640"/>
              </w:tabs>
              <w:rPr>
                <w:rFonts w:ascii="Arial" w:hAnsi="Arial" w:cs="Arial"/>
              </w:rPr>
            </w:pPr>
            <w:r w:rsidRPr="003C2E51">
              <w:rPr>
                <w:rFonts w:ascii="Arial" w:hAnsi="Arial" w:cs="Arial"/>
              </w:rPr>
              <w:t xml:space="preserve">See the </w:t>
            </w:r>
            <w:r w:rsidR="00B26AE7" w:rsidRPr="003C2E51">
              <w:rPr>
                <w:rFonts w:ascii="Arial" w:hAnsi="Arial" w:cs="Arial"/>
              </w:rPr>
              <w:t>CPSP Integrated Initial 1, 2, and 3</w:t>
            </w:r>
            <w:r w:rsidRPr="003C2E51">
              <w:rPr>
                <w:rFonts w:ascii="Arial" w:hAnsi="Arial" w:cs="Arial"/>
              </w:rPr>
              <w:t xml:space="preserve"> </w:t>
            </w:r>
            <w:r w:rsidR="00B26AE7" w:rsidRPr="003C2E51">
              <w:rPr>
                <w:rFonts w:ascii="Arial" w:hAnsi="Arial" w:cs="Arial"/>
              </w:rPr>
              <w:t xml:space="preserve">Trimester Assessments and ICP, available at: </w:t>
            </w:r>
            <w:hyperlink r:id="rId142" w:history="1">
              <w:r w:rsidR="00392799" w:rsidRPr="003C2E51">
                <w:rPr>
                  <w:rStyle w:val="Hyperlink"/>
                  <w:rFonts w:ascii="Arial" w:hAnsi="Arial" w:cs="Arial"/>
                </w:rPr>
                <w:t>https://www.cdph.ca.gov/Programs/CFH/DMCAH/CPSP/CDPH%20Document%20Library/CPSP-CombinedInitialandTrimesterAssessmentandCarePlan.pdf</w:t>
              </w:r>
            </w:hyperlink>
            <w:r w:rsidR="00B26AE7" w:rsidRPr="009A72E6">
              <w:rPr>
                <w:rStyle w:val="Hyperlink"/>
                <w:rFonts w:ascii="Arial" w:hAnsi="Arial" w:cs="Arial"/>
                <w:u w:val="none"/>
              </w:rPr>
              <w:t>.</w:t>
            </w:r>
            <w:r w:rsidR="00392799" w:rsidRPr="009A72E6">
              <w:rPr>
                <w:rFonts w:ascii="Arial" w:hAnsi="Arial" w:cs="Arial"/>
              </w:rPr>
              <w:t xml:space="preserve"> </w:t>
            </w:r>
          </w:p>
          <w:p w:rsidR="00B26AE7" w:rsidRPr="003C2E51" w:rsidRDefault="00B26AE7" w:rsidP="00392799">
            <w:pPr>
              <w:tabs>
                <w:tab w:val="center" w:pos="4320"/>
                <w:tab w:val="right" w:pos="8640"/>
              </w:tabs>
              <w:rPr>
                <w:rFonts w:ascii="Arial" w:hAnsi="Arial" w:cs="Arial"/>
              </w:rPr>
            </w:pPr>
          </w:p>
          <w:p w:rsidR="00392799" w:rsidRPr="00462BF1" w:rsidRDefault="00B26AE7" w:rsidP="00392799">
            <w:pPr>
              <w:tabs>
                <w:tab w:val="center" w:pos="4320"/>
                <w:tab w:val="right" w:pos="8640"/>
              </w:tabs>
              <w:rPr>
                <w:rFonts w:ascii="Arial" w:hAnsi="Arial" w:cs="Arial"/>
              </w:rPr>
            </w:pPr>
            <w:r w:rsidRPr="003C2E51">
              <w:rPr>
                <w:rFonts w:ascii="Arial" w:hAnsi="Arial" w:cs="Arial"/>
              </w:rPr>
              <w:t xml:space="preserve">See the CPCP Postpartum Assessment and ICP, available at: </w:t>
            </w:r>
            <w:hyperlink r:id="rId143" w:history="1">
              <w:r w:rsidR="00392799" w:rsidRPr="00462BF1">
                <w:rPr>
                  <w:rStyle w:val="Hyperlink"/>
                  <w:rFonts w:ascii="Arial" w:hAnsi="Arial" w:cs="Arial"/>
                </w:rPr>
                <w:t>https://www.cdph.ca.gov/Programs/CFH/DMCAH/CPSP/CDPH%20Document%20Library/CPSP-PostpartumAssessmentandCarePlan.pdf</w:t>
              </w:r>
            </w:hyperlink>
            <w:r>
              <w:rPr>
                <w:rStyle w:val="Hyperlink"/>
                <w:rFonts w:ascii="Arial" w:hAnsi="Arial" w:cs="Arial"/>
                <w:u w:val="none"/>
              </w:rPr>
              <w:t>.</w:t>
            </w:r>
            <w:r w:rsidR="00392799" w:rsidRPr="00462BF1">
              <w:rPr>
                <w:rFonts w:ascii="Arial" w:hAnsi="Arial" w:cs="Arial"/>
              </w:rPr>
              <w:t xml:space="preserve"> </w:t>
            </w:r>
          </w:p>
          <w:p w:rsidR="001B5AB6" w:rsidRPr="00462BF1" w:rsidRDefault="001B5AB6" w:rsidP="00392799">
            <w:pPr>
              <w:tabs>
                <w:tab w:val="center" w:pos="4320"/>
                <w:tab w:val="right" w:pos="8640"/>
              </w:tabs>
              <w:rPr>
                <w:rFonts w:ascii="Arial" w:hAnsi="Arial" w:cs="Arial"/>
              </w:rPr>
            </w:pPr>
          </w:p>
        </w:tc>
      </w:tr>
      <w:tr w:rsidR="00392799" w:rsidRPr="00462BF1" w:rsidTr="001335AD">
        <w:tc>
          <w:tcPr>
            <w:tcW w:w="4140" w:type="dxa"/>
            <w:tcBorders>
              <w:left w:val="single" w:sz="24" w:space="0" w:color="auto"/>
              <w:right w:val="single" w:sz="18" w:space="0" w:color="auto"/>
            </w:tcBorders>
          </w:tcPr>
          <w:p w:rsidR="003911AC" w:rsidRPr="003911AC" w:rsidRDefault="003911AC" w:rsidP="00C57352">
            <w:pPr>
              <w:rPr>
                <w:rFonts w:ascii="Arial" w:hAnsi="Arial" w:cs="Arial"/>
                <w:b/>
                <w:bCs/>
              </w:rPr>
            </w:pPr>
          </w:p>
          <w:p w:rsidR="00392799" w:rsidRPr="00462BF1" w:rsidRDefault="00392799" w:rsidP="00CE77BE">
            <w:pPr>
              <w:pStyle w:val="ListParagraph"/>
              <w:numPr>
                <w:ilvl w:val="0"/>
                <w:numId w:val="23"/>
              </w:numPr>
              <w:rPr>
                <w:rFonts w:ascii="Arial" w:hAnsi="Arial" w:cs="Arial"/>
                <w:b/>
              </w:rPr>
            </w:pPr>
            <w:r w:rsidRPr="00462BF1">
              <w:rPr>
                <w:rFonts w:ascii="Arial" w:hAnsi="Arial" w:cs="Arial"/>
                <w:b/>
              </w:rPr>
              <w:t>Nutrition</w:t>
            </w:r>
            <w:r w:rsidR="00191D60" w:rsidRPr="00462BF1">
              <w:rPr>
                <w:rFonts w:ascii="Arial" w:hAnsi="Arial" w:cs="Arial"/>
                <w:b/>
              </w:rPr>
              <w:t xml:space="preserve"> Assessment</w:t>
            </w:r>
          </w:p>
        </w:tc>
        <w:tc>
          <w:tcPr>
            <w:tcW w:w="9450" w:type="dxa"/>
            <w:tcBorders>
              <w:left w:val="single" w:sz="18" w:space="0" w:color="auto"/>
              <w:right w:val="single" w:sz="24" w:space="0" w:color="auto"/>
            </w:tcBorders>
          </w:tcPr>
          <w:p w:rsidR="001C45C7" w:rsidRDefault="001C45C7" w:rsidP="001C45C7">
            <w:pPr>
              <w:tabs>
                <w:tab w:val="center" w:pos="4320"/>
                <w:tab w:val="right" w:pos="8640"/>
              </w:tabs>
              <w:rPr>
                <w:rFonts w:ascii="Arial" w:eastAsiaTheme="minorHAnsi" w:hAnsi="Arial" w:cs="Arial"/>
                <w:color w:val="000000"/>
              </w:rPr>
            </w:pPr>
            <w:r w:rsidRPr="000F1A25">
              <w:rPr>
                <w:rFonts w:ascii="Arial" w:eastAsiaTheme="minorHAnsi" w:hAnsi="Arial" w:cs="Arial"/>
                <w:color w:val="000000"/>
              </w:rPr>
              <w:t xml:space="preserve">A nutrition reassessment </w:t>
            </w:r>
            <w:r>
              <w:rPr>
                <w:rFonts w:ascii="Arial" w:eastAsiaTheme="minorHAnsi" w:hAnsi="Arial" w:cs="Arial"/>
                <w:color w:val="000000"/>
              </w:rPr>
              <w:t xml:space="preserve">using updated information </w:t>
            </w:r>
            <w:r w:rsidRPr="000F1A25">
              <w:rPr>
                <w:rFonts w:ascii="Arial" w:eastAsiaTheme="minorHAnsi" w:hAnsi="Arial" w:cs="Arial"/>
                <w:color w:val="000000"/>
              </w:rPr>
              <w:t>should be offered to each client at least once every</w:t>
            </w:r>
            <w:r>
              <w:rPr>
                <w:rFonts w:ascii="Arial" w:eastAsiaTheme="minorHAnsi" w:hAnsi="Arial" w:cs="Arial"/>
                <w:color w:val="000000"/>
              </w:rPr>
              <w:t xml:space="preserve"> trimester</w:t>
            </w:r>
            <w:r w:rsidRPr="000F1A25">
              <w:rPr>
                <w:rFonts w:ascii="Arial" w:eastAsiaTheme="minorHAnsi" w:hAnsi="Arial" w:cs="Arial"/>
                <w:color w:val="000000"/>
              </w:rPr>
              <w:t xml:space="preserve"> and the individualized care plan </w:t>
            </w:r>
            <w:r>
              <w:rPr>
                <w:rFonts w:ascii="Arial" w:eastAsiaTheme="minorHAnsi" w:hAnsi="Arial" w:cs="Arial"/>
                <w:color w:val="000000"/>
              </w:rPr>
              <w:t xml:space="preserve">should be </w:t>
            </w:r>
            <w:r w:rsidRPr="000F1A25">
              <w:rPr>
                <w:rFonts w:ascii="Arial" w:eastAsiaTheme="minorHAnsi" w:hAnsi="Arial" w:cs="Arial"/>
                <w:color w:val="000000"/>
              </w:rPr>
              <w:t>revised</w:t>
            </w:r>
            <w:r>
              <w:rPr>
                <w:rFonts w:ascii="Arial" w:eastAsiaTheme="minorHAnsi" w:hAnsi="Arial" w:cs="Arial"/>
                <w:color w:val="000000"/>
              </w:rPr>
              <w:t xml:space="preserve"> </w:t>
            </w:r>
            <w:r w:rsidRPr="000F1A25">
              <w:rPr>
                <w:rFonts w:ascii="Arial" w:eastAsiaTheme="minorHAnsi" w:hAnsi="Arial" w:cs="Arial"/>
                <w:color w:val="000000"/>
              </w:rPr>
              <w:t>accordingly</w:t>
            </w:r>
            <w:r>
              <w:rPr>
                <w:rFonts w:ascii="Arial" w:eastAsiaTheme="minorHAnsi" w:hAnsi="Arial" w:cs="Arial"/>
                <w:color w:val="000000"/>
              </w:rPr>
              <w:t>.</w:t>
            </w:r>
            <w:r w:rsidRPr="000F1A25">
              <w:rPr>
                <w:rFonts w:ascii="Arial" w:eastAsiaTheme="minorHAnsi" w:hAnsi="Arial" w:cs="Arial"/>
                <w:color w:val="000000"/>
              </w:rPr>
              <w:t xml:space="preserve"> </w:t>
            </w:r>
          </w:p>
          <w:p w:rsidR="001C45C7" w:rsidRDefault="001C45C7" w:rsidP="001C45C7">
            <w:pPr>
              <w:tabs>
                <w:tab w:val="center" w:pos="4320"/>
                <w:tab w:val="right" w:pos="8640"/>
              </w:tabs>
              <w:rPr>
                <w:rFonts w:ascii="Arial" w:eastAsiaTheme="minorHAnsi" w:hAnsi="Arial" w:cs="Arial"/>
                <w:color w:val="000000"/>
              </w:rPr>
            </w:pPr>
          </w:p>
          <w:p w:rsidR="001C45C7" w:rsidRDefault="001C45C7" w:rsidP="001C45C7">
            <w:pPr>
              <w:tabs>
                <w:tab w:val="center" w:pos="4320"/>
                <w:tab w:val="right" w:pos="8640"/>
              </w:tabs>
              <w:rPr>
                <w:rFonts w:ascii="Arial" w:eastAsiaTheme="minorHAnsi" w:hAnsi="Arial" w:cs="Arial"/>
                <w:color w:val="000000"/>
              </w:rPr>
            </w:pPr>
            <w:r>
              <w:rPr>
                <w:rFonts w:ascii="Arial" w:eastAsiaTheme="minorHAnsi" w:hAnsi="Arial" w:cs="Arial"/>
                <w:color w:val="000000"/>
              </w:rPr>
              <w:t>Nutrition ICP component should address:</w:t>
            </w:r>
          </w:p>
          <w:p w:rsidR="001C45C7" w:rsidRPr="00454C26" w:rsidRDefault="001C45C7" w:rsidP="001C45C7">
            <w:pPr>
              <w:pStyle w:val="ListParagraph"/>
              <w:numPr>
                <w:ilvl w:val="0"/>
                <w:numId w:val="190"/>
              </w:numPr>
              <w:autoSpaceDE w:val="0"/>
              <w:autoSpaceDN w:val="0"/>
              <w:adjustRightInd w:val="0"/>
              <w:rPr>
                <w:rFonts w:ascii="Arial" w:eastAsiaTheme="minorHAnsi" w:hAnsi="Arial" w:cs="Arial"/>
                <w:color w:val="000000"/>
              </w:rPr>
            </w:pPr>
            <w:r w:rsidRPr="00454C26">
              <w:rPr>
                <w:rFonts w:ascii="Arial" w:eastAsiaTheme="minorHAnsi" w:hAnsi="Arial" w:cs="Arial"/>
                <w:color w:val="000000"/>
              </w:rPr>
              <w:t xml:space="preserve">The prevention and/or resolution of nutrition problems. </w:t>
            </w:r>
          </w:p>
          <w:p w:rsidR="001C45C7" w:rsidRPr="00454C26" w:rsidRDefault="001C45C7" w:rsidP="001C45C7">
            <w:pPr>
              <w:pStyle w:val="ListParagraph"/>
              <w:numPr>
                <w:ilvl w:val="0"/>
                <w:numId w:val="190"/>
              </w:numPr>
              <w:tabs>
                <w:tab w:val="center" w:pos="4320"/>
                <w:tab w:val="right" w:pos="8640"/>
              </w:tabs>
              <w:rPr>
                <w:rFonts w:ascii="Arial" w:hAnsi="Arial" w:cs="Arial"/>
              </w:rPr>
            </w:pPr>
            <w:r w:rsidRPr="00454C26">
              <w:rPr>
                <w:rFonts w:ascii="Arial" w:eastAsiaTheme="minorHAnsi" w:hAnsi="Arial" w:cs="Arial"/>
                <w:color w:val="000000"/>
              </w:rPr>
              <w:t xml:space="preserve">The support and maintenance of strengths and habits oriented toward optimal </w:t>
            </w:r>
            <w:r w:rsidRPr="00454C26">
              <w:rPr>
                <w:rFonts w:ascii="Arial" w:hAnsi="Arial" w:cs="Arial"/>
              </w:rPr>
              <w:t>nutritional status</w:t>
            </w:r>
            <w:r>
              <w:rPr>
                <w:rFonts w:ascii="Arial" w:hAnsi="Arial" w:cs="Arial"/>
              </w:rPr>
              <w:t>.</w:t>
            </w:r>
          </w:p>
          <w:p w:rsidR="001C45C7" w:rsidRPr="00454C26" w:rsidRDefault="001C45C7" w:rsidP="001C45C7">
            <w:pPr>
              <w:pStyle w:val="ListParagraph"/>
              <w:numPr>
                <w:ilvl w:val="0"/>
                <w:numId w:val="190"/>
              </w:numPr>
              <w:autoSpaceDE w:val="0"/>
              <w:autoSpaceDN w:val="0"/>
              <w:adjustRightInd w:val="0"/>
              <w:rPr>
                <w:rFonts w:ascii="Arial" w:eastAsiaTheme="minorHAnsi" w:hAnsi="Arial" w:cs="Arial"/>
                <w:color w:val="000000"/>
              </w:rPr>
            </w:pPr>
            <w:r w:rsidRPr="00454C26">
              <w:rPr>
                <w:rFonts w:ascii="Arial" w:eastAsiaTheme="minorHAnsi" w:hAnsi="Arial" w:cs="Arial"/>
                <w:color w:val="000000"/>
              </w:rPr>
              <w:t>Dispensing, as medically necessary, prenatal vitamin/mineral supplement to each pregnant woman.</w:t>
            </w:r>
          </w:p>
          <w:p w:rsidR="001C45C7" w:rsidRPr="00454C26" w:rsidRDefault="001C45C7" w:rsidP="001C45C7">
            <w:pPr>
              <w:pStyle w:val="ListParagraph"/>
              <w:numPr>
                <w:ilvl w:val="0"/>
                <w:numId w:val="191"/>
              </w:numPr>
              <w:rPr>
                <w:rFonts w:ascii="Arial" w:hAnsi="Arial" w:cs="Arial"/>
              </w:rPr>
            </w:pPr>
            <w:r w:rsidRPr="00454C26">
              <w:rPr>
                <w:rFonts w:ascii="Arial" w:eastAsiaTheme="minorHAnsi" w:hAnsi="Arial" w:cs="Arial"/>
                <w:color w:val="000000"/>
              </w:rPr>
              <w:t>Treatment and intervention directed toward helping the patient understand the importance of, and maintain good nutrition during pregnancy and lactation, with referrals as appropriate</w:t>
            </w:r>
            <w:r w:rsidRPr="00454C26">
              <w:rPr>
                <w:rFonts w:ascii="Arial" w:eastAsiaTheme="minorHAnsi" w:hAnsi="Arial" w:cs="Arial"/>
                <w:color w:val="000000"/>
                <w:sz w:val="20"/>
                <w:szCs w:val="20"/>
              </w:rPr>
              <w:t>.</w:t>
            </w:r>
            <w:r w:rsidRPr="00454C26">
              <w:rPr>
                <w:rFonts w:ascii="Arial" w:hAnsi="Arial" w:cs="Arial"/>
              </w:rPr>
              <w:t xml:space="preserve"> </w:t>
            </w:r>
          </w:p>
          <w:p w:rsidR="001C45C7" w:rsidRDefault="001C45C7" w:rsidP="001C45C7">
            <w:pPr>
              <w:rPr>
                <w:rFonts w:ascii="Arial" w:hAnsi="Arial" w:cs="Arial"/>
              </w:rPr>
            </w:pPr>
          </w:p>
          <w:p w:rsidR="001C45C7" w:rsidRPr="00462BF1" w:rsidRDefault="001C45C7" w:rsidP="001C45C7">
            <w:pPr>
              <w:rPr>
                <w:rFonts w:ascii="Arial" w:hAnsi="Arial" w:cs="Arial"/>
              </w:rPr>
            </w:pPr>
            <w:r w:rsidRPr="008844B0">
              <w:rPr>
                <w:rFonts w:ascii="Arial" w:hAnsi="Arial" w:cs="Arial"/>
              </w:rPr>
              <w:t>https://www.cdph.ca.gov/Programs/CFH/DMCAH/CPSP/CDPH%20Document%20Library/CPSP-Title22CPSPRegulations.pdf</w:t>
            </w:r>
          </w:p>
          <w:p w:rsidR="00392799" w:rsidRPr="00462BF1" w:rsidRDefault="00392799" w:rsidP="009A72E6">
            <w:pPr>
              <w:tabs>
                <w:tab w:val="center" w:pos="4320"/>
                <w:tab w:val="right" w:pos="8640"/>
              </w:tabs>
              <w:rPr>
                <w:rFonts w:ascii="Arial" w:hAnsi="Arial" w:cs="Arial"/>
              </w:rPr>
            </w:pPr>
          </w:p>
        </w:tc>
      </w:tr>
      <w:tr w:rsidR="00392799" w:rsidRPr="00462BF1" w:rsidTr="001335AD">
        <w:tc>
          <w:tcPr>
            <w:tcW w:w="4140" w:type="dxa"/>
            <w:tcBorders>
              <w:left w:val="single" w:sz="24" w:space="0" w:color="auto"/>
              <w:right w:val="single" w:sz="18" w:space="0" w:color="auto"/>
            </w:tcBorders>
          </w:tcPr>
          <w:p w:rsidR="003911AC" w:rsidRPr="003911AC" w:rsidRDefault="003911AC" w:rsidP="00C57352">
            <w:pPr>
              <w:rPr>
                <w:rFonts w:ascii="Arial" w:hAnsi="Arial" w:cs="Arial"/>
                <w:b/>
                <w:bCs/>
              </w:rPr>
            </w:pPr>
          </w:p>
          <w:p w:rsidR="00392799" w:rsidRPr="00462BF1" w:rsidRDefault="00392799" w:rsidP="00CE77BE">
            <w:pPr>
              <w:pStyle w:val="ListParagraph"/>
              <w:numPr>
                <w:ilvl w:val="0"/>
                <w:numId w:val="23"/>
              </w:numPr>
              <w:rPr>
                <w:rFonts w:ascii="Arial" w:hAnsi="Arial" w:cs="Arial"/>
                <w:b/>
              </w:rPr>
            </w:pPr>
            <w:r w:rsidRPr="00462BF1">
              <w:rPr>
                <w:rFonts w:ascii="Arial" w:hAnsi="Arial" w:cs="Arial"/>
                <w:b/>
              </w:rPr>
              <w:t xml:space="preserve">Psychosocial Assessment </w:t>
            </w:r>
          </w:p>
        </w:tc>
        <w:tc>
          <w:tcPr>
            <w:tcW w:w="9450" w:type="dxa"/>
            <w:tcBorders>
              <w:left w:val="single" w:sz="18" w:space="0" w:color="auto"/>
              <w:right w:val="single" w:sz="24" w:space="0" w:color="auto"/>
            </w:tcBorders>
          </w:tcPr>
          <w:p w:rsidR="00392799" w:rsidRPr="00E0174F" w:rsidRDefault="00392799" w:rsidP="00E0174F">
            <w:pPr>
              <w:rPr>
                <w:rFonts w:ascii="Arial" w:hAnsi="Arial" w:cs="Arial"/>
              </w:rPr>
            </w:pPr>
            <w:r w:rsidRPr="00E0174F">
              <w:rPr>
                <w:rFonts w:ascii="Arial" w:hAnsi="Arial" w:cs="Arial"/>
              </w:rPr>
              <w:t xml:space="preserve">Psychosocial assessment must be performed on a regular basis and documented in the woman’s prenatal record. The assessment should include the following: </w:t>
            </w:r>
          </w:p>
          <w:p w:rsidR="00392799" w:rsidRPr="00E0174F" w:rsidRDefault="00392799" w:rsidP="00CE77BE">
            <w:pPr>
              <w:pStyle w:val="ListParagraph"/>
              <w:numPr>
                <w:ilvl w:val="0"/>
                <w:numId w:val="101"/>
              </w:numPr>
              <w:rPr>
                <w:rFonts w:ascii="Arial" w:hAnsi="Arial" w:cs="Arial"/>
              </w:rPr>
            </w:pPr>
            <w:r w:rsidRPr="00E0174F">
              <w:rPr>
                <w:rFonts w:ascii="Arial" w:hAnsi="Arial" w:cs="Arial"/>
              </w:rPr>
              <w:t>Depression Assessment</w:t>
            </w:r>
          </w:p>
          <w:p w:rsidR="00392799" w:rsidRPr="00E0174F" w:rsidRDefault="00392799" w:rsidP="00CE77BE">
            <w:pPr>
              <w:pStyle w:val="ListParagraph"/>
              <w:numPr>
                <w:ilvl w:val="0"/>
                <w:numId w:val="101"/>
              </w:numPr>
              <w:rPr>
                <w:rFonts w:ascii="Arial" w:hAnsi="Arial" w:cs="Arial"/>
              </w:rPr>
            </w:pPr>
            <w:r w:rsidRPr="00E0174F">
              <w:rPr>
                <w:rFonts w:ascii="Arial" w:hAnsi="Arial" w:cs="Arial"/>
              </w:rPr>
              <w:t>Social and Mental History</w:t>
            </w:r>
          </w:p>
          <w:p w:rsidR="00392799" w:rsidRPr="00E0174F" w:rsidRDefault="00392799" w:rsidP="00CE77BE">
            <w:pPr>
              <w:pStyle w:val="ListParagraph"/>
              <w:numPr>
                <w:ilvl w:val="0"/>
                <w:numId w:val="101"/>
              </w:numPr>
              <w:rPr>
                <w:rFonts w:ascii="Arial" w:hAnsi="Arial" w:cs="Arial"/>
              </w:rPr>
            </w:pPr>
            <w:r w:rsidRPr="00E0174F">
              <w:rPr>
                <w:rFonts w:ascii="Arial" w:hAnsi="Arial" w:cs="Arial"/>
              </w:rPr>
              <w:t>Substance use/abuse including alcohol and tobacco; unintended pregnancy</w:t>
            </w:r>
          </w:p>
          <w:p w:rsidR="00392799" w:rsidRPr="00E0174F" w:rsidRDefault="00392799" w:rsidP="00CE77BE">
            <w:pPr>
              <w:pStyle w:val="ListParagraph"/>
              <w:numPr>
                <w:ilvl w:val="0"/>
                <w:numId w:val="101"/>
              </w:numPr>
              <w:rPr>
                <w:rFonts w:ascii="Arial" w:hAnsi="Arial" w:cs="Arial"/>
              </w:rPr>
            </w:pPr>
            <w:r w:rsidRPr="00E0174F">
              <w:rPr>
                <w:rFonts w:ascii="Arial" w:hAnsi="Arial" w:cs="Arial"/>
              </w:rPr>
              <w:t>Support systems</w:t>
            </w:r>
          </w:p>
          <w:p w:rsidR="00392799" w:rsidRPr="00E0174F" w:rsidRDefault="00392799" w:rsidP="00CE77BE">
            <w:pPr>
              <w:pStyle w:val="ListParagraph"/>
              <w:numPr>
                <w:ilvl w:val="0"/>
                <w:numId w:val="101"/>
              </w:numPr>
              <w:rPr>
                <w:rFonts w:ascii="Arial" w:hAnsi="Arial" w:cs="Arial"/>
              </w:rPr>
            </w:pPr>
            <w:r w:rsidRPr="00E0174F">
              <w:rPr>
                <w:rFonts w:ascii="Arial" w:hAnsi="Arial" w:cs="Arial"/>
              </w:rPr>
              <w:t xml:space="preserve">Documentation of referrals as appropriate </w:t>
            </w:r>
          </w:p>
          <w:p w:rsidR="00392799" w:rsidRPr="00462BF1" w:rsidRDefault="00392799" w:rsidP="00392799">
            <w:pPr>
              <w:rPr>
                <w:rFonts w:ascii="Arial" w:hAnsi="Arial" w:cs="Arial"/>
              </w:rPr>
            </w:pPr>
          </w:p>
          <w:p w:rsidR="00392799" w:rsidRPr="009A72E6" w:rsidRDefault="00E625F7" w:rsidP="00392799">
            <w:pPr>
              <w:rPr>
                <w:rFonts w:ascii="Arial" w:hAnsi="Arial" w:cs="Arial"/>
              </w:rPr>
            </w:pPr>
            <w:r w:rsidRPr="003C2E51">
              <w:rPr>
                <w:rFonts w:ascii="Arial" w:hAnsi="Arial" w:cs="Arial"/>
              </w:rPr>
              <w:t xml:space="preserve">See the CDPH CPSP Provider Handbook, available at: </w:t>
            </w:r>
            <w:hyperlink r:id="rId144" w:history="1">
              <w:r w:rsidR="00392799" w:rsidRPr="00462BF1">
                <w:rPr>
                  <w:rFonts w:ascii="Arial" w:hAnsi="Arial" w:cs="Arial"/>
                  <w:color w:val="0563C1" w:themeColor="hyperlink"/>
                  <w:u w:val="single"/>
                </w:rPr>
                <w:t>https://custom.cvent.com/C506006261F8428CB7CCB91AAA9A05B4/files/8a01c5b0dd744c0aa06f0dece9dec3f1.pdf</w:t>
              </w:r>
            </w:hyperlink>
            <w:r>
              <w:rPr>
                <w:rFonts w:ascii="Arial" w:hAnsi="Arial" w:cs="Arial"/>
                <w:color w:val="0563C1" w:themeColor="hyperlink"/>
              </w:rPr>
              <w:t>.</w:t>
            </w:r>
          </w:p>
          <w:p w:rsidR="00392799" w:rsidRPr="009A72E6" w:rsidRDefault="00E625F7" w:rsidP="00392799">
            <w:pPr>
              <w:rPr>
                <w:rFonts w:ascii="Arial" w:hAnsi="Arial" w:cs="Arial"/>
                <w:color w:val="0070C0"/>
              </w:rPr>
            </w:pPr>
            <w:r w:rsidRPr="003C2E51">
              <w:rPr>
                <w:rFonts w:ascii="Arial" w:hAnsi="Arial" w:cs="Arial"/>
              </w:rPr>
              <w:t xml:space="preserve">See the ACOG Guidelines for Perinatal Care, available at: </w:t>
            </w:r>
            <w:hyperlink r:id="rId145" w:history="1">
              <w:r w:rsidR="00392799" w:rsidRPr="003C2E51">
                <w:rPr>
                  <w:rFonts w:ascii="Arial" w:hAnsi="Arial" w:cs="Arial"/>
                  <w:color w:val="0070C0"/>
                  <w:spacing w:val="-3"/>
                  <w:u w:val="single"/>
                </w:rPr>
                <w:t>https://www.acog.org/clinical-information/physician-faqs/-/media/3a22e153b67446a6b31fb051e469187c.ashx</w:t>
              </w:r>
            </w:hyperlink>
            <w:r w:rsidR="00392799" w:rsidRPr="009A72E6">
              <w:rPr>
                <w:rFonts w:ascii="Arial" w:hAnsi="Arial" w:cs="Arial"/>
                <w:color w:val="0070C0"/>
                <w:spacing w:val="-3"/>
                <w:u w:val="single"/>
              </w:rPr>
              <w:t xml:space="preserve"> </w:t>
            </w:r>
          </w:p>
          <w:p w:rsidR="00191D60" w:rsidRPr="00462BF1" w:rsidRDefault="00191D60" w:rsidP="00392799">
            <w:pPr>
              <w:rPr>
                <w:rFonts w:ascii="Arial" w:hAnsi="Arial" w:cs="Arial"/>
              </w:rPr>
            </w:pPr>
          </w:p>
        </w:tc>
      </w:tr>
      <w:tr w:rsidR="00392799" w:rsidRPr="00462BF1" w:rsidTr="001335AD">
        <w:tc>
          <w:tcPr>
            <w:tcW w:w="4140" w:type="dxa"/>
            <w:tcBorders>
              <w:left w:val="single" w:sz="24" w:space="0" w:color="auto"/>
              <w:right w:val="single" w:sz="18" w:space="0" w:color="auto"/>
            </w:tcBorders>
          </w:tcPr>
          <w:p w:rsidR="003911AC" w:rsidRPr="003911AC" w:rsidRDefault="003911AC" w:rsidP="00C57352">
            <w:pPr>
              <w:rPr>
                <w:rFonts w:ascii="Arial" w:hAnsi="Arial" w:cs="Arial"/>
                <w:b/>
                <w:bCs/>
              </w:rPr>
            </w:pPr>
          </w:p>
          <w:p w:rsidR="00392799" w:rsidRPr="00462BF1" w:rsidRDefault="00392799" w:rsidP="00CE77BE">
            <w:pPr>
              <w:pStyle w:val="ListParagraph"/>
              <w:numPr>
                <w:ilvl w:val="0"/>
                <w:numId w:val="24"/>
              </w:numPr>
              <w:ind w:left="885"/>
              <w:rPr>
                <w:rFonts w:ascii="Arial" w:hAnsi="Arial" w:cs="Arial"/>
                <w:b/>
              </w:rPr>
            </w:pPr>
            <w:r w:rsidRPr="00462BF1">
              <w:rPr>
                <w:rFonts w:ascii="Arial" w:hAnsi="Arial" w:cs="Arial"/>
                <w:b/>
              </w:rPr>
              <w:t>Maternal Mental Health Screening</w:t>
            </w:r>
          </w:p>
        </w:tc>
        <w:tc>
          <w:tcPr>
            <w:tcW w:w="9450" w:type="dxa"/>
            <w:tcBorders>
              <w:left w:val="single" w:sz="18" w:space="0" w:color="auto"/>
              <w:right w:val="single" w:sz="24" w:space="0" w:color="auto"/>
            </w:tcBorders>
          </w:tcPr>
          <w:p w:rsidR="001C45C7" w:rsidRPr="00462BF1" w:rsidRDefault="001C45C7" w:rsidP="001C45C7">
            <w:pPr>
              <w:rPr>
                <w:rFonts w:ascii="Arial" w:hAnsi="Arial" w:cs="Arial"/>
              </w:rPr>
            </w:pPr>
            <w:r w:rsidRPr="00E0174F">
              <w:rPr>
                <w:rFonts w:ascii="Arial" w:hAnsi="Arial" w:cs="Arial"/>
                <w:i/>
                <w:iCs/>
              </w:rPr>
              <w:t>Practitioner who provides prenatal</w:t>
            </w:r>
            <w:r w:rsidR="00FF5653">
              <w:rPr>
                <w:rFonts w:ascii="Arial" w:hAnsi="Arial" w:cs="Arial"/>
                <w:i/>
                <w:iCs/>
              </w:rPr>
              <w:t>, interpregnancy,</w:t>
            </w:r>
            <w:r w:rsidRPr="00E0174F">
              <w:rPr>
                <w:rFonts w:ascii="Arial" w:hAnsi="Arial" w:cs="Arial"/>
                <w:i/>
                <w:iCs/>
              </w:rPr>
              <w:t xml:space="preserve"> or postpartum care for a patient shall ensure that the mother is offered screening or is appropriately screened for maternal mental health conditions.</w:t>
            </w:r>
            <w:r w:rsidRPr="00462BF1">
              <w:rPr>
                <w:rFonts w:ascii="Arial" w:hAnsi="Arial" w:cs="Arial"/>
              </w:rPr>
              <w:t xml:space="preserve"> Counselling, referrals or any interventions is documented.</w:t>
            </w:r>
          </w:p>
          <w:p w:rsidR="006A08CB" w:rsidRPr="00462BF1" w:rsidRDefault="006A08CB" w:rsidP="001C45C7">
            <w:pPr>
              <w:rPr>
                <w:rFonts w:ascii="Arial" w:hAnsi="Arial" w:cs="Arial"/>
              </w:rPr>
            </w:pPr>
          </w:p>
          <w:p w:rsidR="00392799" w:rsidRPr="00462BF1" w:rsidRDefault="00392799" w:rsidP="00E0174F">
            <w:pPr>
              <w:rPr>
                <w:rFonts w:ascii="Arial" w:hAnsi="Arial" w:cs="Arial"/>
              </w:rPr>
            </w:pPr>
            <w:r w:rsidRPr="00E0174F">
              <w:rPr>
                <w:rFonts w:ascii="Arial" w:hAnsi="Arial" w:cs="Arial"/>
                <w:i/>
                <w:iCs/>
              </w:rPr>
              <w:t>“Maternal mental health condition” means a mental health condition that occurs during pregnancy or during the postpartum period and includes, but is not limited to, postpartum depression.</w:t>
            </w:r>
            <w:r w:rsidR="00E625F7" w:rsidRPr="003C2E51">
              <w:rPr>
                <w:rStyle w:val="FootnoteReference"/>
                <w:rFonts w:ascii="Arial" w:hAnsi="Arial" w:cs="Arial"/>
                <w:iCs/>
              </w:rPr>
              <w:footnoteReference w:id="62"/>
            </w:r>
            <w:r w:rsidRPr="00462BF1">
              <w:rPr>
                <w:rFonts w:ascii="Arial" w:hAnsi="Arial" w:cs="Arial"/>
              </w:rPr>
              <w:t xml:space="preserve"> </w:t>
            </w:r>
          </w:p>
          <w:p w:rsidR="00392799" w:rsidRPr="00462BF1" w:rsidRDefault="00392799" w:rsidP="00392799">
            <w:pPr>
              <w:rPr>
                <w:rFonts w:ascii="Arial" w:hAnsi="Arial" w:cs="Arial"/>
              </w:rPr>
            </w:pPr>
          </w:p>
          <w:p w:rsidR="00392799" w:rsidRPr="00E0174F" w:rsidRDefault="00392799" w:rsidP="00CE77BE">
            <w:pPr>
              <w:pStyle w:val="ListParagraph"/>
              <w:numPr>
                <w:ilvl w:val="0"/>
                <w:numId w:val="105"/>
              </w:numPr>
              <w:rPr>
                <w:rFonts w:ascii="Arial" w:hAnsi="Arial" w:cs="Arial"/>
              </w:rPr>
            </w:pPr>
            <w:r w:rsidRPr="00E0174F">
              <w:rPr>
                <w:rFonts w:ascii="Arial" w:hAnsi="Arial" w:cs="Arial"/>
              </w:rPr>
              <w:t>USPSTF recommends screening for depression in the general adult population, including pregnant and postpartum women</w:t>
            </w:r>
            <w:r w:rsidR="00E625F7">
              <w:rPr>
                <w:rFonts w:ascii="Arial" w:hAnsi="Arial" w:cs="Arial"/>
              </w:rPr>
              <w:t>.</w:t>
            </w:r>
          </w:p>
          <w:p w:rsidR="00392799" w:rsidRPr="00E0174F" w:rsidRDefault="00392799" w:rsidP="00CE77BE">
            <w:pPr>
              <w:pStyle w:val="ListParagraph"/>
              <w:numPr>
                <w:ilvl w:val="0"/>
                <w:numId w:val="105"/>
              </w:numPr>
              <w:rPr>
                <w:rFonts w:ascii="Arial" w:hAnsi="Arial" w:cs="Arial"/>
              </w:rPr>
            </w:pPr>
            <w:r w:rsidRPr="00E0174F">
              <w:rPr>
                <w:rFonts w:ascii="Arial" w:hAnsi="Arial" w:cs="Arial"/>
              </w:rPr>
              <w:t>CMS Technical Specifications includes screening using validated tools and documentation of a follow-up plan if the depression screening is positive that aligns with USPSTF's referral and documentation of counseling or interventions with those found at risk for perinatal depression</w:t>
            </w:r>
            <w:r w:rsidR="00E625F7">
              <w:rPr>
                <w:rFonts w:ascii="Arial" w:hAnsi="Arial" w:cs="Arial"/>
              </w:rPr>
              <w:t>.</w:t>
            </w:r>
          </w:p>
          <w:p w:rsidR="00392799" w:rsidRPr="00E0174F" w:rsidRDefault="00392799" w:rsidP="00CE77BE">
            <w:pPr>
              <w:pStyle w:val="ListParagraph"/>
              <w:numPr>
                <w:ilvl w:val="0"/>
                <w:numId w:val="105"/>
              </w:numPr>
              <w:rPr>
                <w:rFonts w:ascii="Arial" w:hAnsi="Arial" w:cs="Arial"/>
              </w:rPr>
            </w:pPr>
            <w:r w:rsidRPr="00E0174F">
              <w:rPr>
                <w:rFonts w:ascii="Arial" w:hAnsi="Arial" w:cs="Arial"/>
              </w:rPr>
              <w:t xml:space="preserve">Patient screened for depression on the date of the encounter using an </w:t>
            </w:r>
            <w:r w:rsidR="00CF5392">
              <w:rPr>
                <w:rFonts w:ascii="Arial" w:hAnsi="Arial" w:cs="Arial"/>
              </w:rPr>
              <w:t>age-appropriate</w:t>
            </w:r>
            <w:r w:rsidRPr="00E0174F">
              <w:rPr>
                <w:rFonts w:ascii="Arial" w:hAnsi="Arial" w:cs="Arial"/>
              </w:rPr>
              <w:t xml:space="preserve"> standardized tool AND, if positive, a follow-up plan is documented on the date of the positive screen</w:t>
            </w:r>
            <w:r w:rsidR="00E625F7">
              <w:rPr>
                <w:rFonts w:ascii="Arial" w:hAnsi="Arial" w:cs="Arial"/>
              </w:rPr>
              <w:t>.</w:t>
            </w:r>
          </w:p>
          <w:p w:rsidR="00392799" w:rsidRPr="00462BF1" w:rsidRDefault="00392799" w:rsidP="00392799">
            <w:pPr>
              <w:rPr>
                <w:rFonts w:ascii="Arial" w:hAnsi="Arial" w:cs="Arial"/>
              </w:rPr>
            </w:pPr>
          </w:p>
          <w:p w:rsidR="00392799" w:rsidRDefault="00392799" w:rsidP="00392799">
            <w:pPr>
              <w:rPr>
                <w:rFonts w:ascii="Arial" w:hAnsi="Arial" w:cs="Arial"/>
              </w:rPr>
            </w:pPr>
            <w:r w:rsidRPr="00462BF1">
              <w:rPr>
                <w:rFonts w:ascii="Arial" w:hAnsi="Arial" w:cs="Arial"/>
              </w:rPr>
              <w:t xml:space="preserve">Standardized Depression Screening Tool – A normalized and validated depression screening tool developed for the patient population in which it is being utilized. The name of the </w:t>
            </w:r>
            <w:r w:rsidR="00CF5392">
              <w:rPr>
                <w:rFonts w:ascii="Arial" w:hAnsi="Arial" w:cs="Arial"/>
              </w:rPr>
              <w:t>age-appropriate</w:t>
            </w:r>
            <w:r w:rsidRPr="00462BF1">
              <w:rPr>
                <w:rFonts w:ascii="Arial" w:hAnsi="Arial" w:cs="Arial"/>
              </w:rPr>
              <w:t xml:space="preserve"> standardized depression screening tool utilized must be documented in the medical record.</w:t>
            </w:r>
          </w:p>
          <w:p w:rsidR="00C03973" w:rsidRPr="000F1A25" w:rsidRDefault="00C03973" w:rsidP="00C03973">
            <w:pPr>
              <w:pStyle w:val="ListParagraph"/>
              <w:numPr>
                <w:ilvl w:val="0"/>
                <w:numId w:val="189"/>
              </w:numPr>
              <w:rPr>
                <w:rFonts w:ascii="Arial" w:hAnsi="Arial" w:cs="Arial"/>
              </w:rPr>
            </w:pPr>
            <w:r w:rsidRPr="000F1A25">
              <w:rPr>
                <w:rFonts w:ascii="Arial" w:hAnsi="Arial" w:cs="Arial"/>
              </w:rPr>
              <w:t>Edinburgh Postnatal Depression Scale (EPDS),</w:t>
            </w:r>
          </w:p>
          <w:p w:rsidR="00C03973" w:rsidRPr="000A18D9" w:rsidRDefault="00C03973" w:rsidP="000A18D9">
            <w:pPr>
              <w:pStyle w:val="ListParagraph"/>
              <w:numPr>
                <w:ilvl w:val="0"/>
                <w:numId w:val="189"/>
              </w:numPr>
              <w:rPr>
                <w:rFonts w:ascii="Arial" w:hAnsi="Arial" w:cs="Arial"/>
              </w:rPr>
            </w:pPr>
            <w:r w:rsidRPr="000F1A25">
              <w:rPr>
                <w:rFonts w:ascii="Arial" w:hAnsi="Arial" w:cs="Arial"/>
              </w:rPr>
              <w:t>Patient Health Questionnaire (PHQ) 9</w:t>
            </w:r>
          </w:p>
          <w:p w:rsidR="00E625F7" w:rsidRDefault="00E625F7" w:rsidP="00392799">
            <w:pPr>
              <w:rPr>
                <w:rFonts w:ascii="Arial" w:hAnsi="Arial" w:cs="Arial"/>
              </w:rPr>
            </w:pPr>
          </w:p>
          <w:p w:rsidR="00392799" w:rsidRPr="00462BF1" w:rsidRDefault="00392799" w:rsidP="00392799">
            <w:pPr>
              <w:rPr>
                <w:rFonts w:ascii="Arial" w:hAnsi="Arial" w:cs="Arial"/>
              </w:rPr>
            </w:pPr>
            <w:r w:rsidRPr="00462BF1">
              <w:rPr>
                <w:rFonts w:ascii="Arial" w:hAnsi="Arial" w:cs="Arial"/>
              </w:rPr>
              <w:t>Follow-Up Plan – Documented follow-up for a positive depression screening must include one or more of the following:</w:t>
            </w:r>
          </w:p>
          <w:p w:rsidR="00392799" w:rsidRPr="00E0174F" w:rsidRDefault="00392799" w:rsidP="00CE77BE">
            <w:pPr>
              <w:pStyle w:val="ListParagraph"/>
              <w:numPr>
                <w:ilvl w:val="0"/>
                <w:numId w:val="106"/>
              </w:numPr>
              <w:ind w:left="351" w:hanging="279"/>
              <w:rPr>
                <w:rFonts w:ascii="Arial" w:hAnsi="Arial" w:cs="Arial"/>
              </w:rPr>
            </w:pPr>
            <w:r w:rsidRPr="00E0174F">
              <w:rPr>
                <w:rFonts w:ascii="Arial" w:hAnsi="Arial" w:cs="Arial"/>
              </w:rPr>
              <w:t>Additional evaluation or assessment for depression</w:t>
            </w:r>
          </w:p>
          <w:p w:rsidR="00392799" w:rsidRPr="00462BF1" w:rsidRDefault="00392799" w:rsidP="00CE77BE">
            <w:pPr>
              <w:pStyle w:val="ListParagraph"/>
              <w:numPr>
                <w:ilvl w:val="0"/>
                <w:numId w:val="107"/>
              </w:numPr>
              <w:rPr>
                <w:rFonts w:ascii="Arial" w:hAnsi="Arial" w:cs="Arial"/>
              </w:rPr>
            </w:pPr>
            <w:r w:rsidRPr="00E0174F">
              <w:rPr>
                <w:rFonts w:ascii="Arial" w:hAnsi="Arial" w:cs="Arial"/>
              </w:rPr>
              <w:t>Suicide Risk Assessment</w:t>
            </w:r>
          </w:p>
          <w:p w:rsidR="00392799" w:rsidRPr="00462BF1" w:rsidRDefault="00392799" w:rsidP="00CE77BE">
            <w:pPr>
              <w:pStyle w:val="ListParagraph"/>
              <w:numPr>
                <w:ilvl w:val="0"/>
                <w:numId w:val="107"/>
              </w:numPr>
              <w:rPr>
                <w:rFonts w:ascii="Arial" w:hAnsi="Arial" w:cs="Arial"/>
              </w:rPr>
            </w:pPr>
            <w:r w:rsidRPr="00462BF1">
              <w:rPr>
                <w:rFonts w:ascii="Arial" w:hAnsi="Arial" w:cs="Arial"/>
              </w:rPr>
              <w:t>Referral to a practitioner who is qualified to diagnose and treat depression</w:t>
            </w:r>
          </w:p>
          <w:p w:rsidR="00392799" w:rsidRPr="00462BF1" w:rsidRDefault="00392799" w:rsidP="00CE77BE">
            <w:pPr>
              <w:pStyle w:val="ListParagraph"/>
              <w:numPr>
                <w:ilvl w:val="0"/>
                <w:numId w:val="107"/>
              </w:numPr>
              <w:rPr>
                <w:rFonts w:ascii="Arial" w:hAnsi="Arial" w:cs="Arial"/>
              </w:rPr>
            </w:pPr>
            <w:r w:rsidRPr="00462BF1">
              <w:rPr>
                <w:rFonts w:ascii="Arial" w:hAnsi="Arial" w:cs="Arial"/>
              </w:rPr>
              <w:t>Pharmacological interventions</w:t>
            </w:r>
          </w:p>
          <w:p w:rsidR="00392799" w:rsidRPr="00E0174F" w:rsidRDefault="00392799" w:rsidP="00CE77BE">
            <w:pPr>
              <w:pStyle w:val="ListParagraph"/>
              <w:numPr>
                <w:ilvl w:val="0"/>
                <w:numId w:val="107"/>
              </w:numPr>
              <w:rPr>
                <w:rFonts w:ascii="Arial" w:hAnsi="Arial" w:cs="Arial"/>
              </w:rPr>
            </w:pPr>
            <w:r w:rsidRPr="00462BF1">
              <w:rPr>
                <w:rFonts w:ascii="Arial" w:hAnsi="Arial" w:cs="Arial"/>
              </w:rPr>
              <w:t>Other interventions or follow-up for the diagnosis or treatment of depression</w:t>
            </w:r>
          </w:p>
          <w:p w:rsidR="00392799" w:rsidRPr="00462BF1" w:rsidRDefault="00392799" w:rsidP="00392799">
            <w:pPr>
              <w:rPr>
                <w:rFonts w:ascii="Arial" w:hAnsi="Arial" w:cs="Arial"/>
              </w:rPr>
            </w:pPr>
          </w:p>
          <w:p w:rsidR="00392799" w:rsidRPr="009A72E6" w:rsidRDefault="00392799" w:rsidP="00392799">
            <w:pPr>
              <w:rPr>
                <w:rFonts w:ascii="Arial" w:hAnsi="Arial" w:cs="Arial"/>
              </w:rPr>
            </w:pPr>
            <w:r w:rsidRPr="003C2E51">
              <w:rPr>
                <w:rFonts w:ascii="Arial" w:hAnsi="Arial" w:cs="Arial"/>
              </w:rPr>
              <w:t>For additional information on CMS Technical Specifications</w:t>
            </w:r>
            <w:r w:rsidR="00BA3E41" w:rsidRPr="003C2E51">
              <w:rPr>
                <w:rFonts w:ascii="Arial" w:hAnsi="Arial" w:cs="Arial"/>
              </w:rPr>
              <w:t>, see</w:t>
            </w:r>
            <w:r w:rsidRPr="003C2E51">
              <w:rPr>
                <w:rFonts w:ascii="Arial" w:hAnsi="Arial" w:cs="Arial"/>
              </w:rPr>
              <w:t xml:space="preserve">:  </w:t>
            </w:r>
            <w:hyperlink r:id="rId146" w:history="1">
              <w:r w:rsidRPr="00462BF1">
                <w:rPr>
                  <w:rStyle w:val="Hyperlink"/>
                  <w:rFonts w:ascii="Arial" w:hAnsi="Arial" w:cs="Arial"/>
                </w:rPr>
                <w:t>https://www.medicaid.gov/license/form/6466/4391</w:t>
              </w:r>
            </w:hyperlink>
            <w:r w:rsidR="00BA3E41">
              <w:rPr>
                <w:rStyle w:val="Hyperlink"/>
                <w:rFonts w:ascii="Arial" w:hAnsi="Arial" w:cs="Arial"/>
                <w:u w:val="none"/>
              </w:rPr>
              <w:t>.</w:t>
            </w:r>
          </w:p>
          <w:p w:rsidR="00392799" w:rsidRPr="00462BF1" w:rsidRDefault="00392799" w:rsidP="00392799">
            <w:pPr>
              <w:rPr>
                <w:rFonts w:ascii="Arial" w:hAnsi="Arial" w:cs="Arial"/>
                <w:color w:val="0000FF"/>
              </w:rPr>
            </w:pPr>
          </w:p>
          <w:p w:rsidR="00392799" w:rsidRPr="00E0174F" w:rsidRDefault="00D34506" w:rsidP="00392799">
            <w:pPr>
              <w:rPr>
                <w:rFonts w:ascii="Arial" w:hAnsi="Arial" w:cs="Arial"/>
                <w:color w:val="0070C0"/>
              </w:rPr>
            </w:pPr>
            <w:r w:rsidRPr="003C2E51">
              <w:rPr>
                <w:rFonts w:ascii="Arial" w:hAnsi="Arial" w:cs="Arial"/>
              </w:rPr>
              <w:t xml:space="preserve">See the USPSTF recommendation on Screening Depression in Adults, available at: </w:t>
            </w:r>
            <w:hyperlink r:id="rId147" w:history="1">
              <w:r w:rsidR="00392799" w:rsidRPr="00D34506">
                <w:rPr>
                  <w:rStyle w:val="Hyperlink"/>
                  <w:rFonts w:ascii="Arial" w:hAnsi="Arial" w:cs="Arial"/>
                </w:rPr>
                <w:t>https://www.uspreventiveservicestaskforce.org/uspstf/recommendation/depression-in-adults-screening</w:t>
              </w:r>
            </w:hyperlink>
            <w:r>
              <w:rPr>
                <w:rFonts w:ascii="Arial" w:hAnsi="Arial" w:cs="Arial"/>
                <w:color w:val="0070C0"/>
              </w:rPr>
              <w:t>.</w:t>
            </w:r>
          </w:p>
          <w:p w:rsidR="00392799" w:rsidRPr="00E0174F" w:rsidRDefault="00392799" w:rsidP="00392799">
            <w:pPr>
              <w:tabs>
                <w:tab w:val="center" w:pos="4320"/>
                <w:tab w:val="right" w:pos="8640"/>
              </w:tabs>
              <w:rPr>
                <w:rFonts w:ascii="Arial" w:hAnsi="Arial" w:cs="Arial"/>
                <w:color w:val="0070C0"/>
              </w:rPr>
            </w:pPr>
          </w:p>
          <w:p w:rsidR="00C57352" w:rsidRPr="00D841CA" w:rsidRDefault="00392799" w:rsidP="00D841CA">
            <w:pPr>
              <w:tabs>
                <w:tab w:val="center" w:pos="4320"/>
                <w:tab w:val="right" w:pos="8640"/>
              </w:tabs>
              <w:rPr>
                <w:rFonts w:ascii="Arial" w:hAnsi="Arial" w:cs="Arial"/>
              </w:rPr>
            </w:pPr>
            <w:r w:rsidRPr="00462BF1">
              <w:rPr>
                <w:rFonts w:ascii="Arial" w:hAnsi="Arial" w:cs="Arial"/>
              </w:rPr>
              <w:t>The USPSTF recommends that clinicians provide or refer pregnant and postpartum persons who are at increased risk of perinatal depression to counseling interventions.</w:t>
            </w:r>
            <w:r w:rsidR="00D34506">
              <w:rPr>
                <w:rStyle w:val="FootnoteReference"/>
                <w:rFonts w:ascii="Arial" w:hAnsi="Arial" w:cs="Arial"/>
              </w:rPr>
              <w:footnoteReference w:id="63"/>
            </w:r>
          </w:p>
          <w:p w:rsidR="00392799" w:rsidRPr="00462BF1" w:rsidRDefault="00392799" w:rsidP="00E0174F">
            <w:pPr>
              <w:rPr>
                <w:rFonts w:ascii="Arial" w:hAnsi="Arial" w:cs="Arial"/>
              </w:rPr>
            </w:pPr>
          </w:p>
        </w:tc>
      </w:tr>
      <w:tr w:rsidR="00392799" w:rsidRPr="00462BF1" w:rsidTr="001335AD">
        <w:tc>
          <w:tcPr>
            <w:tcW w:w="4140" w:type="dxa"/>
            <w:tcBorders>
              <w:left w:val="single" w:sz="24" w:space="0" w:color="auto"/>
              <w:right w:val="single" w:sz="18" w:space="0" w:color="auto"/>
            </w:tcBorders>
          </w:tcPr>
          <w:p w:rsidR="003911AC" w:rsidRPr="003911AC" w:rsidRDefault="003911AC" w:rsidP="00C57352">
            <w:pPr>
              <w:rPr>
                <w:rFonts w:ascii="Arial" w:hAnsi="Arial" w:cs="Arial"/>
                <w:b/>
                <w:bCs/>
              </w:rPr>
            </w:pPr>
          </w:p>
          <w:p w:rsidR="00392799" w:rsidRPr="00462BF1" w:rsidRDefault="00392799" w:rsidP="00CE77BE">
            <w:pPr>
              <w:pStyle w:val="ListParagraph"/>
              <w:numPr>
                <w:ilvl w:val="0"/>
                <w:numId w:val="24"/>
              </w:numPr>
              <w:ind w:left="885"/>
              <w:rPr>
                <w:rFonts w:ascii="Arial" w:hAnsi="Arial" w:cs="Arial"/>
                <w:b/>
              </w:rPr>
            </w:pPr>
            <w:r w:rsidRPr="00462BF1">
              <w:rPr>
                <w:rFonts w:ascii="Arial" w:hAnsi="Arial" w:cs="Arial"/>
                <w:b/>
              </w:rPr>
              <w:t>Social Needs Assessment</w:t>
            </w:r>
          </w:p>
        </w:tc>
        <w:tc>
          <w:tcPr>
            <w:tcW w:w="9450" w:type="dxa"/>
            <w:tcBorders>
              <w:left w:val="single" w:sz="18" w:space="0" w:color="auto"/>
              <w:right w:val="single" w:sz="24" w:space="0" w:color="auto"/>
            </w:tcBorders>
          </w:tcPr>
          <w:p w:rsidR="00C03973" w:rsidRDefault="00C03973" w:rsidP="00C03973">
            <w:pPr>
              <w:rPr>
                <w:rFonts w:ascii="Arial" w:hAnsi="Arial" w:cs="Arial"/>
              </w:rPr>
            </w:pPr>
            <w:r>
              <w:rPr>
                <w:rFonts w:ascii="Arial" w:hAnsi="Arial" w:cs="Arial"/>
              </w:rPr>
              <w:t xml:space="preserve">The comprehensive </w:t>
            </w:r>
            <w:r w:rsidR="00DC2A61">
              <w:rPr>
                <w:rFonts w:ascii="Arial" w:hAnsi="Arial" w:cs="Arial"/>
              </w:rPr>
              <w:t>a</w:t>
            </w:r>
            <w:r>
              <w:rPr>
                <w:rFonts w:ascii="Arial" w:hAnsi="Arial" w:cs="Arial"/>
              </w:rPr>
              <w:t>ssessments in each trimester must also provide s</w:t>
            </w:r>
            <w:r w:rsidRPr="00462BF1">
              <w:rPr>
                <w:rFonts w:ascii="Arial" w:hAnsi="Arial" w:cs="Arial"/>
              </w:rPr>
              <w:t>ocial needs assessment including housing, food, transportation, unintended pregnancy, support system available.</w:t>
            </w:r>
            <w:r>
              <w:rPr>
                <w:rStyle w:val="FootnoteReference"/>
                <w:rFonts w:ascii="Arial" w:hAnsi="Arial" w:cs="Arial"/>
              </w:rPr>
              <w:footnoteReference w:id="64"/>
            </w:r>
          </w:p>
          <w:p w:rsidR="00C03973" w:rsidRDefault="00C03973" w:rsidP="00C03973">
            <w:pPr>
              <w:rPr>
                <w:rFonts w:ascii="Arial" w:hAnsi="Arial" w:cs="Arial"/>
              </w:rPr>
            </w:pPr>
          </w:p>
          <w:p w:rsidR="00C03973" w:rsidRPr="00462BF1" w:rsidRDefault="00C03973" w:rsidP="00C03973">
            <w:pPr>
              <w:rPr>
                <w:rFonts w:ascii="Arial" w:hAnsi="Arial" w:cs="Arial"/>
              </w:rPr>
            </w:pPr>
            <w:r w:rsidRPr="00FE4E34">
              <w:rPr>
                <w:rFonts w:ascii="Arial" w:hAnsi="Arial" w:cs="Arial"/>
              </w:rPr>
              <w:t>Identified needs must be incorporated into the Individualized Care Plan, and follow up services documented</w:t>
            </w:r>
          </w:p>
          <w:p w:rsidR="00392799" w:rsidRPr="00462BF1" w:rsidRDefault="00392799" w:rsidP="00392799">
            <w:pPr>
              <w:tabs>
                <w:tab w:val="center" w:pos="4320"/>
                <w:tab w:val="right" w:pos="8640"/>
              </w:tabs>
              <w:rPr>
                <w:rFonts w:ascii="Arial" w:hAnsi="Arial" w:cs="Arial"/>
              </w:rPr>
            </w:pPr>
          </w:p>
        </w:tc>
      </w:tr>
      <w:tr w:rsidR="00392799" w:rsidRPr="00462BF1" w:rsidTr="001335AD">
        <w:tc>
          <w:tcPr>
            <w:tcW w:w="4140" w:type="dxa"/>
            <w:tcBorders>
              <w:left w:val="single" w:sz="24" w:space="0" w:color="auto"/>
              <w:right w:val="single" w:sz="18" w:space="0" w:color="auto"/>
            </w:tcBorders>
          </w:tcPr>
          <w:p w:rsidR="003911AC" w:rsidRPr="003911AC" w:rsidRDefault="003911AC" w:rsidP="00C57352">
            <w:pPr>
              <w:rPr>
                <w:rFonts w:ascii="Arial" w:hAnsi="Arial" w:cs="Arial"/>
                <w:b/>
                <w:bCs/>
              </w:rPr>
            </w:pPr>
          </w:p>
          <w:p w:rsidR="00392799" w:rsidRPr="00462BF1" w:rsidRDefault="00392799" w:rsidP="008C3E91">
            <w:pPr>
              <w:pStyle w:val="ListParagraph"/>
              <w:numPr>
                <w:ilvl w:val="0"/>
                <w:numId w:val="24"/>
              </w:numPr>
              <w:ind w:left="885"/>
              <w:rPr>
                <w:rFonts w:ascii="Arial" w:hAnsi="Arial" w:cs="Arial"/>
                <w:b/>
              </w:rPr>
            </w:pPr>
            <w:r w:rsidRPr="00462BF1">
              <w:rPr>
                <w:rFonts w:ascii="Arial" w:hAnsi="Arial" w:cs="Arial"/>
                <w:b/>
              </w:rPr>
              <w:t>Substance</w:t>
            </w:r>
            <w:r w:rsidR="00347232">
              <w:rPr>
                <w:rFonts w:ascii="Arial" w:hAnsi="Arial" w:cs="Arial"/>
                <w:b/>
              </w:rPr>
              <w:t xml:space="preserve"> Use Disorder</w:t>
            </w:r>
            <w:r w:rsidRPr="00462BF1">
              <w:rPr>
                <w:rFonts w:ascii="Arial" w:hAnsi="Arial" w:cs="Arial"/>
                <w:b/>
              </w:rPr>
              <w:t xml:space="preserve"> Assessment</w:t>
            </w:r>
          </w:p>
        </w:tc>
        <w:tc>
          <w:tcPr>
            <w:tcW w:w="9450" w:type="dxa"/>
            <w:tcBorders>
              <w:left w:val="single" w:sz="18" w:space="0" w:color="auto"/>
              <w:right w:val="single" w:sz="24" w:space="0" w:color="auto"/>
            </w:tcBorders>
          </w:tcPr>
          <w:p w:rsidR="00392799" w:rsidRPr="00462BF1" w:rsidRDefault="00392799" w:rsidP="00CE77BE">
            <w:pPr>
              <w:pStyle w:val="ListParagraph"/>
              <w:numPr>
                <w:ilvl w:val="0"/>
                <w:numId w:val="110"/>
              </w:numPr>
              <w:rPr>
                <w:rFonts w:ascii="Arial" w:hAnsi="Arial" w:cs="Arial"/>
              </w:rPr>
            </w:pPr>
            <w:r w:rsidRPr="00462BF1">
              <w:rPr>
                <w:rFonts w:ascii="Arial" w:hAnsi="Arial" w:cs="Arial"/>
              </w:rPr>
              <w:t>All pregnant women should be routinely asked about their use of alcohol, tobacco and drug, including prescription opioids and other medications used for nonmedical reasons</w:t>
            </w:r>
            <w:r w:rsidR="001060DD">
              <w:rPr>
                <w:rFonts w:ascii="Arial" w:hAnsi="Arial" w:cs="Arial"/>
              </w:rPr>
              <w:t>.</w:t>
            </w:r>
          </w:p>
          <w:p w:rsidR="00392799" w:rsidRDefault="00392799" w:rsidP="00CE77BE">
            <w:pPr>
              <w:pStyle w:val="ListParagraph"/>
              <w:numPr>
                <w:ilvl w:val="0"/>
                <w:numId w:val="110"/>
              </w:numPr>
              <w:rPr>
                <w:rFonts w:ascii="Arial" w:hAnsi="Arial" w:cs="Arial"/>
              </w:rPr>
            </w:pPr>
            <w:r w:rsidRPr="00462BF1">
              <w:rPr>
                <w:rFonts w:ascii="Arial" w:hAnsi="Arial" w:cs="Arial"/>
              </w:rPr>
              <w:t>If the woman acknowledges the use of alcohol, cocaine, opioids, amphetamines</w:t>
            </w:r>
            <w:r w:rsidR="001060DD">
              <w:rPr>
                <w:rFonts w:ascii="Arial" w:hAnsi="Arial" w:cs="Arial"/>
              </w:rPr>
              <w:t>,</w:t>
            </w:r>
            <w:r w:rsidRPr="00462BF1">
              <w:rPr>
                <w:rFonts w:ascii="Arial" w:hAnsi="Arial" w:cs="Arial"/>
              </w:rPr>
              <w:t xml:space="preserve"> or other mood-altering drugs or if chemical dependence is suspected, she should be counseled about the perinatal implications of their use during pregnancy and offered referral to an appropriate treatment program</w:t>
            </w:r>
            <w:r w:rsidR="001060DD">
              <w:rPr>
                <w:rFonts w:ascii="Arial" w:hAnsi="Arial" w:cs="Arial"/>
              </w:rPr>
              <w:t>.</w:t>
            </w:r>
          </w:p>
          <w:p w:rsidR="001C45C7" w:rsidRPr="00E0174F" w:rsidRDefault="001C45C7" w:rsidP="001C45C7">
            <w:pPr>
              <w:pStyle w:val="NoSpacing"/>
              <w:rPr>
                <w:rFonts w:ascii="Arial" w:hAnsi="Arial" w:cs="Arial"/>
              </w:rPr>
            </w:pPr>
          </w:p>
          <w:p w:rsidR="001C45C7" w:rsidRDefault="001C45C7" w:rsidP="000A18D9">
            <w:pPr>
              <w:rPr>
                <w:rFonts w:ascii="Arial" w:hAnsi="Arial" w:cs="Arial"/>
              </w:rPr>
            </w:pPr>
            <w:r w:rsidRPr="000A18D9">
              <w:rPr>
                <w:rFonts w:ascii="Arial" w:hAnsi="Arial" w:cs="Arial"/>
              </w:rPr>
              <w:t>The USPSTF recommends screening for unhealthy alcohol use in primary care settings in adults 18 years or older, including pregnant women, and providing persons engaged in risky or hazardous drinking with brief behavioral counseling interventions to reduce unhealthy alcohol use.</w:t>
            </w:r>
          </w:p>
          <w:p w:rsidR="00B3135A" w:rsidRDefault="00B3135A" w:rsidP="000A18D9">
            <w:pPr>
              <w:rPr>
                <w:rFonts w:ascii="Arial" w:hAnsi="Arial" w:cs="Arial"/>
              </w:rPr>
            </w:pPr>
          </w:p>
          <w:p w:rsidR="00B3135A" w:rsidRPr="00E0174F" w:rsidRDefault="00B3135A" w:rsidP="00B3135A">
            <w:pPr>
              <w:pStyle w:val="NoSpacing"/>
              <w:rPr>
                <w:rFonts w:ascii="Arial" w:hAnsi="Arial" w:cs="Arial"/>
              </w:rPr>
            </w:pPr>
            <w:r w:rsidRPr="003C2E51">
              <w:rPr>
                <w:rFonts w:ascii="Arial" w:hAnsi="Arial" w:cs="Arial"/>
              </w:rPr>
              <w:t xml:space="preserve">See APL 21-014, Alcohol and Drug Screening, Assessment, Brief Interventions and Referral to Treatment, or any superseding APL for additional information. </w:t>
            </w:r>
          </w:p>
          <w:p w:rsidR="00B3135A" w:rsidRPr="00E0174F" w:rsidRDefault="00B3135A" w:rsidP="00B3135A">
            <w:pPr>
              <w:pStyle w:val="NoSpacing"/>
              <w:rPr>
                <w:rFonts w:ascii="Arial" w:hAnsi="Arial" w:cs="Arial"/>
              </w:rPr>
            </w:pPr>
            <w:r w:rsidRPr="00E0174F">
              <w:rPr>
                <w:rFonts w:ascii="Arial" w:hAnsi="Arial" w:cs="Arial"/>
              </w:rPr>
              <w:t>The USPSTF recommends that clinicians ask all pregnant persons about tobacco use, advise them to stop using tobacco, and provide behavioral interventions for cessation to pregnant persons who use tobacco.</w:t>
            </w:r>
            <w:r>
              <w:rPr>
                <w:rStyle w:val="FootnoteReference"/>
                <w:rFonts w:ascii="Arial" w:hAnsi="Arial" w:cs="Arial"/>
              </w:rPr>
              <w:footnoteReference w:id="65"/>
            </w:r>
          </w:p>
          <w:p w:rsidR="00392799" w:rsidRPr="00E0174F" w:rsidRDefault="00392799" w:rsidP="00E0174F">
            <w:pPr>
              <w:pStyle w:val="NoSpacing"/>
              <w:rPr>
                <w:rFonts w:ascii="Arial" w:hAnsi="Arial" w:cs="Arial"/>
              </w:rPr>
            </w:pPr>
          </w:p>
          <w:p w:rsidR="00392799" w:rsidRDefault="00C36858" w:rsidP="00E0174F">
            <w:pPr>
              <w:pStyle w:val="NoSpacing"/>
              <w:rPr>
                <w:rFonts w:ascii="Arial" w:hAnsi="Arial" w:cs="Arial"/>
                <w:color w:val="0563C1" w:themeColor="hyperlink"/>
              </w:rPr>
            </w:pPr>
            <w:r w:rsidRPr="003C2E51">
              <w:rPr>
                <w:rFonts w:ascii="Arial" w:hAnsi="Arial" w:cs="Arial"/>
              </w:rPr>
              <w:t xml:space="preserve">See the ACOG Guidelines for Perinatal Care, available at: </w:t>
            </w:r>
            <w:hyperlink r:id="rId148" w:history="1">
              <w:r w:rsidR="00392799" w:rsidRPr="00E0174F">
                <w:rPr>
                  <w:rFonts w:ascii="Arial" w:hAnsi="Arial" w:cs="Arial"/>
                  <w:color w:val="0563C1" w:themeColor="hyperlink"/>
                  <w:u w:val="single"/>
                </w:rPr>
                <w:t>https://www.acog.org/clinical-information/physician-faqs/-/media/3a22e153b67446a6b31fb051e469187c.ashx</w:t>
              </w:r>
            </w:hyperlink>
            <w:r>
              <w:rPr>
                <w:rFonts w:ascii="Arial" w:hAnsi="Arial" w:cs="Arial"/>
                <w:color w:val="0563C1" w:themeColor="hyperlink"/>
              </w:rPr>
              <w:t>.</w:t>
            </w:r>
          </w:p>
          <w:p w:rsidR="00347232" w:rsidRDefault="00347232" w:rsidP="00E0174F">
            <w:pPr>
              <w:pStyle w:val="NoSpacing"/>
              <w:rPr>
                <w:rFonts w:ascii="Arial" w:hAnsi="Arial" w:cs="Arial"/>
                <w:color w:val="0563C1" w:themeColor="hyperlink"/>
              </w:rPr>
            </w:pPr>
          </w:p>
          <w:p w:rsidR="00347232" w:rsidRPr="009A72E6" w:rsidRDefault="00347232" w:rsidP="00347232">
            <w:pPr>
              <w:rPr>
                <w:rFonts w:ascii="Arial" w:hAnsi="Arial" w:cs="Arial"/>
              </w:rPr>
            </w:pPr>
            <w:r w:rsidRPr="003C2E51">
              <w:rPr>
                <w:rFonts w:ascii="Arial" w:hAnsi="Arial" w:cs="Arial"/>
              </w:rPr>
              <w:t xml:space="preserve">See the USPSTF Grade A and B Recommendations, available at: </w:t>
            </w:r>
            <w:hyperlink r:id="rId149" w:history="1">
              <w:r w:rsidRPr="00462BF1">
                <w:rPr>
                  <w:rStyle w:val="Hyperlink"/>
                  <w:rFonts w:ascii="Arial" w:hAnsi="Arial" w:cs="Arial"/>
                </w:rPr>
                <w:t>https://www.uspreventiveservicestaskforce.org/uspstf/recommendation-topics/uspstf-and-b-recommendations</w:t>
              </w:r>
            </w:hyperlink>
            <w:r>
              <w:rPr>
                <w:rStyle w:val="Hyperlink"/>
                <w:rFonts w:ascii="Arial" w:hAnsi="Arial" w:cs="Arial"/>
                <w:u w:val="none"/>
              </w:rPr>
              <w:t>.</w:t>
            </w:r>
          </w:p>
          <w:p w:rsidR="00347232" w:rsidRDefault="00347232" w:rsidP="00E0174F">
            <w:pPr>
              <w:pStyle w:val="NoSpacing"/>
              <w:rPr>
                <w:rFonts w:ascii="Arial" w:hAnsi="Arial" w:cs="Arial"/>
                <w:color w:val="0563C1" w:themeColor="hyperlink"/>
              </w:rPr>
            </w:pPr>
          </w:p>
          <w:p w:rsidR="00392799" w:rsidRPr="00E0174F" w:rsidRDefault="00392799" w:rsidP="00E0174F">
            <w:pPr>
              <w:pStyle w:val="NoSpacing"/>
              <w:rPr>
                <w:rFonts w:ascii="Arial" w:hAnsi="Arial" w:cs="Arial"/>
              </w:rPr>
            </w:pPr>
          </w:p>
        </w:tc>
      </w:tr>
      <w:tr w:rsidR="00392799" w:rsidRPr="00462BF1" w:rsidTr="001335AD">
        <w:tc>
          <w:tcPr>
            <w:tcW w:w="4140" w:type="dxa"/>
            <w:tcBorders>
              <w:left w:val="single" w:sz="24" w:space="0" w:color="auto"/>
              <w:right w:val="single" w:sz="18" w:space="0" w:color="auto"/>
            </w:tcBorders>
          </w:tcPr>
          <w:p w:rsidR="003911AC" w:rsidRPr="003911AC" w:rsidRDefault="003911AC" w:rsidP="00C57352">
            <w:pPr>
              <w:rPr>
                <w:rFonts w:ascii="Arial" w:hAnsi="Arial" w:cs="Arial"/>
                <w:b/>
                <w:bCs/>
              </w:rPr>
            </w:pPr>
          </w:p>
          <w:p w:rsidR="00392799" w:rsidRPr="00462BF1" w:rsidRDefault="00347232" w:rsidP="00CE77BE">
            <w:pPr>
              <w:pStyle w:val="ListParagraph"/>
              <w:numPr>
                <w:ilvl w:val="0"/>
                <w:numId w:val="23"/>
              </w:numPr>
              <w:rPr>
                <w:rFonts w:ascii="Arial" w:hAnsi="Arial" w:cs="Arial"/>
                <w:b/>
              </w:rPr>
            </w:pPr>
            <w:r>
              <w:rPr>
                <w:rFonts w:ascii="Arial" w:hAnsi="Arial" w:cs="Arial"/>
                <w:b/>
              </w:rPr>
              <w:t xml:space="preserve">Breastfeeding and other </w:t>
            </w:r>
            <w:r w:rsidR="00392799" w:rsidRPr="00462BF1">
              <w:rPr>
                <w:rFonts w:ascii="Arial" w:hAnsi="Arial" w:cs="Arial"/>
                <w:b/>
              </w:rPr>
              <w:t xml:space="preserve">Health Education </w:t>
            </w:r>
            <w:r>
              <w:rPr>
                <w:rFonts w:ascii="Arial" w:hAnsi="Arial" w:cs="Arial"/>
                <w:b/>
              </w:rPr>
              <w:t>Assessment</w:t>
            </w:r>
          </w:p>
        </w:tc>
        <w:tc>
          <w:tcPr>
            <w:tcW w:w="9450" w:type="dxa"/>
            <w:tcBorders>
              <w:left w:val="single" w:sz="18" w:space="0" w:color="auto"/>
              <w:right w:val="single" w:sz="24" w:space="0" w:color="auto"/>
            </w:tcBorders>
          </w:tcPr>
          <w:p w:rsidR="00392799" w:rsidRPr="000A18D9" w:rsidRDefault="00347232" w:rsidP="000A18D9">
            <w:pPr>
              <w:pStyle w:val="ListParagraph"/>
              <w:numPr>
                <w:ilvl w:val="0"/>
                <w:numId w:val="103"/>
              </w:numPr>
              <w:rPr>
                <w:rFonts w:ascii="Arial" w:hAnsi="Arial" w:cs="Arial"/>
              </w:rPr>
            </w:pPr>
            <w:r w:rsidRPr="00E0174F">
              <w:rPr>
                <w:rFonts w:ascii="Arial" w:hAnsi="Arial" w:cs="Arial"/>
              </w:rPr>
              <w:t xml:space="preserve">Health Education including breast feeding, </w:t>
            </w:r>
            <w:r>
              <w:rPr>
                <w:rFonts w:ascii="Arial" w:hAnsi="Arial" w:cs="Arial"/>
              </w:rPr>
              <w:t xml:space="preserve">preparation to breastfeed, </w:t>
            </w:r>
            <w:r w:rsidRPr="00E0174F">
              <w:rPr>
                <w:rFonts w:ascii="Arial" w:hAnsi="Arial" w:cs="Arial"/>
              </w:rPr>
              <w:t>language, cultural competence</w:t>
            </w:r>
            <w:r w:rsidR="00AB66FA">
              <w:rPr>
                <w:rFonts w:ascii="Arial" w:hAnsi="Arial" w:cs="Arial"/>
              </w:rPr>
              <w:t>,</w:t>
            </w:r>
            <w:r w:rsidRPr="00E0174F">
              <w:rPr>
                <w:rFonts w:ascii="Arial" w:hAnsi="Arial" w:cs="Arial"/>
              </w:rPr>
              <w:t xml:space="preserve"> and education needs must be assessed</w:t>
            </w:r>
            <w:r>
              <w:rPr>
                <w:rFonts w:ascii="Arial" w:hAnsi="Arial" w:cs="Arial"/>
              </w:rPr>
              <w:t xml:space="preserve"> at least once during each trimester and more frequently as needed. </w:t>
            </w:r>
            <w:r w:rsidRPr="00BA4825">
              <w:rPr>
                <w:rFonts w:ascii="Arial" w:hAnsi="Arial" w:cs="Arial"/>
              </w:rPr>
              <w:t>Identified needs must be incorporated into the Individualized Care Plan and follow up services documented</w:t>
            </w:r>
            <w:r w:rsidR="000A18D9" w:rsidRPr="00BA4825">
              <w:rPr>
                <w:rFonts w:ascii="Arial" w:hAnsi="Arial" w:cs="Arial"/>
              </w:rPr>
              <w:t>.</w:t>
            </w:r>
          </w:p>
          <w:p w:rsidR="00392799" w:rsidRPr="00462BF1" w:rsidRDefault="00392799" w:rsidP="00CE77BE">
            <w:pPr>
              <w:pStyle w:val="ListParagraph"/>
              <w:numPr>
                <w:ilvl w:val="0"/>
                <w:numId w:val="109"/>
              </w:numPr>
              <w:tabs>
                <w:tab w:val="center" w:pos="4320"/>
                <w:tab w:val="right" w:pos="8640"/>
              </w:tabs>
              <w:rPr>
                <w:rFonts w:ascii="Arial" w:hAnsi="Arial" w:cs="Arial"/>
              </w:rPr>
            </w:pPr>
            <w:r w:rsidRPr="00E0174F">
              <w:rPr>
                <w:rFonts w:ascii="Arial" w:hAnsi="Arial" w:cs="Arial"/>
              </w:rPr>
              <w:t>Materials must be available in the appropriate threshold languages and must meet readability and suitability requirements for educational material distributed to Medi-Cal members</w:t>
            </w:r>
            <w:r w:rsidR="00C36858">
              <w:rPr>
                <w:rFonts w:ascii="Arial" w:hAnsi="Arial" w:cs="Arial"/>
              </w:rPr>
              <w:t>.</w:t>
            </w:r>
            <w:r w:rsidR="00C36858">
              <w:rPr>
                <w:rStyle w:val="FootnoteReference"/>
                <w:rFonts w:ascii="Arial" w:hAnsi="Arial" w:cs="Arial"/>
              </w:rPr>
              <w:footnoteReference w:id="66"/>
            </w:r>
          </w:p>
          <w:p w:rsidR="00392799" w:rsidRPr="00E0174F" w:rsidRDefault="00392799" w:rsidP="00E0174F">
            <w:pPr>
              <w:pStyle w:val="ListParagraph"/>
              <w:tabs>
                <w:tab w:val="center" w:pos="4320"/>
                <w:tab w:val="right" w:pos="8640"/>
              </w:tabs>
              <w:ind w:left="288"/>
              <w:rPr>
                <w:rFonts w:ascii="Arial" w:hAnsi="Arial" w:cs="Arial"/>
              </w:rPr>
            </w:pPr>
          </w:p>
        </w:tc>
      </w:tr>
      <w:tr w:rsidR="00392799" w:rsidRPr="00462BF1" w:rsidTr="001335AD">
        <w:tc>
          <w:tcPr>
            <w:tcW w:w="4140" w:type="dxa"/>
            <w:tcBorders>
              <w:left w:val="single" w:sz="24" w:space="0" w:color="auto"/>
              <w:right w:val="single" w:sz="18" w:space="0" w:color="auto"/>
            </w:tcBorders>
          </w:tcPr>
          <w:p w:rsidR="003911AC" w:rsidRPr="003911AC" w:rsidRDefault="003911AC" w:rsidP="00C57352">
            <w:pPr>
              <w:rPr>
                <w:rFonts w:ascii="Arial" w:hAnsi="Arial" w:cs="Arial"/>
                <w:b/>
                <w:bCs/>
              </w:rPr>
            </w:pPr>
          </w:p>
          <w:p w:rsidR="00392799" w:rsidRPr="00462BF1" w:rsidRDefault="00392799" w:rsidP="00CE77BE">
            <w:pPr>
              <w:pStyle w:val="ListParagraph"/>
              <w:numPr>
                <w:ilvl w:val="0"/>
                <w:numId w:val="23"/>
              </w:numPr>
              <w:rPr>
                <w:rFonts w:ascii="Arial" w:hAnsi="Arial" w:cs="Arial"/>
                <w:b/>
              </w:rPr>
            </w:pPr>
            <w:r w:rsidRPr="00462BF1">
              <w:rPr>
                <w:rFonts w:ascii="Arial" w:hAnsi="Arial" w:cs="Arial"/>
                <w:b/>
              </w:rPr>
              <w:t>Preeclampsia Screening</w:t>
            </w:r>
          </w:p>
        </w:tc>
        <w:tc>
          <w:tcPr>
            <w:tcW w:w="9450" w:type="dxa"/>
            <w:tcBorders>
              <w:left w:val="single" w:sz="18" w:space="0" w:color="auto"/>
              <w:right w:val="single" w:sz="24" w:space="0" w:color="auto"/>
            </w:tcBorders>
          </w:tcPr>
          <w:p w:rsidR="00392799" w:rsidRPr="00462BF1" w:rsidRDefault="00392799" w:rsidP="00392799">
            <w:pPr>
              <w:tabs>
                <w:tab w:val="center" w:pos="4320"/>
                <w:tab w:val="right" w:pos="8640"/>
              </w:tabs>
              <w:rPr>
                <w:rFonts w:ascii="Arial" w:hAnsi="Arial" w:cs="Arial"/>
              </w:rPr>
            </w:pPr>
            <w:r w:rsidRPr="00462BF1">
              <w:rPr>
                <w:rFonts w:ascii="Arial" w:hAnsi="Arial" w:cs="Arial"/>
              </w:rPr>
              <w:t>USPSTF recommends screening for preeclampsia in pregnant women with blood pressure measurements throughout pregnancy.</w:t>
            </w:r>
            <w:r w:rsidR="00C36858">
              <w:rPr>
                <w:rStyle w:val="FootnoteReference"/>
                <w:rFonts w:ascii="Arial" w:hAnsi="Arial" w:cs="Arial"/>
              </w:rPr>
              <w:footnoteReference w:id="67"/>
            </w:r>
          </w:p>
          <w:p w:rsidR="00392799" w:rsidRPr="00462BF1" w:rsidRDefault="00392799" w:rsidP="003C2E51">
            <w:pPr>
              <w:rPr>
                <w:rFonts w:ascii="Arial" w:hAnsi="Arial" w:cs="Arial"/>
              </w:rPr>
            </w:pPr>
          </w:p>
        </w:tc>
      </w:tr>
      <w:tr w:rsidR="00392799" w:rsidRPr="00462BF1" w:rsidTr="001335AD">
        <w:tc>
          <w:tcPr>
            <w:tcW w:w="4140" w:type="dxa"/>
            <w:tcBorders>
              <w:left w:val="single" w:sz="24" w:space="0" w:color="auto"/>
              <w:right w:val="single" w:sz="18" w:space="0" w:color="auto"/>
            </w:tcBorders>
          </w:tcPr>
          <w:p w:rsidR="003911AC" w:rsidRPr="003911AC" w:rsidRDefault="003911AC" w:rsidP="00C57352">
            <w:pPr>
              <w:rPr>
                <w:rFonts w:ascii="Arial" w:hAnsi="Arial" w:cs="Arial"/>
                <w:b/>
                <w:bCs/>
              </w:rPr>
            </w:pPr>
          </w:p>
          <w:p w:rsidR="00392799" w:rsidRPr="00462BF1" w:rsidRDefault="00392799" w:rsidP="00CE77BE">
            <w:pPr>
              <w:pStyle w:val="ListParagraph"/>
              <w:numPr>
                <w:ilvl w:val="0"/>
                <w:numId w:val="31"/>
              </w:numPr>
              <w:rPr>
                <w:rFonts w:ascii="Arial" w:hAnsi="Arial" w:cs="Arial"/>
                <w:b/>
              </w:rPr>
            </w:pPr>
            <w:r w:rsidRPr="00462BF1">
              <w:rPr>
                <w:rFonts w:ascii="Arial" w:hAnsi="Arial" w:cs="Arial"/>
                <w:b/>
              </w:rPr>
              <w:t>Low-Dose Aspirin</w:t>
            </w:r>
          </w:p>
        </w:tc>
        <w:tc>
          <w:tcPr>
            <w:tcW w:w="9450" w:type="dxa"/>
            <w:tcBorders>
              <w:left w:val="single" w:sz="18" w:space="0" w:color="auto"/>
              <w:right w:val="single" w:sz="24" w:space="0" w:color="auto"/>
            </w:tcBorders>
          </w:tcPr>
          <w:p w:rsidR="00392799" w:rsidRPr="00462BF1" w:rsidRDefault="00392799" w:rsidP="00392799">
            <w:pPr>
              <w:tabs>
                <w:tab w:val="center" w:pos="4320"/>
                <w:tab w:val="right" w:pos="8640"/>
              </w:tabs>
              <w:rPr>
                <w:rFonts w:ascii="Arial" w:hAnsi="Arial" w:cs="Arial"/>
              </w:rPr>
            </w:pPr>
            <w:r w:rsidRPr="00462BF1">
              <w:rPr>
                <w:rFonts w:ascii="Arial" w:hAnsi="Arial" w:cs="Arial"/>
              </w:rPr>
              <w:t>USPSTF recommends the use of low-dose aspirin (81 mg/d) as preventive medication after 12 weeks of gestation in women who are at high risk for preeclampsia.</w:t>
            </w:r>
            <w:r w:rsidR="00C36858">
              <w:rPr>
                <w:rStyle w:val="FootnoteReference"/>
                <w:rFonts w:ascii="Arial" w:hAnsi="Arial" w:cs="Arial"/>
              </w:rPr>
              <w:footnoteReference w:id="68"/>
            </w:r>
          </w:p>
          <w:p w:rsidR="00392799" w:rsidRPr="00462BF1" w:rsidRDefault="00392799" w:rsidP="000A18D9">
            <w:pPr>
              <w:rPr>
                <w:rFonts w:ascii="Arial" w:hAnsi="Arial" w:cs="Arial"/>
              </w:rPr>
            </w:pPr>
          </w:p>
        </w:tc>
      </w:tr>
      <w:tr w:rsidR="00392799" w:rsidRPr="00462BF1" w:rsidTr="001335AD">
        <w:tc>
          <w:tcPr>
            <w:tcW w:w="4140" w:type="dxa"/>
            <w:tcBorders>
              <w:left w:val="single" w:sz="24" w:space="0" w:color="auto"/>
              <w:right w:val="single" w:sz="18" w:space="0" w:color="auto"/>
            </w:tcBorders>
          </w:tcPr>
          <w:p w:rsidR="003911AC" w:rsidRPr="003911AC" w:rsidRDefault="003911AC" w:rsidP="00C57352">
            <w:pPr>
              <w:rPr>
                <w:rFonts w:ascii="Arial" w:hAnsi="Arial" w:cs="Arial"/>
                <w:b/>
                <w:bCs/>
              </w:rPr>
            </w:pPr>
          </w:p>
          <w:p w:rsidR="00392799" w:rsidRPr="00462BF1" w:rsidRDefault="00392799" w:rsidP="00CE77BE">
            <w:pPr>
              <w:pStyle w:val="ListParagraph"/>
              <w:numPr>
                <w:ilvl w:val="0"/>
                <w:numId w:val="23"/>
              </w:numPr>
              <w:rPr>
                <w:rFonts w:ascii="Arial" w:hAnsi="Arial" w:cs="Arial"/>
                <w:b/>
              </w:rPr>
            </w:pPr>
            <w:r w:rsidRPr="00462BF1">
              <w:rPr>
                <w:rFonts w:ascii="Arial" w:hAnsi="Arial" w:cs="Arial"/>
                <w:b/>
              </w:rPr>
              <w:t>Intimate Partner Violence Screening</w:t>
            </w:r>
          </w:p>
        </w:tc>
        <w:tc>
          <w:tcPr>
            <w:tcW w:w="9450" w:type="dxa"/>
            <w:tcBorders>
              <w:left w:val="single" w:sz="18" w:space="0" w:color="auto"/>
              <w:right w:val="single" w:sz="24" w:space="0" w:color="auto"/>
            </w:tcBorders>
          </w:tcPr>
          <w:p w:rsidR="00347232" w:rsidRPr="00462BF1" w:rsidRDefault="00347232" w:rsidP="00347232">
            <w:pPr>
              <w:pStyle w:val="ListParagraph"/>
              <w:numPr>
                <w:ilvl w:val="0"/>
                <w:numId w:val="101"/>
              </w:numPr>
              <w:ind w:left="351"/>
              <w:rPr>
                <w:rFonts w:ascii="Arial" w:hAnsi="Arial" w:cs="Arial"/>
              </w:rPr>
            </w:pPr>
            <w:r w:rsidRPr="00462BF1">
              <w:rPr>
                <w:rFonts w:ascii="Arial" w:hAnsi="Arial" w:cs="Arial"/>
              </w:rPr>
              <w:t>USPSTF recommends that clinicians screen for IPV in women of reproductive age and provide or refer women who screen positive to ongoing support services</w:t>
            </w:r>
            <w:r>
              <w:rPr>
                <w:rFonts w:ascii="Arial" w:hAnsi="Arial" w:cs="Arial"/>
              </w:rPr>
              <w:t>.</w:t>
            </w:r>
            <w:r>
              <w:rPr>
                <w:rStyle w:val="FootnoteReference"/>
                <w:rFonts w:ascii="Arial" w:hAnsi="Arial" w:cs="Arial"/>
              </w:rPr>
              <w:footnoteReference w:id="69"/>
            </w:r>
          </w:p>
          <w:p w:rsidR="00347232" w:rsidRPr="00462BF1" w:rsidRDefault="00347232" w:rsidP="00347232">
            <w:pPr>
              <w:pStyle w:val="ListParagraph"/>
              <w:numPr>
                <w:ilvl w:val="0"/>
                <w:numId w:val="101"/>
              </w:numPr>
              <w:ind w:left="351"/>
              <w:rPr>
                <w:rFonts w:ascii="Arial" w:hAnsi="Arial" w:cs="Arial"/>
              </w:rPr>
            </w:pPr>
            <w:r w:rsidRPr="00462BF1">
              <w:rPr>
                <w:rFonts w:ascii="Arial" w:hAnsi="Arial" w:cs="Arial"/>
              </w:rPr>
              <w:t>Provision of a Domestic Violence Screening is documented</w:t>
            </w:r>
            <w:r>
              <w:rPr>
                <w:rFonts w:ascii="Arial" w:hAnsi="Arial" w:cs="Arial"/>
              </w:rPr>
              <w:t>.</w:t>
            </w:r>
          </w:p>
          <w:p w:rsidR="00347232" w:rsidRPr="00462BF1" w:rsidRDefault="00347232" w:rsidP="00347232">
            <w:pPr>
              <w:pStyle w:val="ListParagraph"/>
              <w:numPr>
                <w:ilvl w:val="0"/>
                <w:numId w:val="101"/>
              </w:numPr>
              <w:ind w:left="351"/>
              <w:rPr>
                <w:rFonts w:ascii="Arial" w:hAnsi="Arial" w:cs="Arial"/>
              </w:rPr>
            </w:pPr>
            <w:r w:rsidRPr="00462BF1">
              <w:rPr>
                <w:rFonts w:ascii="Arial" w:hAnsi="Arial" w:cs="Arial"/>
              </w:rPr>
              <w:t>Assessment checklists, body diagrams and/or documentation in progress notes are acceptable</w:t>
            </w:r>
            <w:r>
              <w:rPr>
                <w:rFonts w:ascii="Arial" w:hAnsi="Arial" w:cs="Arial"/>
              </w:rPr>
              <w:t>.</w:t>
            </w:r>
          </w:p>
          <w:p w:rsidR="00347232" w:rsidRDefault="00347232" w:rsidP="00347232">
            <w:pPr>
              <w:rPr>
                <w:rFonts w:ascii="Arial" w:hAnsi="Arial" w:cs="Arial"/>
              </w:rPr>
            </w:pPr>
          </w:p>
          <w:p w:rsidR="00347232" w:rsidRPr="00462BF1" w:rsidRDefault="00347232" w:rsidP="00347232">
            <w:pPr>
              <w:rPr>
                <w:rFonts w:ascii="Arial" w:hAnsi="Arial" w:cs="Arial"/>
              </w:rPr>
            </w:pPr>
            <w:r w:rsidRPr="00462BF1">
              <w:rPr>
                <w:rFonts w:ascii="Arial" w:hAnsi="Arial" w:cs="Arial"/>
              </w:rPr>
              <w:t xml:space="preserve">Domestic violence screening includes: </w:t>
            </w:r>
          </w:p>
          <w:p w:rsidR="00347232" w:rsidRPr="00462BF1" w:rsidRDefault="00347232" w:rsidP="00347232">
            <w:pPr>
              <w:pStyle w:val="ListParagraph"/>
              <w:numPr>
                <w:ilvl w:val="0"/>
                <w:numId w:val="155"/>
              </w:numPr>
              <w:ind w:left="351"/>
              <w:rPr>
                <w:rFonts w:ascii="Arial" w:hAnsi="Arial" w:cs="Arial"/>
              </w:rPr>
            </w:pPr>
            <w:r w:rsidRPr="00462BF1">
              <w:rPr>
                <w:rFonts w:ascii="Arial" w:hAnsi="Arial" w:cs="Arial"/>
              </w:rPr>
              <w:t>Medical screening</w:t>
            </w:r>
            <w:r>
              <w:rPr>
                <w:rFonts w:ascii="Arial" w:hAnsi="Arial" w:cs="Arial"/>
              </w:rPr>
              <w:t>.</w:t>
            </w:r>
          </w:p>
          <w:p w:rsidR="00347232" w:rsidRPr="00462BF1" w:rsidRDefault="00347232" w:rsidP="00347232">
            <w:pPr>
              <w:pStyle w:val="ListParagraph"/>
              <w:numPr>
                <w:ilvl w:val="0"/>
                <w:numId w:val="155"/>
              </w:numPr>
              <w:ind w:left="351"/>
              <w:rPr>
                <w:rFonts w:ascii="Arial" w:hAnsi="Arial" w:cs="Arial"/>
              </w:rPr>
            </w:pPr>
            <w:r w:rsidRPr="00462BF1">
              <w:rPr>
                <w:rFonts w:ascii="Arial" w:hAnsi="Arial" w:cs="Arial"/>
              </w:rPr>
              <w:t>Documentation of physical injuries or illnesses attributable to spousal/partner abuse</w:t>
            </w:r>
            <w:r>
              <w:rPr>
                <w:rFonts w:ascii="Arial" w:hAnsi="Arial" w:cs="Arial"/>
              </w:rPr>
              <w:t>.</w:t>
            </w:r>
            <w:r w:rsidRPr="00462BF1">
              <w:rPr>
                <w:rFonts w:ascii="Arial" w:hAnsi="Arial" w:cs="Arial"/>
              </w:rPr>
              <w:t xml:space="preserve"> </w:t>
            </w:r>
          </w:p>
          <w:p w:rsidR="00347232" w:rsidRDefault="00347232" w:rsidP="00347232">
            <w:pPr>
              <w:pStyle w:val="ListParagraph"/>
              <w:numPr>
                <w:ilvl w:val="0"/>
                <w:numId w:val="155"/>
              </w:numPr>
              <w:ind w:left="351"/>
              <w:rPr>
                <w:rFonts w:ascii="Arial" w:hAnsi="Arial" w:cs="Arial"/>
              </w:rPr>
            </w:pPr>
            <w:r w:rsidRPr="00462BF1">
              <w:rPr>
                <w:rFonts w:ascii="Arial" w:hAnsi="Arial" w:cs="Arial"/>
              </w:rPr>
              <w:t>Referral to appropriate community service agencies.</w:t>
            </w:r>
            <w:r>
              <w:rPr>
                <w:rStyle w:val="FootnoteReference"/>
                <w:rFonts w:ascii="Arial" w:hAnsi="Arial" w:cs="Arial"/>
              </w:rPr>
              <w:footnoteReference w:id="70"/>
            </w:r>
          </w:p>
          <w:p w:rsidR="00347232" w:rsidRPr="000A18D9" w:rsidRDefault="00347232" w:rsidP="000A18D9">
            <w:pPr>
              <w:rPr>
                <w:rFonts w:ascii="Arial" w:hAnsi="Arial" w:cs="Arial"/>
              </w:rPr>
            </w:pPr>
          </w:p>
          <w:p w:rsidR="00392799" w:rsidRPr="00462BF1" w:rsidRDefault="00392799">
            <w:pPr>
              <w:tabs>
                <w:tab w:val="center" w:pos="4320"/>
                <w:tab w:val="right" w:pos="8640"/>
              </w:tabs>
              <w:rPr>
                <w:rFonts w:ascii="Arial" w:hAnsi="Arial" w:cs="Arial"/>
              </w:rPr>
            </w:pPr>
          </w:p>
        </w:tc>
      </w:tr>
      <w:tr w:rsidR="00F37B85" w:rsidRPr="00462BF1" w:rsidTr="001335AD">
        <w:tc>
          <w:tcPr>
            <w:tcW w:w="4140" w:type="dxa"/>
            <w:tcBorders>
              <w:left w:val="single" w:sz="24" w:space="0" w:color="auto"/>
              <w:right w:val="single" w:sz="18" w:space="0" w:color="auto"/>
            </w:tcBorders>
          </w:tcPr>
          <w:p w:rsidR="003911AC" w:rsidRPr="003911AC" w:rsidRDefault="003911AC" w:rsidP="00C57352">
            <w:pPr>
              <w:rPr>
                <w:rFonts w:ascii="Arial" w:hAnsi="Arial" w:cs="Arial"/>
                <w:b/>
                <w:bCs/>
              </w:rPr>
            </w:pPr>
          </w:p>
          <w:p w:rsidR="00F37B85" w:rsidRPr="00462BF1" w:rsidRDefault="00F37B85" w:rsidP="00CE77BE">
            <w:pPr>
              <w:pStyle w:val="ListParagraph"/>
              <w:numPr>
                <w:ilvl w:val="0"/>
                <w:numId w:val="23"/>
              </w:numPr>
              <w:rPr>
                <w:rFonts w:ascii="Arial" w:hAnsi="Arial" w:cs="Arial"/>
                <w:b/>
              </w:rPr>
            </w:pPr>
            <w:r w:rsidRPr="00462BF1">
              <w:rPr>
                <w:rFonts w:ascii="Arial" w:hAnsi="Arial" w:cs="Arial"/>
                <w:b/>
              </w:rPr>
              <w:t>Diabetic Screening</w:t>
            </w:r>
          </w:p>
        </w:tc>
        <w:tc>
          <w:tcPr>
            <w:tcW w:w="9450" w:type="dxa"/>
            <w:tcBorders>
              <w:left w:val="single" w:sz="18" w:space="0" w:color="auto"/>
              <w:right w:val="single" w:sz="24" w:space="0" w:color="auto"/>
            </w:tcBorders>
          </w:tcPr>
          <w:p w:rsidR="00F37B85" w:rsidRPr="00462BF1" w:rsidRDefault="00F37B85" w:rsidP="00F37B85">
            <w:pPr>
              <w:tabs>
                <w:tab w:val="center" w:pos="4320"/>
                <w:tab w:val="right" w:pos="8640"/>
              </w:tabs>
              <w:rPr>
                <w:rFonts w:ascii="Arial" w:hAnsi="Arial" w:cs="Arial"/>
                <w:color w:val="333333"/>
              </w:rPr>
            </w:pPr>
            <w:r w:rsidRPr="00462BF1">
              <w:rPr>
                <w:rStyle w:val="st1"/>
                <w:rFonts w:ascii="Arial" w:hAnsi="Arial" w:cs="Arial"/>
                <w:lang w:val="en"/>
              </w:rPr>
              <w:t>The</w:t>
            </w:r>
            <w:r w:rsidRPr="00462BF1">
              <w:rPr>
                <w:rStyle w:val="Emphasis"/>
                <w:rFonts w:ascii="Arial" w:hAnsi="Arial" w:cs="Arial"/>
                <w:lang w:val="en"/>
              </w:rPr>
              <w:t xml:space="preserve"> USPSTF</w:t>
            </w:r>
            <w:r w:rsidRPr="00462BF1">
              <w:rPr>
                <w:rStyle w:val="st1"/>
                <w:rFonts w:ascii="Arial" w:hAnsi="Arial" w:cs="Arial"/>
                <w:b/>
                <w:lang w:val="en"/>
              </w:rPr>
              <w:t xml:space="preserve"> </w:t>
            </w:r>
            <w:r w:rsidRPr="00462BF1">
              <w:rPr>
                <w:rStyle w:val="st1"/>
                <w:rFonts w:ascii="Arial" w:hAnsi="Arial" w:cs="Arial"/>
                <w:lang w:val="en"/>
              </w:rPr>
              <w:t xml:space="preserve">recommends screening for </w:t>
            </w:r>
            <w:r w:rsidRPr="00462BF1">
              <w:rPr>
                <w:rStyle w:val="Emphasis"/>
                <w:rFonts w:ascii="Arial" w:hAnsi="Arial" w:cs="Arial"/>
                <w:lang w:val="en"/>
              </w:rPr>
              <w:t>gestational diabetes</w:t>
            </w:r>
            <w:r w:rsidRPr="00462BF1">
              <w:rPr>
                <w:rStyle w:val="st1"/>
                <w:rFonts w:ascii="Arial" w:hAnsi="Arial" w:cs="Arial"/>
                <w:lang w:val="en"/>
              </w:rPr>
              <w:t xml:space="preserve"> mellitus </w:t>
            </w:r>
            <w:r w:rsidRPr="00462BF1">
              <w:rPr>
                <w:rStyle w:val="st1"/>
                <w:rFonts w:ascii="Arial" w:hAnsi="Arial" w:cs="Arial"/>
                <w:b/>
                <w:lang w:val="en"/>
              </w:rPr>
              <w:t>(</w:t>
            </w:r>
            <w:r w:rsidRPr="00462BF1">
              <w:rPr>
                <w:rStyle w:val="Emphasis"/>
                <w:rFonts w:ascii="Arial" w:hAnsi="Arial" w:cs="Arial"/>
                <w:lang w:val="en"/>
              </w:rPr>
              <w:t>GDM</w:t>
            </w:r>
            <w:r w:rsidRPr="00462BF1">
              <w:rPr>
                <w:rStyle w:val="st1"/>
                <w:rFonts w:ascii="Arial" w:hAnsi="Arial" w:cs="Arial"/>
                <w:b/>
                <w:lang w:val="en"/>
              </w:rPr>
              <w:t>)</w:t>
            </w:r>
            <w:r w:rsidRPr="00462BF1">
              <w:rPr>
                <w:rStyle w:val="st1"/>
                <w:rFonts w:ascii="Arial" w:hAnsi="Arial" w:cs="Arial"/>
                <w:lang w:val="en"/>
              </w:rPr>
              <w:t xml:space="preserve"> in asymptomatic pregnant women after 24 and 28 weeks of gestation</w:t>
            </w:r>
            <w:r w:rsidRPr="00462BF1">
              <w:rPr>
                <w:rFonts w:ascii="Arial" w:hAnsi="Arial" w:cs="Arial"/>
                <w:color w:val="333333"/>
              </w:rPr>
              <w:t>.</w:t>
            </w:r>
            <w:r w:rsidR="00E818F3">
              <w:rPr>
                <w:rStyle w:val="FootnoteReference"/>
                <w:rFonts w:ascii="Arial" w:hAnsi="Arial" w:cs="Arial"/>
                <w:color w:val="333333"/>
              </w:rPr>
              <w:footnoteReference w:id="71"/>
            </w:r>
          </w:p>
          <w:p w:rsidR="00F37B85" w:rsidRPr="00462BF1" w:rsidRDefault="00F37B85" w:rsidP="00F37B85">
            <w:pPr>
              <w:tabs>
                <w:tab w:val="center" w:pos="4320"/>
                <w:tab w:val="right" w:pos="8640"/>
              </w:tabs>
              <w:rPr>
                <w:rFonts w:ascii="Arial" w:hAnsi="Arial" w:cs="Arial"/>
                <w:color w:val="333333"/>
              </w:rPr>
            </w:pPr>
          </w:p>
          <w:p w:rsidR="00F37B85" w:rsidRPr="00462BF1" w:rsidRDefault="00F37B85" w:rsidP="00CE77BE">
            <w:pPr>
              <w:pStyle w:val="ListParagraph"/>
              <w:numPr>
                <w:ilvl w:val="0"/>
                <w:numId w:val="18"/>
              </w:numPr>
              <w:tabs>
                <w:tab w:val="center" w:pos="4320"/>
                <w:tab w:val="right" w:pos="8640"/>
              </w:tabs>
              <w:ind w:left="360" w:hanging="360"/>
              <w:rPr>
                <w:rFonts w:ascii="Arial" w:hAnsi="Arial" w:cs="Arial"/>
              </w:rPr>
            </w:pPr>
            <w:r w:rsidRPr="00462BF1">
              <w:rPr>
                <w:rFonts w:ascii="Arial" w:hAnsi="Arial" w:cs="Arial"/>
                <w:color w:val="000000"/>
                <w:lang w:val="en"/>
              </w:rPr>
              <w:t xml:space="preserve">In the 2-step approach, the 50-g OGCT is performed between 24 and 28 weeks of gestation </w:t>
            </w:r>
            <w:r w:rsidRPr="00462BF1">
              <w:rPr>
                <w:rFonts w:ascii="Arial" w:hAnsi="Arial" w:cs="Arial"/>
                <w:color w:val="333333"/>
                <w:lang w:val="en"/>
              </w:rPr>
              <w:t>in a non</w:t>
            </w:r>
            <w:r w:rsidR="00511822">
              <w:rPr>
                <w:rFonts w:ascii="Arial" w:hAnsi="Arial" w:cs="Arial"/>
                <w:color w:val="333333"/>
                <w:lang w:val="en"/>
              </w:rPr>
              <w:t>-</w:t>
            </w:r>
            <w:r w:rsidRPr="00462BF1">
              <w:rPr>
                <w:rFonts w:ascii="Arial" w:hAnsi="Arial" w:cs="Arial"/>
                <w:color w:val="333333"/>
                <w:lang w:val="en"/>
              </w:rPr>
              <w:t xml:space="preserve">fasting state. If the screening threshold is met or exceeded, patients receive the oral glucose tolerance test (OGTT). </w:t>
            </w:r>
            <w:r w:rsidRPr="00462BF1">
              <w:rPr>
                <w:rFonts w:ascii="Arial" w:hAnsi="Arial" w:cs="Arial"/>
                <w:color w:val="000000"/>
                <w:lang w:val="en"/>
              </w:rPr>
              <w:t xml:space="preserve">A diagnosis of GDM is made when 2 or more glucose values fall at or above the specified glucose thresholds. </w:t>
            </w:r>
          </w:p>
          <w:p w:rsidR="00F37B85" w:rsidRPr="000A18D9" w:rsidRDefault="00F37B85" w:rsidP="00CE77BE">
            <w:pPr>
              <w:pStyle w:val="ListParagraph"/>
              <w:numPr>
                <w:ilvl w:val="0"/>
                <w:numId w:val="18"/>
              </w:numPr>
              <w:tabs>
                <w:tab w:val="center" w:pos="4320"/>
                <w:tab w:val="right" w:pos="8640"/>
              </w:tabs>
              <w:ind w:left="360" w:hanging="360"/>
              <w:rPr>
                <w:rFonts w:ascii="Arial" w:hAnsi="Arial" w:cs="Arial"/>
              </w:rPr>
            </w:pPr>
            <w:r w:rsidRPr="00462BF1">
              <w:rPr>
                <w:rFonts w:ascii="Arial" w:hAnsi="Arial" w:cs="Arial"/>
                <w:color w:val="000000"/>
                <w:lang w:val="en"/>
              </w:rPr>
              <w:t xml:space="preserve">1-step approach, a 75-g glucose load is administered after fasting and plasma glucose levels are evaluated after </w:t>
            </w:r>
            <w:r w:rsidR="00E81D1C">
              <w:rPr>
                <w:rFonts w:ascii="Arial" w:hAnsi="Arial" w:cs="Arial"/>
                <w:color w:val="000000"/>
                <w:lang w:val="en"/>
              </w:rPr>
              <w:t>one</w:t>
            </w:r>
            <w:r w:rsidRPr="00462BF1">
              <w:rPr>
                <w:rFonts w:ascii="Arial" w:hAnsi="Arial" w:cs="Arial"/>
                <w:color w:val="000000"/>
                <w:lang w:val="en"/>
              </w:rPr>
              <w:t xml:space="preserve"> and </w:t>
            </w:r>
            <w:r w:rsidR="00E81D1C">
              <w:rPr>
                <w:rFonts w:ascii="Arial" w:hAnsi="Arial" w:cs="Arial"/>
                <w:color w:val="000000"/>
                <w:lang w:val="en"/>
              </w:rPr>
              <w:t>two</w:t>
            </w:r>
            <w:r w:rsidRPr="00462BF1">
              <w:rPr>
                <w:rFonts w:ascii="Arial" w:hAnsi="Arial" w:cs="Arial"/>
                <w:color w:val="000000"/>
                <w:lang w:val="en"/>
              </w:rPr>
              <w:t xml:space="preserve"> hours. Gestational diabetes is diagnosed if 1 glucose value falls at or above the specified glucose threshold.</w:t>
            </w:r>
          </w:p>
          <w:p w:rsidR="00347232" w:rsidRPr="00D841CA" w:rsidRDefault="00347232" w:rsidP="00347232">
            <w:pPr>
              <w:pStyle w:val="ListParagraph"/>
              <w:numPr>
                <w:ilvl w:val="0"/>
                <w:numId w:val="18"/>
              </w:numPr>
              <w:tabs>
                <w:tab w:val="center" w:pos="4320"/>
                <w:tab w:val="right" w:pos="8640"/>
              </w:tabs>
              <w:ind w:left="360" w:hanging="360"/>
              <w:rPr>
                <w:rFonts w:ascii="Arial" w:hAnsi="Arial" w:cs="Arial"/>
              </w:rPr>
            </w:pPr>
            <w:r>
              <w:rPr>
                <w:rFonts w:ascii="Arial" w:hAnsi="Arial" w:cs="Arial"/>
                <w:color w:val="000000"/>
                <w:u w:val="single"/>
                <w:lang w:val="en"/>
              </w:rPr>
              <w:t>Self-monitoring of blood glucose can be a useful tool in the management of pregnant woman with pre-existing and with gestational diabetes.</w:t>
            </w:r>
          </w:p>
          <w:p w:rsidR="00347232" w:rsidRPr="000A18D9" w:rsidRDefault="00347232" w:rsidP="000A18D9">
            <w:pPr>
              <w:tabs>
                <w:tab w:val="center" w:pos="4320"/>
                <w:tab w:val="right" w:pos="8640"/>
              </w:tabs>
              <w:rPr>
                <w:rFonts w:ascii="Arial" w:hAnsi="Arial" w:cs="Arial"/>
              </w:rPr>
            </w:pPr>
          </w:p>
          <w:p w:rsidR="00F37B85" w:rsidRPr="003C2E51" w:rsidRDefault="00F37B85" w:rsidP="00E818F3">
            <w:pPr>
              <w:tabs>
                <w:tab w:val="center" w:pos="4320"/>
                <w:tab w:val="right" w:pos="8640"/>
              </w:tabs>
              <w:rPr>
                <w:rFonts w:ascii="Arial" w:hAnsi="Arial" w:cs="Arial"/>
              </w:rPr>
            </w:pPr>
          </w:p>
        </w:tc>
      </w:tr>
      <w:tr w:rsidR="00392799" w:rsidRPr="00462BF1" w:rsidTr="001335AD">
        <w:tc>
          <w:tcPr>
            <w:tcW w:w="4140" w:type="dxa"/>
            <w:tcBorders>
              <w:left w:val="single" w:sz="24" w:space="0" w:color="auto"/>
              <w:right w:val="single" w:sz="18" w:space="0" w:color="auto"/>
            </w:tcBorders>
          </w:tcPr>
          <w:p w:rsidR="003911AC" w:rsidRPr="003911AC" w:rsidRDefault="003911AC" w:rsidP="00C57352">
            <w:pPr>
              <w:rPr>
                <w:rFonts w:ascii="Arial" w:hAnsi="Arial" w:cs="Arial"/>
                <w:b/>
                <w:bCs/>
              </w:rPr>
            </w:pPr>
          </w:p>
          <w:p w:rsidR="00392799" w:rsidRPr="00462BF1" w:rsidRDefault="00392799" w:rsidP="00CE77BE">
            <w:pPr>
              <w:pStyle w:val="ListParagraph"/>
              <w:numPr>
                <w:ilvl w:val="0"/>
                <w:numId w:val="23"/>
              </w:numPr>
              <w:rPr>
                <w:rFonts w:ascii="Arial" w:hAnsi="Arial" w:cs="Arial"/>
                <w:b/>
              </w:rPr>
            </w:pPr>
            <w:r w:rsidRPr="00462BF1">
              <w:rPr>
                <w:rFonts w:ascii="Arial" w:hAnsi="Arial" w:cs="Arial"/>
                <w:b/>
              </w:rPr>
              <w:t xml:space="preserve">Screening for Strep B </w:t>
            </w:r>
          </w:p>
        </w:tc>
        <w:tc>
          <w:tcPr>
            <w:tcW w:w="9450" w:type="dxa"/>
            <w:tcBorders>
              <w:left w:val="single" w:sz="18" w:space="0" w:color="auto"/>
              <w:right w:val="single" w:sz="24" w:space="0" w:color="auto"/>
            </w:tcBorders>
          </w:tcPr>
          <w:p w:rsidR="00392799" w:rsidRDefault="00392799" w:rsidP="00392799">
            <w:pPr>
              <w:tabs>
                <w:tab w:val="center" w:pos="4320"/>
                <w:tab w:val="right" w:pos="8640"/>
              </w:tabs>
              <w:rPr>
                <w:rFonts w:ascii="Arial" w:hAnsi="Arial" w:cs="Arial"/>
              </w:rPr>
            </w:pPr>
            <w:r w:rsidRPr="00462BF1">
              <w:rPr>
                <w:rFonts w:ascii="Arial" w:hAnsi="Arial" w:cs="Arial"/>
              </w:rPr>
              <w:t xml:space="preserve">All pregnant women are screened for Group B Streptococcus </w:t>
            </w:r>
            <w:r w:rsidR="00EA4F5A">
              <w:rPr>
                <w:rFonts w:ascii="Arial" w:hAnsi="Arial" w:cs="Arial"/>
              </w:rPr>
              <w:t xml:space="preserve">(GBS) </w:t>
            </w:r>
            <w:r w:rsidRPr="00462BF1">
              <w:rPr>
                <w:rFonts w:ascii="Arial" w:hAnsi="Arial" w:cs="Arial"/>
              </w:rPr>
              <w:t>between their 35th and 37th week of pregnancy.</w:t>
            </w:r>
          </w:p>
          <w:p w:rsidR="00E81D1C" w:rsidRPr="00462BF1" w:rsidRDefault="00E81D1C" w:rsidP="00392799">
            <w:pPr>
              <w:tabs>
                <w:tab w:val="center" w:pos="4320"/>
                <w:tab w:val="right" w:pos="8640"/>
              </w:tabs>
              <w:rPr>
                <w:rFonts w:ascii="Arial" w:hAnsi="Arial" w:cs="Arial"/>
              </w:rPr>
            </w:pPr>
          </w:p>
          <w:p w:rsidR="00F37B85" w:rsidRPr="00462BF1" w:rsidRDefault="006A08CB" w:rsidP="00F37B85">
            <w:pPr>
              <w:tabs>
                <w:tab w:val="center" w:pos="4320"/>
                <w:tab w:val="right" w:pos="8640"/>
              </w:tabs>
              <w:rPr>
                <w:rFonts w:ascii="Arial" w:hAnsi="Arial" w:cs="Arial"/>
              </w:rPr>
            </w:pPr>
            <w:r>
              <w:rPr>
                <w:rFonts w:ascii="Arial" w:hAnsi="Arial" w:cs="Arial"/>
                <w:lang w:val="en"/>
              </w:rPr>
              <w:t xml:space="preserve">Vaginal or rectal swab </w:t>
            </w:r>
            <w:r w:rsidR="00F37B85" w:rsidRPr="00462BF1">
              <w:rPr>
                <w:rFonts w:ascii="Arial" w:hAnsi="Arial" w:cs="Arial"/>
                <w:lang w:val="en"/>
              </w:rPr>
              <w:t>cultures at 36 –</w:t>
            </w:r>
            <w:r w:rsidR="00E81D1C">
              <w:rPr>
                <w:rFonts w:ascii="Arial" w:hAnsi="Arial" w:cs="Arial"/>
                <w:lang w:val="en"/>
              </w:rPr>
              <w:t xml:space="preserve"> </w:t>
            </w:r>
            <w:r w:rsidR="00F37B85" w:rsidRPr="00462BF1">
              <w:rPr>
                <w:rFonts w:ascii="Arial" w:hAnsi="Arial" w:cs="Arial"/>
                <w:lang w:val="en"/>
              </w:rPr>
              <w:t>37 weeks of gestation are positive for GBS, they should receive appropriate intrapartum antibiotic prophylaxis unless a prelabor cesarean birth is performed in the setting of intact membranes.</w:t>
            </w:r>
          </w:p>
          <w:p w:rsidR="00392799" w:rsidRPr="00462BF1" w:rsidRDefault="00392799" w:rsidP="00392799">
            <w:pPr>
              <w:tabs>
                <w:tab w:val="center" w:pos="4320"/>
                <w:tab w:val="right" w:pos="8640"/>
              </w:tabs>
              <w:rPr>
                <w:rFonts w:ascii="Arial" w:hAnsi="Arial" w:cs="Arial"/>
              </w:rPr>
            </w:pPr>
          </w:p>
          <w:p w:rsidR="00392799" w:rsidRPr="00462BF1" w:rsidRDefault="00392799" w:rsidP="00392799">
            <w:pPr>
              <w:tabs>
                <w:tab w:val="center" w:pos="4320"/>
                <w:tab w:val="right" w:pos="8640"/>
              </w:tabs>
              <w:rPr>
                <w:rFonts w:ascii="Arial" w:hAnsi="Arial" w:cs="Arial"/>
              </w:rPr>
            </w:pPr>
            <w:r w:rsidRPr="00462BF1">
              <w:rPr>
                <w:rFonts w:ascii="Arial" w:hAnsi="Arial" w:cs="Arial"/>
              </w:rPr>
              <w:t xml:space="preserve">Please refer to the </w:t>
            </w:r>
            <w:r w:rsidR="00756325">
              <w:rPr>
                <w:rFonts w:ascii="Arial" w:hAnsi="Arial" w:cs="Arial"/>
              </w:rPr>
              <w:t xml:space="preserve">following </w:t>
            </w:r>
            <w:r w:rsidRPr="00462BF1">
              <w:rPr>
                <w:rFonts w:ascii="Arial" w:hAnsi="Arial" w:cs="Arial"/>
              </w:rPr>
              <w:t xml:space="preserve">link for </w:t>
            </w:r>
            <w:r w:rsidR="00756325">
              <w:rPr>
                <w:rFonts w:ascii="Arial" w:hAnsi="Arial" w:cs="Arial"/>
              </w:rPr>
              <w:t xml:space="preserve">ACOG Frequently Asked Questions </w:t>
            </w:r>
            <w:r w:rsidRPr="00462BF1">
              <w:rPr>
                <w:rFonts w:ascii="Arial" w:hAnsi="Arial" w:cs="Arial"/>
              </w:rPr>
              <w:t>on Group B Streptococcus and pregnancy</w:t>
            </w:r>
            <w:r w:rsidR="00756325">
              <w:rPr>
                <w:rFonts w:ascii="Arial" w:hAnsi="Arial" w:cs="Arial"/>
              </w:rPr>
              <w:t>:</w:t>
            </w:r>
            <w:r w:rsidRPr="00462BF1">
              <w:rPr>
                <w:rFonts w:ascii="Arial" w:hAnsi="Arial" w:cs="Arial"/>
              </w:rPr>
              <w:t xml:space="preserve"> </w:t>
            </w:r>
            <w:hyperlink r:id="rId150" w:history="1">
              <w:r w:rsidRPr="00462BF1">
                <w:rPr>
                  <w:rStyle w:val="Hyperlink"/>
                  <w:rFonts w:ascii="Arial" w:hAnsi="Arial" w:cs="Arial"/>
                </w:rPr>
                <w:t>https://www.acog.org/womens-health/faqs/group-b-strep-and-pregnancy</w:t>
              </w:r>
            </w:hyperlink>
            <w:r w:rsidR="000B6E3E">
              <w:rPr>
                <w:rStyle w:val="Hyperlink"/>
                <w:rFonts w:ascii="Arial" w:hAnsi="Arial" w:cs="Arial"/>
                <w:u w:val="none"/>
              </w:rPr>
              <w:t>.</w:t>
            </w:r>
            <w:r w:rsidRPr="00462BF1">
              <w:rPr>
                <w:rFonts w:ascii="Arial" w:hAnsi="Arial" w:cs="Arial"/>
              </w:rPr>
              <w:t xml:space="preserve"> </w:t>
            </w:r>
          </w:p>
          <w:p w:rsidR="000B6E3E" w:rsidRPr="003C2E51" w:rsidRDefault="000B6E3E" w:rsidP="00392799">
            <w:pPr>
              <w:tabs>
                <w:tab w:val="center" w:pos="4320"/>
                <w:tab w:val="right" w:pos="8640"/>
              </w:tabs>
              <w:rPr>
                <w:rFonts w:ascii="Arial" w:hAnsi="Arial" w:cs="Arial"/>
              </w:rPr>
            </w:pPr>
          </w:p>
          <w:p w:rsidR="004025AB" w:rsidRPr="00E0174F" w:rsidRDefault="000B6E3E" w:rsidP="00392799">
            <w:pPr>
              <w:tabs>
                <w:tab w:val="center" w:pos="4320"/>
                <w:tab w:val="right" w:pos="8640"/>
              </w:tabs>
              <w:rPr>
                <w:rFonts w:ascii="Arial" w:hAnsi="Arial" w:cs="Arial"/>
                <w:color w:val="0070C0"/>
              </w:rPr>
            </w:pPr>
            <w:r w:rsidRPr="003C2E51">
              <w:rPr>
                <w:rFonts w:ascii="Arial" w:hAnsi="Arial" w:cs="Arial"/>
              </w:rPr>
              <w:t xml:space="preserve">See the ACOG guidance on Prevention of Group B Streptococcal Early-Onset Disease in Newborns, available at: </w:t>
            </w:r>
            <w:hyperlink r:id="rId151" w:history="1">
              <w:r w:rsidR="004025AB" w:rsidRPr="003C2E51">
                <w:rPr>
                  <w:rStyle w:val="Hyperlink"/>
                  <w:rFonts w:ascii="Arial" w:hAnsi="Arial" w:cs="Arial"/>
                </w:rPr>
                <w:t>https://www.acog.org/clinical/clinical-guidance/committee-opinion/articles/2020/02/prevention-of-group-b-streptococcal-early-onset-disease-in-newborns?utm_source=vanity&amp;utm_medium=web&amp;utm_campaign=clinical</w:t>
              </w:r>
            </w:hyperlink>
            <w:r w:rsidRPr="003C2E51">
              <w:rPr>
                <w:rStyle w:val="Hyperlink"/>
                <w:rFonts w:ascii="Arial" w:hAnsi="Arial" w:cs="Arial"/>
                <w:u w:val="none"/>
              </w:rPr>
              <w:t>.</w:t>
            </w:r>
          </w:p>
          <w:p w:rsidR="00392799" w:rsidRPr="00462BF1" w:rsidRDefault="00392799" w:rsidP="00392799">
            <w:pPr>
              <w:tabs>
                <w:tab w:val="center" w:pos="4320"/>
                <w:tab w:val="right" w:pos="8640"/>
              </w:tabs>
              <w:rPr>
                <w:rFonts w:ascii="Arial" w:hAnsi="Arial" w:cs="Arial"/>
              </w:rPr>
            </w:pPr>
          </w:p>
        </w:tc>
      </w:tr>
      <w:tr w:rsidR="00B3135A" w:rsidRPr="00462BF1" w:rsidTr="001335AD">
        <w:tc>
          <w:tcPr>
            <w:tcW w:w="4140" w:type="dxa"/>
            <w:tcBorders>
              <w:left w:val="single" w:sz="24" w:space="0" w:color="auto"/>
              <w:right w:val="single" w:sz="18" w:space="0" w:color="auto"/>
            </w:tcBorders>
          </w:tcPr>
          <w:p w:rsidR="00B3135A" w:rsidRPr="000A18D9" w:rsidRDefault="00B3135A" w:rsidP="000A18D9">
            <w:pPr>
              <w:pStyle w:val="ListParagraph"/>
              <w:numPr>
                <w:ilvl w:val="0"/>
                <w:numId w:val="23"/>
              </w:numPr>
              <w:rPr>
                <w:rFonts w:ascii="Arial" w:hAnsi="Arial" w:cs="Arial"/>
                <w:b/>
                <w:bCs/>
              </w:rPr>
            </w:pPr>
            <w:r>
              <w:rPr>
                <w:rFonts w:ascii="Arial" w:hAnsi="Arial" w:cs="Arial"/>
                <w:b/>
                <w:bCs/>
              </w:rPr>
              <w:t>Screening for Syphilis</w:t>
            </w:r>
          </w:p>
        </w:tc>
        <w:tc>
          <w:tcPr>
            <w:tcW w:w="9450" w:type="dxa"/>
            <w:tcBorders>
              <w:left w:val="single" w:sz="18" w:space="0" w:color="auto"/>
              <w:right w:val="single" w:sz="24" w:space="0" w:color="auto"/>
            </w:tcBorders>
          </w:tcPr>
          <w:p w:rsidR="00B3135A" w:rsidRPr="007C0EF3" w:rsidRDefault="00B3135A" w:rsidP="00B3135A">
            <w:pPr>
              <w:autoSpaceDE w:val="0"/>
              <w:autoSpaceDN w:val="0"/>
              <w:adjustRightInd w:val="0"/>
              <w:rPr>
                <w:rFonts w:ascii="Arial" w:eastAsiaTheme="minorHAnsi" w:hAnsi="Arial" w:cs="Arial"/>
                <w:color w:val="000000"/>
                <w:sz w:val="23"/>
                <w:szCs w:val="23"/>
              </w:rPr>
            </w:pPr>
            <w:r>
              <w:rPr>
                <w:rFonts w:ascii="Arial" w:eastAsiaTheme="minorHAnsi" w:hAnsi="Arial" w:cs="Arial"/>
                <w:color w:val="000000"/>
              </w:rPr>
              <w:t xml:space="preserve">Pregnant </w:t>
            </w:r>
            <w:r>
              <w:rPr>
                <w:rFonts w:ascii="Arial" w:eastAsiaTheme="minorHAnsi" w:hAnsi="Arial" w:cs="Arial"/>
                <w:color w:val="000000"/>
                <w:sz w:val="23"/>
                <w:szCs w:val="23"/>
              </w:rPr>
              <w:t xml:space="preserve">women with </w:t>
            </w:r>
            <w:r w:rsidRPr="007C0EF3">
              <w:rPr>
                <w:rFonts w:ascii="Arial" w:eastAsiaTheme="minorHAnsi" w:hAnsi="Arial" w:cs="Arial"/>
                <w:color w:val="000000"/>
                <w:sz w:val="23"/>
                <w:szCs w:val="23"/>
              </w:rPr>
              <w:t xml:space="preserve">high risk for syphilis and women who live in areas with high syphilis morbidity should be re-tested for syphilis between 28 and 32 weeks and at delivery. </w:t>
            </w:r>
          </w:p>
          <w:p w:rsidR="00B3135A" w:rsidRPr="007C0EF3" w:rsidRDefault="00B3135A" w:rsidP="00B3135A">
            <w:pPr>
              <w:autoSpaceDE w:val="0"/>
              <w:autoSpaceDN w:val="0"/>
              <w:adjustRightInd w:val="0"/>
              <w:rPr>
                <w:rFonts w:ascii="Arial" w:eastAsiaTheme="minorHAnsi" w:hAnsi="Arial" w:cs="Arial"/>
                <w:color w:val="000000"/>
              </w:rPr>
            </w:pPr>
          </w:p>
          <w:p w:rsidR="00B3135A" w:rsidRDefault="00B3135A" w:rsidP="00B3135A">
            <w:pPr>
              <w:autoSpaceDE w:val="0"/>
              <w:autoSpaceDN w:val="0"/>
              <w:adjustRightInd w:val="0"/>
              <w:rPr>
                <w:rFonts w:ascii="Arial" w:eastAsiaTheme="minorHAnsi" w:hAnsi="Arial" w:cs="Arial"/>
                <w:color w:val="000000"/>
                <w:sz w:val="23"/>
                <w:szCs w:val="23"/>
              </w:rPr>
            </w:pPr>
            <w:r w:rsidRPr="007C0EF3">
              <w:rPr>
                <w:rFonts w:ascii="Arial" w:eastAsiaTheme="minorHAnsi" w:hAnsi="Arial" w:cs="Arial"/>
                <w:color w:val="000000"/>
                <w:sz w:val="23"/>
                <w:szCs w:val="23"/>
              </w:rPr>
              <w:t xml:space="preserve">Stat RPR should be performed at delivery for women with no prenatal care. </w:t>
            </w:r>
          </w:p>
          <w:p w:rsidR="00B3135A" w:rsidRDefault="00B3135A" w:rsidP="00B3135A">
            <w:pPr>
              <w:autoSpaceDE w:val="0"/>
              <w:autoSpaceDN w:val="0"/>
              <w:adjustRightInd w:val="0"/>
              <w:rPr>
                <w:rFonts w:ascii="Arial" w:eastAsiaTheme="minorHAnsi" w:hAnsi="Arial" w:cs="Arial"/>
                <w:color w:val="000000"/>
                <w:sz w:val="23"/>
                <w:szCs w:val="23"/>
              </w:rPr>
            </w:pPr>
          </w:p>
          <w:p w:rsidR="00B3135A" w:rsidRPr="007C0EF3" w:rsidRDefault="00B3135A" w:rsidP="00B3135A">
            <w:pPr>
              <w:autoSpaceDE w:val="0"/>
              <w:autoSpaceDN w:val="0"/>
              <w:adjustRightInd w:val="0"/>
              <w:rPr>
                <w:rFonts w:ascii="Arial" w:eastAsiaTheme="minorHAnsi" w:hAnsi="Arial" w:cs="Arial"/>
                <w:color w:val="000000"/>
                <w:sz w:val="23"/>
                <w:szCs w:val="23"/>
              </w:rPr>
            </w:pPr>
            <w:r w:rsidRPr="007C0EF3">
              <w:rPr>
                <w:rFonts w:ascii="Arial" w:eastAsiaTheme="minorHAnsi" w:hAnsi="Arial" w:cs="Arial"/>
                <w:color w:val="000000"/>
                <w:sz w:val="23"/>
                <w:szCs w:val="23"/>
              </w:rPr>
              <w:t>https://www.cdph.ca.gov/Programs/CID/DCDC/CDPH%20Document%20Library/CS_Eval_Management_pregnant%20women.pdf</w:t>
            </w:r>
          </w:p>
          <w:p w:rsidR="00B3135A" w:rsidRPr="00462BF1" w:rsidRDefault="00B3135A" w:rsidP="00392799">
            <w:pPr>
              <w:tabs>
                <w:tab w:val="center" w:pos="4320"/>
                <w:tab w:val="right" w:pos="8640"/>
              </w:tabs>
              <w:rPr>
                <w:rFonts w:ascii="Arial" w:hAnsi="Arial" w:cs="Arial"/>
              </w:rPr>
            </w:pPr>
          </w:p>
        </w:tc>
      </w:tr>
      <w:tr w:rsidR="00392799" w:rsidRPr="00462BF1" w:rsidTr="001335AD">
        <w:tc>
          <w:tcPr>
            <w:tcW w:w="4140" w:type="dxa"/>
            <w:tcBorders>
              <w:left w:val="single" w:sz="24" w:space="0" w:color="auto"/>
              <w:right w:val="single" w:sz="18" w:space="0" w:color="auto"/>
            </w:tcBorders>
          </w:tcPr>
          <w:p w:rsidR="003911AC" w:rsidRPr="003911AC" w:rsidRDefault="003911AC" w:rsidP="00C57352">
            <w:pPr>
              <w:rPr>
                <w:rFonts w:ascii="Arial" w:hAnsi="Arial" w:cs="Arial"/>
                <w:b/>
                <w:bCs/>
              </w:rPr>
            </w:pPr>
          </w:p>
          <w:p w:rsidR="00392799" w:rsidRPr="00462BF1" w:rsidRDefault="00511822" w:rsidP="00CE77BE">
            <w:pPr>
              <w:pStyle w:val="ListParagraph"/>
              <w:numPr>
                <w:ilvl w:val="0"/>
                <w:numId w:val="23"/>
              </w:numPr>
              <w:rPr>
                <w:rFonts w:ascii="Arial" w:hAnsi="Arial" w:cs="Arial"/>
                <w:b/>
              </w:rPr>
            </w:pPr>
            <w:r>
              <w:rPr>
                <w:rFonts w:ascii="Arial" w:hAnsi="Arial" w:cs="Arial"/>
                <w:b/>
              </w:rPr>
              <w:t>Tdap</w:t>
            </w:r>
            <w:r w:rsidR="00392799" w:rsidRPr="00462BF1">
              <w:rPr>
                <w:rFonts w:ascii="Arial" w:hAnsi="Arial" w:cs="Arial"/>
                <w:b/>
              </w:rPr>
              <w:t xml:space="preserve"> Immunization</w:t>
            </w:r>
          </w:p>
        </w:tc>
        <w:tc>
          <w:tcPr>
            <w:tcW w:w="9450" w:type="dxa"/>
            <w:tcBorders>
              <w:left w:val="single" w:sz="18" w:space="0" w:color="auto"/>
              <w:right w:val="single" w:sz="24" w:space="0" w:color="auto"/>
            </w:tcBorders>
          </w:tcPr>
          <w:p w:rsidR="00392799" w:rsidRPr="00E0174F" w:rsidRDefault="00392799" w:rsidP="00CE77BE">
            <w:pPr>
              <w:pStyle w:val="ListParagraph"/>
              <w:numPr>
                <w:ilvl w:val="0"/>
                <w:numId w:val="108"/>
              </w:numPr>
              <w:tabs>
                <w:tab w:val="center" w:pos="4320"/>
                <w:tab w:val="right" w:pos="8640"/>
              </w:tabs>
              <w:rPr>
                <w:rFonts w:ascii="Arial" w:hAnsi="Arial" w:cs="Arial"/>
              </w:rPr>
            </w:pPr>
            <w:r w:rsidRPr="00E0174F">
              <w:rPr>
                <w:rFonts w:ascii="Arial" w:hAnsi="Arial" w:cs="Arial"/>
              </w:rPr>
              <w:t>Pregnant women should receive a single dose of Tdap during every pregnancy, preferably at 27 through 36 weeks gestation</w:t>
            </w:r>
            <w:r w:rsidR="000B6E3E">
              <w:rPr>
                <w:rFonts w:ascii="Arial" w:hAnsi="Arial" w:cs="Arial"/>
              </w:rPr>
              <w:t>.</w:t>
            </w:r>
          </w:p>
          <w:p w:rsidR="00392799" w:rsidRPr="00E0174F" w:rsidRDefault="00392799" w:rsidP="00CE77BE">
            <w:pPr>
              <w:pStyle w:val="ListParagraph"/>
              <w:numPr>
                <w:ilvl w:val="0"/>
                <w:numId w:val="108"/>
              </w:numPr>
              <w:tabs>
                <w:tab w:val="center" w:pos="4320"/>
                <w:tab w:val="right" w:pos="8640"/>
              </w:tabs>
              <w:rPr>
                <w:rFonts w:ascii="Arial" w:hAnsi="Arial" w:cs="Arial"/>
              </w:rPr>
            </w:pPr>
            <w:r w:rsidRPr="00E0174F">
              <w:rPr>
                <w:rFonts w:ascii="Arial" w:hAnsi="Arial" w:cs="Arial"/>
              </w:rPr>
              <w:t>Tdap is recommended only in the immediate postpartum period before discharge from the hospital or birthing center for new mothers who have never received Tdap before or whose vaccination status is unknown</w:t>
            </w:r>
            <w:r w:rsidR="000B6E3E">
              <w:rPr>
                <w:rFonts w:ascii="Arial" w:hAnsi="Arial" w:cs="Arial"/>
              </w:rPr>
              <w:t>.</w:t>
            </w:r>
          </w:p>
          <w:p w:rsidR="00392799" w:rsidRPr="00E0174F" w:rsidRDefault="00392799" w:rsidP="00CE77BE">
            <w:pPr>
              <w:pStyle w:val="ListParagraph"/>
              <w:numPr>
                <w:ilvl w:val="0"/>
                <w:numId w:val="108"/>
              </w:numPr>
              <w:tabs>
                <w:tab w:val="center" w:pos="4320"/>
                <w:tab w:val="right" w:pos="8640"/>
              </w:tabs>
              <w:rPr>
                <w:rFonts w:ascii="Arial" w:hAnsi="Arial" w:cs="Arial"/>
              </w:rPr>
            </w:pPr>
            <w:r w:rsidRPr="00E0174F">
              <w:rPr>
                <w:rFonts w:ascii="Arial" w:hAnsi="Arial" w:cs="Arial"/>
              </w:rPr>
              <w:t>Practitioners are required to ensure the provision of immunizations according to CDC’s most recent ACIP guidelines, unless medically contraindicated or refused by the member</w:t>
            </w:r>
            <w:r w:rsidR="000B6E3E">
              <w:rPr>
                <w:rFonts w:ascii="Arial" w:hAnsi="Arial" w:cs="Arial"/>
              </w:rPr>
              <w:t>.</w:t>
            </w:r>
            <w:r w:rsidRPr="00E0174F">
              <w:rPr>
                <w:rFonts w:ascii="Arial" w:hAnsi="Arial" w:cs="Arial"/>
              </w:rPr>
              <w:t xml:space="preserve"> </w:t>
            </w:r>
          </w:p>
          <w:p w:rsidR="00392799" w:rsidRPr="00462BF1" w:rsidRDefault="00392799" w:rsidP="00392799">
            <w:pPr>
              <w:rPr>
                <w:rFonts w:ascii="Arial" w:hAnsi="Arial" w:cs="Arial"/>
                <w:color w:val="0000FF"/>
              </w:rPr>
            </w:pPr>
          </w:p>
          <w:p w:rsidR="00392799" w:rsidRPr="009A72E6" w:rsidRDefault="000B6E3E" w:rsidP="00392799">
            <w:pPr>
              <w:rPr>
                <w:rStyle w:val="Hyperlink"/>
                <w:rFonts w:ascii="Arial" w:hAnsi="Arial" w:cs="Arial"/>
                <w:u w:val="none"/>
              </w:rPr>
            </w:pPr>
            <w:r w:rsidRPr="003C2E51">
              <w:rPr>
                <w:rFonts w:ascii="Arial" w:hAnsi="Arial" w:cs="Arial"/>
              </w:rPr>
              <w:t xml:space="preserve">See the CDC’s ACIP recommendations on Routine Vaccination of Infants, Children, Adolescents, Pregnant Women, and Adults, available at: </w:t>
            </w:r>
            <w:hyperlink r:id="rId152" w:history="1">
              <w:r w:rsidR="00392799" w:rsidRPr="003C2E51">
                <w:rPr>
                  <w:rStyle w:val="Hyperlink"/>
                  <w:rFonts w:ascii="Arial" w:hAnsi="Arial" w:cs="Arial"/>
                </w:rPr>
                <w:t>https://www.uspreventiveservicestaskforce.org/Page/Document/UpdateSummaryFinal/preeclampsia-screening1</w:t>
              </w:r>
            </w:hyperlink>
            <w:r w:rsidRPr="009A72E6">
              <w:rPr>
                <w:rStyle w:val="Hyperlink"/>
                <w:rFonts w:ascii="Arial" w:hAnsi="Arial" w:cs="Arial"/>
                <w:u w:val="none"/>
              </w:rPr>
              <w:t>.</w:t>
            </w:r>
          </w:p>
          <w:p w:rsidR="000B6E3E" w:rsidRPr="003C2E51" w:rsidRDefault="000B6E3E" w:rsidP="00392799">
            <w:pPr>
              <w:rPr>
                <w:rStyle w:val="Hyperlink"/>
                <w:rFonts w:ascii="Arial" w:hAnsi="Arial" w:cs="Arial"/>
                <w:u w:val="none"/>
              </w:rPr>
            </w:pPr>
          </w:p>
          <w:p w:rsidR="00392799" w:rsidRPr="009A72E6" w:rsidRDefault="000B6E3E" w:rsidP="00392799">
            <w:pPr>
              <w:tabs>
                <w:tab w:val="center" w:pos="4320"/>
                <w:tab w:val="right" w:pos="8640"/>
              </w:tabs>
              <w:rPr>
                <w:rFonts w:ascii="Arial" w:hAnsi="Arial" w:cs="Arial"/>
              </w:rPr>
            </w:pPr>
            <w:r w:rsidRPr="003C2E51">
              <w:rPr>
                <w:rFonts w:ascii="Arial" w:hAnsi="Arial" w:cs="Arial"/>
              </w:rPr>
              <w:t>See the CDC’s ACIP guidelines on vaccines, available at:</w:t>
            </w:r>
            <w:r>
              <w:t xml:space="preserve">  </w:t>
            </w:r>
            <w:hyperlink r:id="rId153" w:history="1">
              <w:r w:rsidR="00392799" w:rsidRPr="00462BF1">
                <w:rPr>
                  <w:rStyle w:val="Hyperlink"/>
                  <w:rFonts w:ascii="Arial" w:hAnsi="Arial" w:cs="Arial"/>
                </w:rPr>
                <w:t>https://www.cdc.gov/vaccines/hcp/acip-recs/index.html</w:t>
              </w:r>
            </w:hyperlink>
            <w:r>
              <w:rPr>
                <w:rStyle w:val="Hyperlink"/>
                <w:rFonts w:ascii="Arial" w:hAnsi="Arial" w:cs="Arial"/>
                <w:u w:val="none"/>
              </w:rPr>
              <w:t>.</w:t>
            </w:r>
          </w:p>
          <w:p w:rsidR="00392799" w:rsidRPr="00462BF1" w:rsidRDefault="00392799" w:rsidP="00392799">
            <w:pPr>
              <w:tabs>
                <w:tab w:val="center" w:pos="4320"/>
                <w:tab w:val="right" w:pos="8640"/>
              </w:tabs>
              <w:rPr>
                <w:rFonts w:ascii="Arial" w:hAnsi="Arial" w:cs="Arial"/>
              </w:rPr>
            </w:pPr>
          </w:p>
          <w:p w:rsidR="00392799" w:rsidRPr="00462BF1" w:rsidRDefault="00392799" w:rsidP="00392799">
            <w:pPr>
              <w:rPr>
                <w:rFonts w:ascii="Arial" w:hAnsi="Arial" w:cs="Arial"/>
              </w:rPr>
            </w:pPr>
            <w:r w:rsidRPr="00462BF1">
              <w:rPr>
                <w:rFonts w:ascii="Arial" w:hAnsi="Arial" w:cs="Arial"/>
              </w:rPr>
              <w:t>Please note-the administration of pertussis is eligible for the Valued Based Payment (VBP) program. Please consult with the MCP for details.</w:t>
            </w:r>
          </w:p>
          <w:p w:rsidR="00392799" w:rsidRPr="00462BF1" w:rsidRDefault="00392799" w:rsidP="00392799">
            <w:pPr>
              <w:tabs>
                <w:tab w:val="center" w:pos="4320"/>
                <w:tab w:val="right" w:pos="8640"/>
              </w:tabs>
              <w:rPr>
                <w:rFonts w:ascii="Arial" w:hAnsi="Arial" w:cs="Arial"/>
              </w:rPr>
            </w:pPr>
          </w:p>
        </w:tc>
      </w:tr>
      <w:tr w:rsidR="00392799" w:rsidRPr="00462BF1" w:rsidTr="001335AD">
        <w:tc>
          <w:tcPr>
            <w:tcW w:w="4140" w:type="dxa"/>
            <w:tcBorders>
              <w:left w:val="single" w:sz="24" w:space="0" w:color="auto"/>
              <w:right w:val="single" w:sz="18" w:space="0" w:color="auto"/>
            </w:tcBorders>
          </w:tcPr>
          <w:p w:rsidR="00392799" w:rsidRPr="00462BF1" w:rsidRDefault="00392799" w:rsidP="00CE77BE">
            <w:pPr>
              <w:pStyle w:val="ListParagraph"/>
              <w:numPr>
                <w:ilvl w:val="0"/>
                <w:numId w:val="26"/>
              </w:numPr>
              <w:ind w:left="335" w:hanging="335"/>
              <w:rPr>
                <w:rFonts w:ascii="Arial" w:hAnsi="Arial" w:cs="Arial"/>
                <w:b/>
              </w:rPr>
            </w:pPr>
            <w:r w:rsidRPr="00462BF1">
              <w:rPr>
                <w:rFonts w:ascii="Arial" w:hAnsi="Arial" w:cs="Arial"/>
                <w:b/>
              </w:rPr>
              <w:t>Prenatal care visit periodicity according to most recent ACOG Standards</w:t>
            </w:r>
          </w:p>
        </w:tc>
        <w:tc>
          <w:tcPr>
            <w:tcW w:w="9450" w:type="dxa"/>
            <w:tcBorders>
              <w:left w:val="single" w:sz="18" w:space="0" w:color="auto"/>
              <w:right w:val="single" w:sz="24" w:space="0" w:color="auto"/>
            </w:tcBorders>
          </w:tcPr>
          <w:p w:rsidR="00392799" w:rsidRPr="00462BF1" w:rsidRDefault="00392799" w:rsidP="00392799">
            <w:pPr>
              <w:rPr>
                <w:rFonts w:ascii="Arial" w:hAnsi="Arial" w:cs="Arial"/>
              </w:rPr>
            </w:pPr>
            <w:r w:rsidRPr="00462BF1">
              <w:rPr>
                <w:rFonts w:ascii="Arial" w:hAnsi="Arial" w:cs="Arial"/>
              </w:rPr>
              <w:t xml:space="preserve">ACOG’s </w:t>
            </w:r>
            <w:r w:rsidRPr="00462BF1">
              <w:rPr>
                <w:rFonts w:ascii="Arial" w:hAnsi="Arial" w:cs="Arial"/>
                <w:i/>
              </w:rPr>
              <w:t>Guidelines for Perinatal Care</w:t>
            </w:r>
            <w:r w:rsidRPr="00462BF1">
              <w:rPr>
                <w:rFonts w:ascii="Arial" w:hAnsi="Arial" w:cs="Arial"/>
              </w:rPr>
              <w:t xml:space="preserve"> recommend the following prenatal schedule for a 40-week uncomplicated pregnancy:</w:t>
            </w:r>
          </w:p>
          <w:p w:rsidR="00392799" w:rsidRPr="00E0174F" w:rsidRDefault="00392799" w:rsidP="00E0174F">
            <w:pPr>
              <w:ind w:left="360"/>
              <w:rPr>
                <w:rFonts w:ascii="Arial" w:hAnsi="Arial" w:cs="Arial"/>
              </w:rPr>
            </w:pPr>
            <w:r w:rsidRPr="00462BF1">
              <w:rPr>
                <w:rFonts w:ascii="Arial" w:hAnsi="Arial" w:cs="Arial"/>
              </w:rPr>
              <w:t xml:space="preserve">1) </w:t>
            </w:r>
            <w:r w:rsidRPr="00E0174F">
              <w:rPr>
                <w:rFonts w:ascii="Arial" w:hAnsi="Arial" w:cs="Arial"/>
              </w:rPr>
              <w:t>First visit by 6-8</w:t>
            </w:r>
            <w:r w:rsidRPr="00E0174F">
              <w:rPr>
                <w:rFonts w:ascii="Arial" w:hAnsi="Arial" w:cs="Arial"/>
                <w:vertAlign w:val="superscript"/>
              </w:rPr>
              <w:t>th</w:t>
            </w:r>
            <w:r w:rsidRPr="00E0174F">
              <w:rPr>
                <w:rFonts w:ascii="Arial" w:hAnsi="Arial" w:cs="Arial"/>
              </w:rPr>
              <w:t xml:space="preserve"> week</w:t>
            </w:r>
          </w:p>
          <w:p w:rsidR="00392799" w:rsidRPr="00462BF1" w:rsidRDefault="00392799" w:rsidP="00392799">
            <w:pPr>
              <w:rPr>
                <w:rFonts w:ascii="Arial" w:hAnsi="Arial" w:cs="Arial"/>
              </w:rPr>
            </w:pPr>
            <w:r w:rsidRPr="00462BF1">
              <w:rPr>
                <w:rFonts w:ascii="Arial" w:hAnsi="Arial" w:cs="Arial"/>
              </w:rPr>
              <w:t xml:space="preserve">     2) Approximately every 4 weeks for the first 28 weeks of pregnancy</w:t>
            </w:r>
          </w:p>
          <w:p w:rsidR="00392799" w:rsidRPr="00462BF1" w:rsidRDefault="00392799" w:rsidP="00392799">
            <w:pPr>
              <w:rPr>
                <w:rFonts w:ascii="Arial" w:hAnsi="Arial" w:cs="Arial"/>
              </w:rPr>
            </w:pPr>
            <w:r w:rsidRPr="00462BF1">
              <w:rPr>
                <w:rFonts w:ascii="Arial" w:hAnsi="Arial" w:cs="Arial"/>
              </w:rPr>
              <w:t xml:space="preserve">     3) Every 2-3 weeks until 36 weeks gestation</w:t>
            </w:r>
          </w:p>
          <w:p w:rsidR="00392799" w:rsidRPr="00462BF1" w:rsidRDefault="00392799" w:rsidP="00392799">
            <w:pPr>
              <w:rPr>
                <w:rFonts w:ascii="Arial" w:hAnsi="Arial" w:cs="Arial"/>
              </w:rPr>
            </w:pPr>
            <w:r w:rsidRPr="00462BF1">
              <w:rPr>
                <w:rFonts w:ascii="Arial" w:hAnsi="Arial" w:cs="Arial"/>
              </w:rPr>
              <w:t xml:space="preserve">     4) Weekly thereafter until delivery</w:t>
            </w:r>
          </w:p>
          <w:p w:rsidR="00392799" w:rsidRPr="00462BF1" w:rsidRDefault="00392799" w:rsidP="00392799">
            <w:pPr>
              <w:rPr>
                <w:rFonts w:ascii="Arial" w:hAnsi="Arial" w:cs="Arial"/>
              </w:rPr>
            </w:pPr>
          </w:p>
          <w:p w:rsidR="00392799" w:rsidRPr="00462BF1" w:rsidRDefault="00392799" w:rsidP="00392799">
            <w:pPr>
              <w:rPr>
                <w:rFonts w:ascii="Arial" w:hAnsi="Arial" w:cs="Arial"/>
              </w:rPr>
            </w:pPr>
            <w:r w:rsidRPr="00462BF1">
              <w:rPr>
                <w:rFonts w:ascii="Arial" w:hAnsi="Arial" w:cs="Arial"/>
              </w:rPr>
              <w:t>If the recommended ACOG schedule is not met, documentation shows missed appointments, attempts to contact member and/or outreach activities.</w:t>
            </w:r>
          </w:p>
          <w:p w:rsidR="00392799" w:rsidRPr="00462BF1" w:rsidRDefault="00392799" w:rsidP="00392799">
            <w:pPr>
              <w:rPr>
                <w:rFonts w:ascii="Arial" w:hAnsi="Arial" w:cs="Arial"/>
              </w:rPr>
            </w:pPr>
          </w:p>
          <w:p w:rsidR="004025AB" w:rsidRPr="00462BF1" w:rsidRDefault="00392799" w:rsidP="00392799">
            <w:pPr>
              <w:rPr>
                <w:rFonts w:ascii="Arial" w:hAnsi="Arial" w:cs="Arial"/>
              </w:rPr>
            </w:pPr>
            <w:r w:rsidRPr="00462BF1">
              <w:rPr>
                <w:rFonts w:ascii="Arial" w:hAnsi="Arial" w:cs="Arial"/>
              </w:rPr>
              <w:t>Refer the</w:t>
            </w:r>
            <w:r w:rsidR="000B6E3E">
              <w:rPr>
                <w:rFonts w:ascii="Arial" w:hAnsi="Arial" w:cs="Arial"/>
              </w:rPr>
              <w:t xml:space="preserve"> following</w:t>
            </w:r>
            <w:r w:rsidRPr="00462BF1">
              <w:rPr>
                <w:rFonts w:ascii="Arial" w:hAnsi="Arial" w:cs="Arial"/>
              </w:rPr>
              <w:t xml:space="preserve"> link to ACOG for further details</w:t>
            </w:r>
            <w:r w:rsidR="000B6E3E">
              <w:rPr>
                <w:rFonts w:ascii="Arial" w:hAnsi="Arial" w:cs="Arial"/>
              </w:rPr>
              <w:t>:</w:t>
            </w:r>
            <w:r w:rsidR="000B6E3E">
              <w:t xml:space="preserve"> </w:t>
            </w:r>
            <w:hyperlink r:id="rId154" w:history="1">
              <w:r w:rsidRPr="00462BF1">
                <w:rPr>
                  <w:rStyle w:val="Hyperlink"/>
                  <w:rFonts w:ascii="Arial" w:hAnsi="Arial" w:cs="Arial"/>
                </w:rPr>
                <w:t>https://www.acog.org/clinical</w:t>
              </w:r>
            </w:hyperlink>
            <w:r w:rsidRPr="00462BF1">
              <w:rPr>
                <w:rFonts w:ascii="Arial" w:hAnsi="Arial" w:cs="Arial"/>
              </w:rPr>
              <w:t xml:space="preserve"> </w:t>
            </w:r>
          </w:p>
          <w:p w:rsidR="00392799" w:rsidRPr="00462BF1" w:rsidRDefault="00392799" w:rsidP="00392799">
            <w:pPr>
              <w:rPr>
                <w:rFonts w:ascii="Arial" w:hAnsi="Arial" w:cs="Arial"/>
              </w:rPr>
            </w:pPr>
          </w:p>
        </w:tc>
      </w:tr>
      <w:tr w:rsidR="00392799" w:rsidRPr="00462BF1" w:rsidTr="001335AD">
        <w:tc>
          <w:tcPr>
            <w:tcW w:w="4140" w:type="dxa"/>
            <w:tcBorders>
              <w:left w:val="single" w:sz="24" w:space="0" w:color="auto"/>
              <w:right w:val="single" w:sz="18" w:space="0" w:color="auto"/>
            </w:tcBorders>
          </w:tcPr>
          <w:p w:rsidR="003911AC" w:rsidRPr="003911AC" w:rsidRDefault="003911AC" w:rsidP="00C57352">
            <w:pPr>
              <w:rPr>
                <w:rFonts w:ascii="Arial" w:hAnsi="Arial" w:cs="Arial"/>
                <w:b/>
                <w:bCs/>
              </w:rPr>
            </w:pPr>
          </w:p>
          <w:p w:rsidR="00392799" w:rsidRPr="00462BF1" w:rsidRDefault="00392799" w:rsidP="00CE77BE">
            <w:pPr>
              <w:pStyle w:val="ListParagraph"/>
              <w:numPr>
                <w:ilvl w:val="0"/>
                <w:numId w:val="25"/>
              </w:numPr>
              <w:ind w:left="345"/>
              <w:rPr>
                <w:rFonts w:ascii="Arial" w:hAnsi="Arial" w:cs="Arial"/>
                <w:b/>
              </w:rPr>
            </w:pPr>
            <w:r w:rsidRPr="00462BF1">
              <w:rPr>
                <w:rFonts w:ascii="Arial" w:hAnsi="Arial" w:cs="Arial"/>
                <w:b/>
              </w:rPr>
              <w:t xml:space="preserve">Influenza Vaccine </w:t>
            </w:r>
          </w:p>
        </w:tc>
        <w:tc>
          <w:tcPr>
            <w:tcW w:w="9450" w:type="dxa"/>
            <w:tcBorders>
              <w:left w:val="single" w:sz="18" w:space="0" w:color="auto"/>
              <w:right w:val="single" w:sz="24" w:space="0" w:color="auto"/>
            </w:tcBorders>
          </w:tcPr>
          <w:p w:rsidR="00392799" w:rsidRPr="00462BF1" w:rsidRDefault="00392799" w:rsidP="00392799">
            <w:pPr>
              <w:rPr>
                <w:rFonts w:ascii="Arial" w:hAnsi="Arial" w:cs="Arial"/>
              </w:rPr>
            </w:pPr>
            <w:r w:rsidRPr="00462BF1">
              <w:rPr>
                <w:rFonts w:ascii="Arial" w:hAnsi="Arial" w:cs="Arial"/>
              </w:rPr>
              <w:t>CDC and ACIP recommend that pregnant women gets vaccinated during any trimester of their pregnancy</w:t>
            </w:r>
            <w:r w:rsidR="000B6E3E">
              <w:rPr>
                <w:rFonts w:ascii="Arial" w:hAnsi="Arial" w:cs="Arial"/>
              </w:rPr>
              <w:t>.</w:t>
            </w:r>
          </w:p>
          <w:p w:rsidR="00392799" w:rsidRPr="00462BF1" w:rsidRDefault="00392799" w:rsidP="00392799">
            <w:pPr>
              <w:rPr>
                <w:rFonts w:ascii="Arial" w:hAnsi="Arial" w:cs="Arial"/>
              </w:rPr>
            </w:pPr>
          </w:p>
          <w:p w:rsidR="00392799" w:rsidRPr="00462BF1" w:rsidRDefault="00392799" w:rsidP="00392799">
            <w:pPr>
              <w:rPr>
                <w:rFonts w:ascii="Arial" w:hAnsi="Arial" w:cs="Arial"/>
              </w:rPr>
            </w:pPr>
            <w:r w:rsidRPr="00462BF1">
              <w:rPr>
                <w:rFonts w:ascii="Arial" w:hAnsi="Arial" w:cs="Arial"/>
              </w:rPr>
              <w:t xml:space="preserve">Refer to the </w:t>
            </w:r>
            <w:r w:rsidR="009373D1">
              <w:rPr>
                <w:rFonts w:ascii="Arial" w:hAnsi="Arial" w:cs="Arial"/>
              </w:rPr>
              <w:t xml:space="preserve">following </w:t>
            </w:r>
            <w:r w:rsidRPr="00462BF1">
              <w:rPr>
                <w:rFonts w:ascii="Arial" w:hAnsi="Arial" w:cs="Arial"/>
              </w:rPr>
              <w:t>link for further information on vaccination schedules</w:t>
            </w:r>
            <w:r w:rsidR="009373D1">
              <w:rPr>
                <w:rFonts w:ascii="Arial" w:hAnsi="Arial" w:cs="Arial"/>
              </w:rPr>
              <w:t>:</w:t>
            </w:r>
          </w:p>
          <w:p w:rsidR="00995C5B" w:rsidRDefault="006C322C" w:rsidP="00392799">
            <w:pPr>
              <w:rPr>
                <w:rFonts w:ascii="Arial" w:hAnsi="Arial" w:cs="Arial"/>
              </w:rPr>
            </w:pPr>
            <w:hyperlink r:id="rId155" w:history="1">
              <w:r w:rsidR="00995C5B" w:rsidRPr="00501E48">
                <w:rPr>
                  <w:rStyle w:val="Hyperlink"/>
                  <w:rFonts w:ascii="Arial" w:hAnsi="Arial" w:cs="Arial"/>
                </w:rPr>
                <w:t>https://www.cdc.gov/vaccines/pregnancy/hcp-toolkit/guidelines.html</w:t>
              </w:r>
            </w:hyperlink>
          </w:p>
          <w:p w:rsidR="00995C5B" w:rsidRDefault="00995C5B" w:rsidP="00392799">
            <w:pPr>
              <w:rPr>
                <w:rFonts w:ascii="Arial" w:hAnsi="Arial" w:cs="Arial"/>
              </w:rPr>
            </w:pPr>
          </w:p>
          <w:p w:rsidR="00995C5B" w:rsidRDefault="006C322C" w:rsidP="00995C5B">
            <w:pPr>
              <w:rPr>
                <w:rFonts w:ascii="Arial" w:hAnsi="Arial" w:cs="Arial"/>
              </w:rPr>
            </w:pPr>
            <w:hyperlink r:id="rId156" w:history="1">
              <w:r w:rsidR="00995C5B" w:rsidRPr="00501E48">
                <w:rPr>
                  <w:rStyle w:val="Hyperlink"/>
                  <w:rFonts w:ascii="Arial" w:hAnsi="Arial" w:cs="Arial"/>
                </w:rPr>
                <w:t>https://www.cdc.gov/vaccines/hcp/acip-recs/rec-vac-preg.html</w:t>
              </w:r>
            </w:hyperlink>
          </w:p>
          <w:p w:rsidR="009373D1" w:rsidRPr="00987A82" w:rsidRDefault="00995C5B" w:rsidP="00995C5B">
            <w:pPr>
              <w:rPr>
                <w:rFonts w:ascii="Arial" w:hAnsi="Arial" w:cs="Arial"/>
              </w:rPr>
            </w:pPr>
            <w:r w:rsidDel="00995C5B">
              <w:rPr>
                <w:rStyle w:val="CommentReference"/>
              </w:rPr>
              <w:t xml:space="preserve"> </w:t>
            </w:r>
          </w:p>
          <w:p w:rsidR="004F3C62" w:rsidRPr="009A72E6" w:rsidRDefault="009373D1" w:rsidP="00392799">
            <w:pPr>
              <w:rPr>
                <w:rStyle w:val="Hyperlink"/>
                <w:rFonts w:ascii="Arial" w:hAnsi="Arial" w:cs="Arial"/>
              </w:rPr>
            </w:pPr>
            <w:r w:rsidRPr="003C2E51">
              <w:rPr>
                <w:rFonts w:ascii="Arial" w:hAnsi="Arial" w:cs="Arial"/>
              </w:rPr>
              <w:t xml:space="preserve">See CDC guidance on pregnancy and vaccination, available at: </w:t>
            </w:r>
            <w:hyperlink r:id="rId157" w:history="1">
              <w:r w:rsidR="00392799" w:rsidRPr="003C2E51">
                <w:rPr>
                  <w:rStyle w:val="Hyperlink"/>
                  <w:rFonts w:ascii="Arial" w:hAnsi="Arial" w:cs="Arial"/>
                </w:rPr>
                <w:t>https://www.cdc.gov/vaccines/pregnancy/pregnant-women/index.html</w:t>
              </w:r>
            </w:hyperlink>
          </w:p>
          <w:p w:rsidR="009373D1" w:rsidRPr="003C2E51" w:rsidRDefault="009373D1" w:rsidP="00392799">
            <w:pPr>
              <w:rPr>
                <w:rFonts w:ascii="Arial" w:hAnsi="Arial" w:cs="Arial"/>
              </w:rPr>
            </w:pPr>
          </w:p>
          <w:p w:rsidR="00392799" w:rsidRPr="009A72E6" w:rsidRDefault="009373D1" w:rsidP="00392799">
            <w:pPr>
              <w:rPr>
                <w:rFonts w:ascii="Arial" w:hAnsi="Arial" w:cs="Arial"/>
              </w:rPr>
            </w:pPr>
            <w:r w:rsidRPr="003C2E51">
              <w:rPr>
                <w:rFonts w:ascii="Arial" w:hAnsi="Arial" w:cs="Arial"/>
              </w:rPr>
              <w:t>See APL 18-004, Immunization Requirements, or any superseding APL for additional information.</w:t>
            </w:r>
            <w:r w:rsidR="00392799" w:rsidRPr="009A72E6">
              <w:rPr>
                <w:rFonts w:ascii="Arial" w:hAnsi="Arial" w:cs="Arial"/>
              </w:rPr>
              <w:t xml:space="preserve"> </w:t>
            </w:r>
          </w:p>
          <w:p w:rsidR="00392799" w:rsidRPr="00462BF1" w:rsidRDefault="00392799" w:rsidP="00392799">
            <w:pPr>
              <w:rPr>
                <w:rFonts w:ascii="Arial" w:hAnsi="Arial" w:cs="Arial"/>
              </w:rPr>
            </w:pPr>
          </w:p>
        </w:tc>
      </w:tr>
      <w:tr w:rsidR="00B3135A" w:rsidRPr="00462BF1" w:rsidTr="001335AD">
        <w:tc>
          <w:tcPr>
            <w:tcW w:w="4140" w:type="dxa"/>
            <w:tcBorders>
              <w:left w:val="single" w:sz="24" w:space="0" w:color="auto"/>
              <w:right w:val="single" w:sz="18" w:space="0" w:color="auto"/>
            </w:tcBorders>
          </w:tcPr>
          <w:p w:rsidR="00B3135A" w:rsidRPr="000A18D9" w:rsidRDefault="00B3135A" w:rsidP="000A18D9">
            <w:pPr>
              <w:pStyle w:val="ListParagraph"/>
              <w:numPr>
                <w:ilvl w:val="0"/>
                <w:numId w:val="25"/>
              </w:numPr>
              <w:rPr>
                <w:rFonts w:ascii="Arial" w:hAnsi="Arial" w:cs="Arial"/>
                <w:b/>
                <w:bCs/>
              </w:rPr>
            </w:pPr>
            <w:r w:rsidRPr="000A18D9">
              <w:rPr>
                <w:rFonts w:ascii="Arial" w:hAnsi="Arial" w:cs="Arial"/>
                <w:b/>
                <w:bCs/>
              </w:rPr>
              <w:t>COVID Vaccine</w:t>
            </w:r>
          </w:p>
        </w:tc>
        <w:tc>
          <w:tcPr>
            <w:tcW w:w="9450" w:type="dxa"/>
            <w:tcBorders>
              <w:left w:val="single" w:sz="18" w:space="0" w:color="auto"/>
              <w:right w:val="single" w:sz="24" w:space="0" w:color="auto"/>
            </w:tcBorders>
          </w:tcPr>
          <w:p w:rsidR="00592412" w:rsidRDefault="00592412" w:rsidP="00592412">
            <w:pPr>
              <w:rPr>
                <w:rFonts w:ascii="Arial" w:hAnsi="Arial" w:cs="Arial"/>
                <w:color w:val="000000"/>
                <w:lang w:val="en"/>
              </w:rPr>
            </w:pPr>
            <w:r w:rsidRPr="001B4C2A">
              <w:rPr>
                <w:rFonts w:ascii="Arial" w:hAnsi="Arial" w:cs="Arial"/>
                <w:color w:val="000000"/>
                <w:lang w:val="en"/>
              </w:rPr>
              <w:t xml:space="preserve">The American College of Obstetricians and Gynecologists (ACOG) recommends that all eligible persons greater than age 12 years, </w:t>
            </w:r>
            <w:r w:rsidRPr="001B4C2A">
              <w:rPr>
                <w:rStyle w:val="Strong"/>
                <w:rFonts w:ascii="Arial" w:hAnsi="Arial" w:cs="Arial"/>
                <w:b w:val="0"/>
                <w:color w:val="000000"/>
                <w:lang w:val="en"/>
              </w:rPr>
              <w:t>including pregnant and lactating individuals</w:t>
            </w:r>
            <w:r w:rsidRPr="001B4C2A">
              <w:rPr>
                <w:rFonts w:ascii="Arial" w:hAnsi="Arial" w:cs="Arial"/>
                <w:color w:val="000000"/>
                <w:lang w:val="en"/>
              </w:rPr>
              <w:t>, receive a COVID-19 vaccine or vaccine series. </w:t>
            </w:r>
          </w:p>
          <w:p w:rsidR="00592412" w:rsidRDefault="00592412" w:rsidP="00592412">
            <w:pPr>
              <w:rPr>
                <w:rFonts w:ascii="Arial" w:hAnsi="Arial" w:cs="Arial"/>
                <w:color w:val="000000"/>
                <w:lang w:val="en"/>
              </w:rPr>
            </w:pPr>
          </w:p>
          <w:p w:rsidR="00592412" w:rsidRDefault="00592412" w:rsidP="00592412">
            <w:pPr>
              <w:rPr>
                <w:rFonts w:ascii="Arial" w:hAnsi="Arial" w:cs="Arial"/>
                <w:color w:val="000000"/>
                <w:lang w:val="en"/>
              </w:rPr>
            </w:pPr>
            <w:r>
              <w:rPr>
                <w:rFonts w:ascii="Arial" w:hAnsi="Arial" w:cs="Arial"/>
                <w:color w:val="000000"/>
                <w:lang w:val="en"/>
              </w:rPr>
              <w:t xml:space="preserve">Provider should document </w:t>
            </w:r>
            <w:r w:rsidRPr="001B4C2A">
              <w:rPr>
                <w:rFonts w:ascii="Arial" w:hAnsi="Arial" w:cs="Arial"/>
                <w:color w:val="000000"/>
                <w:lang w:val="en"/>
              </w:rPr>
              <w:t xml:space="preserve">the </w:t>
            </w:r>
            <w:r>
              <w:rPr>
                <w:rFonts w:ascii="Arial" w:hAnsi="Arial" w:cs="Arial"/>
                <w:color w:val="000000"/>
                <w:lang w:val="en"/>
              </w:rPr>
              <w:t>discussion in the medical record if pregnant woman refused to receive the vaccine.</w:t>
            </w:r>
          </w:p>
          <w:p w:rsidR="00592412" w:rsidRDefault="00592412" w:rsidP="00592412">
            <w:pPr>
              <w:rPr>
                <w:rFonts w:ascii="Arial" w:hAnsi="Arial" w:cs="Arial"/>
                <w:color w:val="000000"/>
                <w:lang w:val="en"/>
              </w:rPr>
            </w:pPr>
          </w:p>
          <w:p w:rsidR="00592412" w:rsidRDefault="00592412" w:rsidP="00592412">
            <w:pPr>
              <w:rPr>
                <w:rFonts w:ascii="Arial" w:hAnsi="Arial" w:cs="Arial"/>
                <w:color w:val="000000"/>
                <w:lang w:val="en"/>
              </w:rPr>
            </w:pPr>
            <w:r w:rsidRPr="001B4C2A">
              <w:rPr>
                <w:rFonts w:ascii="Arial" w:hAnsi="Arial" w:cs="Arial"/>
                <w:color w:val="000000"/>
                <w:lang w:val="en"/>
              </w:rPr>
              <w:t xml:space="preserve">During </w:t>
            </w:r>
            <w:r>
              <w:rPr>
                <w:rFonts w:ascii="Arial" w:hAnsi="Arial" w:cs="Arial"/>
                <w:color w:val="000000"/>
                <w:lang w:val="en"/>
              </w:rPr>
              <w:t xml:space="preserve">the </w:t>
            </w:r>
            <w:r w:rsidRPr="001B4C2A">
              <w:rPr>
                <w:rFonts w:ascii="Arial" w:hAnsi="Arial" w:cs="Arial"/>
                <w:color w:val="000000"/>
                <w:lang w:val="en"/>
              </w:rPr>
              <w:t>subsequent office visits, obstetrician–gynecologists should address ongoing questions and concerns and offer vaccination again.</w:t>
            </w:r>
          </w:p>
          <w:p w:rsidR="00592412" w:rsidRDefault="00592412" w:rsidP="00592412">
            <w:pPr>
              <w:rPr>
                <w:rFonts w:ascii="Arial" w:hAnsi="Arial" w:cs="Arial"/>
                <w:color w:val="000000"/>
                <w:lang w:val="en"/>
              </w:rPr>
            </w:pPr>
          </w:p>
          <w:p w:rsidR="00592412" w:rsidRDefault="006C322C" w:rsidP="00592412">
            <w:pPr>
              <w:rPr>
                <w:rFonts w:ascii="Arial" w:hAnsi="Arial" w:cs="Arial"/>
              </w:rPr>
            </w:pPr>
            <w:hyperlink r:id="rId158" w:history="1">
              <w:r w:rsidR="00592412" w:rsidRPr="000D4884">
                <w:rPr>
                  <w:rStyle w:val="Hyperlink"/>
                  <w:rFonts w:ascii="Arial" w:hAnsi="Arial" w:cs="Arial"/>
                </w:rPr>
                <w:t>https://www.acog.org/clinical/clinical-guidance/practice-advisory/articles/2020/12/covid-19-vaccination-considerations-for-obstetric-gynecologic-care</w:t>
              </w:r>
            </w:hyperlink>
          </w:p>
          <w:p w:rsidR="00B3135A" w:rsidRPr="00462BF1" w:rsidRDefault="00B3135A" w:rsidP="00392799">
            <w:pPr>
              <w:rPr>
                <w:rFonts w:ascii="Arial" w:hAnsi="Arial" w:cs="Arial"/>
              </w:rPr>
            </w:pPr>
          </w:p>
        </w:tc>
      </w:tr>
      <w:tr w:rsidR="00392799" w:rsidRPr="00462BF1" w:rsidTr="001335AD">
        <w:tc>
          <w:tcPr>
            <w:tcW w:w="4140" w:type="dxa"/>
            <w:tcBorders>
              <w:left w:val="single" w:sz="24" w:space="0" w:color="auto"/>
              <w:right w:val="single" w:sz="18" w:space="0" w:color="auto"/>
            </w:tcBorders>
          </w:tcPr>
          <w:p w:rsidR="003911AC" w:rsidRPr="003911AC" w:rsidRDefault="003911AC" w:rsidP="00C57352">
            <w:pPr>
              <w:rPr>
                <w:rFonts w:ascii="Arial" w:hAnsi="Arial" w:cs="Arial"/>
                <w:b/>
                <w:bCs/>
              </w:rPr>
            </w:pPr>
          </w:p>
          <w:p w:rsidR="00392799" w:rsidRPr="00462BF1" w:rsidRDefault="00392799" w:rsidP="00CE77BE">
            <w:pPr>
              <w:pStyle w:val="ListParagraph"/>
              <w:numPr>
                <w:ilvl w:val="0"/>
                <w:numId w:val="25"/>
              </w:numPr>
              <w:ind w:left="345"/>
              <w:rPr>
                <w:rFonts w:ascii="Arial" w:hAnsi="Arial" w:cs="Arial"/>
                <w:b/>
              </w:rPr>
            </w:pPr>
            <w:r w:rsidRPr="00462BF1">
              <w:rPr>
                <w:rFonts w:ascii="Arial" w:hAnsi="Arial" w:cs="Arial"/>
                <w:b/>
              </w:rPr>
              <w:t xml:space="preserve">Referral to </w:t>
            </w:r>
            <w:r w:rsidR="00823A93" w:rsidRPr="000A18D9">
              <w:rPr>
                <w:rFonts w:ascii="Arial" w:hAnsi="Arial" w:cs="Arial"/>
              </w:rPr>
              <w:t>Special Supplemental Nutrition Program for Women, Infants, and Children (</w:t>
            </w:r>
            <w:r w:rsidRPr="00462BF1">
              <w:rPr>
                <w:rFonts w:ascii="Arial" w:hAnsi="Arial" w:cs="Arial"/>
                <w:b/>
              </w:rPr>
              <w:t>WIC</w:t>
            </w:r>
            <w:r w:rsidR="00823A93">
              <w:rPr>
                <w:rFonts w:ascii="Arial" w:hAnsi="Arial" w:cs="Arial"/>
                <w:b/>
              </w:rPr>
              <w:t>)</w:t>
            </w:r>
            <w:r w:rsidRPr="00462BF1">
              <w:rPr>
                <w:rFonts w:ascii="Arial" w:hAnsi="Arial" w:cs="Arial"/>
                <w:b/>
              </w:rPr>
              <w:t xml:space="preserve"> and assessment of Infant Feeding </w:t>
            </w:r>
            <w:r w:rsidR="00823A93">
              <w:rPr>
                <w:rFonts w:ascii="Arial" w:hAnsi="Arial" w:cs="Arial"/>
                <w:b/>
              </w:rPr>
              <w:t>S</w:t>
            </w:r>
            <w:r w:rsidRPr="00462BF1">
              <w:rPr>
                <w:rFonts w:ascii="Arial" w:hAnsi="Arial" w:cs="Arial"/>
                <w:b/>
              </w:rPr>
              <w:t>tatus</w:t>
            </w:r>
          </w:p>
        </w:tc>
        <w:tc>
          <w:tcPr>
            <w:tcW w:w="9450" w:type="dxa"/>
            <w:tcBorders>
              <w:left w:val="single" w:sz="18" w:space="0" w:color="auto"/>
              <w:right w:val="single" w:sz="24" w:space="0" w:color="auto"/>
            </w:tcBorders>
          </w:tcPr>
          <w:p w:rsidR="00392799" w:rsidRPr="00462BF1" w:rsidRDefault="00392799" w:rsidP="00392799">
            <w:pPr>
              <w:rPr>
                <w:rFonts w:ascii="Arial" w:hAnsi="Arial" w:cs="Arial"/>
              </w:rPr>
            </w:pPr>
            <w:r w:rsidRPr="00462BF1">
              <w:rPr>
                <w:rFonts w:ascii="Arial" w:hAnsi="Arial" w:cs="Arial"/>
              </w:rPr>
              <w:t>Pregnant and breastfeeding mothers must be referred to WIC</w:t>
            </w:r>
            <w:r w:rsidR="009373D1">
              <w:rPr>
                <w:rFonts w:ascii="Arial" w:hAnsi="Arial" w:cs="Arial"/>
              </w:rPr>
              <w:t>.</w:t>
            </w:r>
            <w:r w:rsidR="009373D1">
              <w:rPr>
                <w:rStyle w:val="FootnoteReference"/>
                <w:rFonts w:ascii="Arial" w:hAnsi="Arial" w:cs="Arial"/>
              </w:rPr>
              <w:footnoteReference w:id="72"/>
            </w:r>
            <w:r w:rsidRPr="00462BF1">
              <w:rPr>
                <w:rFonts w:ascii="Arial" w:hAnsi="Arial" w:cs="Arial"/>
              </w:rPr>
              <w:t xml:space="preserve"> </w:t>
            </w:r>
          </w:p>
          <w:p w:rsidR="00392799" w:rsidRPr="00E0174F" w:rsidRDefault="00392799" w:rsidP="00CE77BE">
            <w:pPr>
              <w:pStyle w:val="ListParagraph"/>
              <w:numPr>
                <w:ilvl w:val="0"/>
                <w:numId w:val="107"/>
              </w:numPr>
              <w:rPr>
                <w:rFonts w:ascii="Arial" w:hAnsi="Arial" w:cs="Arial"/>
              </w:rPr>
            </w:pPr>
            <w:r w:rsidRPr="00E0174F">
              <w:rPr>
                <w:rFonts w:ascii="Arial" w:hAnsi="Arial" w:cs="Arial"/>
              </w:rPr>
              <w:t>Referral to WIC is documented in the medical record</w:t>
            </w:r>
            <w:r w:rsidR="00D515A3">
              <w:rPr>
                <w:rFonts w:ascii="Arial" w:hAnsi="Arial" w:cs="Arial"/>
              </w:rPr>
              <w:t>.</w:t>
            </w:r>
            <w:r w:rsidR="00D515A3">
              <w:rPr>
                <w:rStyle w:val="FootnoteReference"/>
                <w:rFonts w:ascii="Arial" w:hAnsi="Arial" w:cs="Arial"/>
              </w:rPr>
              <w:footnoteReference w:id="73"/>
            </w:r>
          </w:p>
          <w:p w:rsidR="00392799" w:rsidRPr="00E0174F" w:rsidRDefault="00392799" w:rsidP="00CE77BE">
            <w:pPr>
              <w:pStyle w:val="ListParagraph"/>
              <w:numPr>
                <w:ilvl w:val="0"/>
                <w:numId w:val="107"/>
              </w:numPr>
              <w:rPr>
                <w:rFonts w:ascii="Arial" w:hAnsi="Arial" w:cs="Arial"/>
              </w:rPr>
            </w:pPr>
            <w:r w:rsidRPr="00E0174F">
              <w:rPr>
                <w:rFonts w:ascii="Arial" w:hAnsi="Arial" w:cs="Arial"/>
              </w:rPr>
              <w:t>Infant feeding plans are documented during the prenatal period</w:t>
            </w:r>
            <w:r w:rsidR="00D515A3">
              <w:rPr>
                <w:rFonts w:ascii="Arial" w:hAnsi="Arial" w:cs="Arial"/>
              </w:rPr>
              <w:t>.</w:t>
            </w:r>
          </w:p>
          <w:p w:rsidR="00392799" w:rsidRPr="00E0174F" w:rsidRDefault="00392799" w:rsidP="00CE77BE">
            <w:pPr>
              <w:pStyle w:val="ListParagraph"/>
              <w:numPr>
                <w:ilvl w:val="0"/>
                <w:numId w:val="107"/>
              </w:numPr>
              <w:rPr>
                <w:rFonts w:ascii="Arial" w:hAnsi="Arial" w:cs="Arial"/>
              </w:rPr>
            </w:pPr>
            <w:r w:rsidRPr="00E0174F">
              <w:rPr>
                <w:rFonts w:ascii="Arial" w:hAnsi="Arial" w:cs="Arial"/>
              </w:rPr>
              <w:t>Infant feeding/breastfeeding status is documented during the postpartum period</w:t>
            </w:r>
            <w:r w:rsidR="00D515A3">
              <w:rPr>
                <w:rFonts w:ascii="Arial" w:hAnsi="Arial" w:cs="Arial"/>
              </w:rPr>
              <w:t>.</w:t>
            </w:r>
            <w:r w:rsidR="00D515A3">
              <w:rPr>
                <w:rStyle w:val="FootnoteReference"/>
                <w:rFonts w:ascii="Arial" w:hAnsi="Arial" w:cs="Arial"/>
              </w:rPr>
              <w:footnoteReference w:id="74"/>
            </w:r>
          </w:p>
          <w:p w:rsidR="00392799" w:rsidRPr="00462BF1" w:rsidRDefault="00392799" w:rsidP="00392799">
            <w:pPr>
              <w:rPr>
                <w:rFonts w:ascii="Arial" w:hAnsi="Arial" w:cs="Arial"/>
              </w:rPr>
            </w:pPr>
          </w:p>
          <w:p w:rsidR="00392799" w:rsidRPr="00462BF1" w:rsidRDefault="00392799" w:rsidP="00392799">
            <w:pPr>
              <w:rPr>
                <w:rFonts w:ascii="Arial" w:hAnsi="Arial" w:cs="Arial"/>
              </w:rPr>
            </w:pPr>
            <w:r w:rsidRPr="00462BF1">
              <w:rPr>
                <w:rFonts w:ascii="Arial" w:hAnsi="Arial" w:cs="Arial"/>
              </w:rPr>
              <w:t>Refer to the</w:t>
            </w:r>
            <w:r w:rsidR="00D515A3">
              <w:rPr>
                <w:rFonts w:ascii="Arial" w:hAnsi="Arial" w:cs="Arial"/>
              </w:rPr>
              <w:t xml:space="preserve"> following</w:t>
            </w:r>
            <w:r w:rsidRPr="00462BF1">
              <w:rPr>
                <w:rFonts w:ascii="Arial" w:hAnsi="Arial" w:cs="Arial"/>
              </w:rPr>
              <w:t xml:space="preserve"> link for information on the WIC program</w:t>
            </w:r>
            <w:r w:rsidR="00D515A3">
              <w:rPr>
                <w:rFonts w:ascii="Arial" w:hAnsi="Arial" w:cs="Arial"/>
              </w:rPr>
              <w:t>:</w:t>
            </w:r>
            <w:r w:rsidR="00D515A3">
              <w:t xml:space="preserve"> </w:t>
            </w:r>
            <w:hyperlink r:id="rId159" w:history="1">
              <w:r w:rsidRPr="00462BF1">
                <w:rPr>
                  <w:rStyle w:val="Hyperlink"/>
                  <w:rFonts w:ascii="Arial" w:hAnsi="Arial" w:cs="Arial"/>
                </w:rPr>
                <w:t>https://m.wic.ca.gov/</w:t>
              </w:r>
            </w:hyperlink>
          </w:p>
          <w:p w:rsidR="00392799" w:rsidRPr="00462BF1" w:rsidRDefault="00392799" w:rsidP="00392799">
            <w:pPr>
              <w:rPr>
                <w:rFonts w:ascii="Arial" w:hAnsi="Arial" w:cs="Arial"/>
              </w:rPr>
            </w:pPr>
          </w:p>
          <w:p w:rsidR="00392799" w:rsidRPr="00462BF1" w:rsidRDefault="00392799" w:rsidP="00392799">
            <w:pPr>
              <w:rPr>
                <w:rFonts w:ascii="Arial" w:hAnsi="Arial" w:cs="Arial"/>
              </w:rPr>
            </w:pPr>
            <w:r w:rsidRPr="00462BF1">
              <w:rPr>
                <w:rFonts w:ascii="Arial" w:hAnsi="Arial" w:cs="Arial"/>
                <w:b/>
                <w:u w:val="single"/>
              </w:rPr>
              <w:t>Note</w:t>
            </w:r>
            <w:r w:rsidRPr="00462BF1">
              <w:rPr>
                <w:rFonts w:ascii="Arial" w:hAnsi="Arial" w:cs="Arial"/>
                <w:b/>
              </w:rPr>
              <w:t>:</w:t>
            </w:r>
            <w:r w:rsidRPr="00462BF1">
              <w:rPr>
                <w:rFonts w:ascii="Arial" w:hAnsi="Arial" w:cs="Arial"/>
              </w:rPr>
              <w:t xml:space="preserve"> Although WIC determines eligibility for program participation, nearly all Medi-Cal beneficiaries are income eligible for WIC. Federal regulations specify that pregnant and breastfeeding women are given the highest priority for WIC Program enrollment. </w:t>
            </w:r>
          </w:p>
          <w:p w:rsidR="00392799" w:rsidRPr="00462BF1" w:rsidRDefault="00392799" w:rsidP="00392799">
            <w:pPr>
              <w:rPr>
                <w:rFonts w:ascii="Arial" w:hAnsi="Arial" w:cs="Arial"/>
              </w:rPr>
            </w:pPr>
          </w:p>
        </w:tc>
      </w:tr>
      <w:tr w:rsidR="00392799" w:rsidRPr="00462BF1" w:rsidTr="001335AD">
        <w:tc>
          <w:tcPr>
            <w:tcW w:w="4140" w:type="dxa"/>
            <w:tcBorders>
              <w:left w:val="single" w:sz="24" w:space="0" w:color="auto"/>
              <w:right w:val="single" w:sz="18" w:space="0" w:color="auto"/>
            </w:tcBorders>
          </w:tcPr>
          <w:p w:rsidR="003911AC" w:rsidRPr="003911AC" w:rsidRDefault="003911AC" w:rsidP="00C57352">
            <w:pPr>
              <w:rPr>
                <w:rFonts w:ascii="Arial" w:hAnsi="Arial" w:cs="Arial"/>
                <w:b/>
                <w:bCs/>
              </w:rPr>
            </w:pPr>
          </w:p>
          <w:p w:rsidR="00392799" w:rsidRPr="00462BF1" w:rsidRDefault="00392799" w:rsidP="00CE77BE">
            <w:pPr>
              <w:pStyle w:val="ListParagraph"/>
              <w:numPr>
                <w:ilvl w:val="0"/>
                <w:numId w:val="25"/>
              </w:numPr>
              <w:ind w:left="300"/>
              <w:rPr>
                <w:rFonts w:ascii="Arial" w:hAnsi="Arial" w:cs="Arial"/>
                <w:b/>
              </w:rPr>
            </w:pPr>
            <w:r w:rsidRPr="00462BF1">
              <w:rPr>
                <w:rFonts w:ascii="Arial" w:hAnsi="Arial" w:cs="Arial"/>
                <w:b/>
              </w:rPr>
              <w:t xml:space="preserve">HIV-related services </w:t>
            </w:r>
            <w:r w:rsidRPr="00E0174F">
              <w:rPr>
                <w:rFonts w:ascii="Arial" w:hAnsi="Arial" w:cs="Arial"/>
                <w:b/>
                <w:i/>
                <w:iCs/>
              </w:rPr>
              <w:t>offered</w:t>
            </w:r>
          </w:p>
        </w:tc>
        <w:tc>
          <w:tcPr>
            <w:tcW w:w="9450" w:type="dxa"/>
            <w:tcBorders>
              <w:left w:val="single" w:sz="18" w:space="0" w:color="auto"/>
              <w:right w:val="single" w:sz="24" w:space="0" w:color="auto"/>
            </w:tcBorders>
          </w:tcPr>
          <w:p w:rsidR="0031661D" w:rsidRPr="00462BF1" w:rsidRDefault="0031661D" w:rsidP="0031661D">
            <w:pPr>
              <w:rPr>
                <w:rFonts w:ascii="Arial" w:hAnsi="Arial" w:cs="Arial"/>
              </w:rPr>
            </w:pPr>
            <w:r w:rsidRPr="00462BF1">
              <w:rPr>
                <w:rFonts w:ascii="Arial" w:hAnsi="Arial" w:cs="Arial"/>
              </w:rPr>
              <w:t>Per ACOG, repeat testing in the third trimester is recommended for wom</w:t>
            </w:r>
            <w:r w:rsidR="00D515A3">
              <w:rPr>
                <w:rFonts w:ascii="Arial" w:hAnsi="Arial" w:cs="Arial"/>
              </w:rPr>
              <w:t>e</w:t>
            </w:r>
            <w:r w:rsidRPr="00462BF1">
              <w:rPr>
                <w:rFonts w:ascii="Arial" w:hAnsi="Arial" w:cs="Arial"/>
              </w:rPr>
              <w:t>n known to be at high risk of acquiring HIV infection, and women who declined testing earlier in pregnancy.</w:t>
            </w:r>
          </w:p>
          <w:p w:rsidR="00392799" w:rsidRPr="00E0174F" w:rsidRDefault="00392799">
            <w:pPr>
              <w:rPr>
                <w:rFonts w:ascii="Arial" w:hAnsi="Arial" w:cs="Arial"/>
              </w:rPr>
            </w:pPr>
          </w:p>
          <w:p w:rsidR="00392799" w:rsidRPr="003C2E51" w:rsidRDefault="00392799" w:rsidP="00CE77BE">
            <w:pPr>
              <w:pStyle w:val="ListParagraph"/>
              <w:numPr>
                <w:ilvl w:val="0"/>
                <w:numId w:val="156"/>
              </w:numPr>
              <w:rPr>
                <w:rFonts w:ascii="Arial" w:hAnsi="Arial" w:cs="Arial"/>
              </w:rPr>
            </w:pPr>
            <w:r w:rsidRPr="003C2E51">
              <w:rPr>
                <w:rFonts w:ascii="Arial" w:hAnsi="Arial" w:cs="Arial"/>
              </w:rPr>
              <w:t xml:space="preserve">The </w:t>
            </w:r>
            <w:r w:rsidRPr="003C2E51">
              <w:rPr>
                <w:rFonts w:ascii="Arial" w:hAnsi="Arial" w:cs="Arial"/>
                <w:b/>
                <w:i/>
              </w:rPr>
              <w:t>offering</w:t>
            </w:r>
            <w:r w:rsidRPr="003C2E51">
              <w:rPr>
                <w:rFonts w:ascii="Arial" w:hAnsi="Arial" w:cs="Arial"/>
                <w:b/>
              </w:rPr>
              <w:t xml:space="preserve"> </w:t>
            </w:r>
            <w:r w:rsidRPr="003C2E51">
              <w:rPr>
                <w:rFonts w:ascii="Arial" w:hAnsi="Arial" w:cs="Arial"/>
              </w:rPr>
              <w:t>of prenatal HIV information, counseling</w:t>
            </w:r>
            <w:r w:rsidR="008A0974" w:rsidRPr="003C2E51">
              <w:rPr>
                <w:rFonts w:ascii="Arial" w:hAnsi="Arial" w:cs="Arial"/>
              </w:rPr>
              <w:t>,</w:t>
            </w:r>
            <w:r w:rsidRPr="003C2E51">
              <w:rPr>
                <w:rFonts w:ascii="Arial" w:hAnsi="Arial" w:cs="Arial"/>
              </w:rPr>
              <w:t xml:space="preserve"> and HIV antibody testing is documented</w:t>
            </w:r>
            <w:r w:rsidR="008A0974" w:rsidRPr="003C2E51">
              <w:rPr>
                <w:rFonts w:ascii="Arial" w:hAnsi="Arial" w:cs="Arial"/>
              </w:rPr>
              <w:t>.</w:t>
            </w:r>
            <w:r w:rsidR="008A0974">
              <w:rPr>
                <w:rStyle w:val="FootnoteReference"/>
                <w:rFonts w:ascii="Arial" w:hAnsi="Arial" w:cs="Arial"/>
              </w:rPr>
              <w:footnoteReference w:id="75"/>
            </w:r>
            <w:r w:rsidRPr="003C2E51">
              <w:rPr>
                <w:rFonts w:ascii="Arial" w:hAnsi="Arial" w:cs="Arial"/>
              </w:rPr>
              <w:t xml:space="preserve">   </w:t>
            </w:r>
          </w:p>
          <w:p w:rsidR="00392799" w:rsidRPr="003C2E51" w:rsidRDefault="00392799" w:rsidP="00CE77BE">
            <w:pPr>
              <w:pStyle w:val="ListParagraph"/>
              <w:numPr>
                <w:ilvl w:val="0"/>
                <w:numId w:val="156"/>
              </w:numPr>
              <w:rPr>
                <w:rFonts w:ascii="Arial" w:hAnsi="Arial" w:cs="Arial"/>
              </w:rPr>
            </w:pPr>
            <w:r w:rsidRPr="003C2E51">
              <w:rPr>
                <w:rFonts w:ascii="Arial" w:hAnsi="Arial" w:cs="Arial"/>
              </w:rPr>
              <w:t xml:space="preserve">Practitioners are </w:t>
            </w:r>
            <w:r w:rsidRPr="003C2E51">
              <w:rPr>
                <w:rFonts w:ascii="Arial" w:hAnsi="Arial" w:cs="Arial"/>
                <w:b/>
                <w:i/>
              </w:rPr>
              <w:t>not</w:t>
            </w:r>
            <w:r w:rsidRPr="003C2E51">
              <w:rPr>
                <w:rFonts w:ascii="Arial" w:hAnsi="Arial" w:cs="Arial"/>
              </w:rPr>
              <w:t xml:space="preserve"> </w:t>
            </w:r>
            <w:r w:rsidRPr="003C2E51">
              <w:rPr>
                <w:rFonts w:ascii="Arial" w:hAnsi="Arial" w:cs="Arial"/>
                <w:b/>
                <w:i/>
              </w:rPr>
              <w:t>required</w:t>
            </w:r>
            <w:r w:rsidRPr="003C2E51">
              <w:rPr>
                <w:rFonts w:ascii="Arial" w:hAnsi="Arial" w:cs="Arial"/>
              </w:rPr>
              <w:t xml:space="preserve"> to document that the HIV test was given or disclose (except to the member) the results (positive or negative) of an HIV test. </w:t>
            </w:r>
          </w:p>
          <w:p w:rsidR="00392799" w:rsidRPr="003C2E51" w:rsidRDefault="00392799" w:rsidP="00CE77BE">
            <w:pPr>
              <w:pStyle w:val="ListParagraph"/>
              <w:numPr>
                <w:ilvl w:val="0"/>
                <w:numId w:val="156"/>
              </w:numPr>
              <w:rPr>
                <w:rFonts w:ascii="Arial" w:hAnsi="Arial" w:cs="Arial"/>
              </w:rPr>
            </w:pPr>
            <w:r w:rsidRPr="003C2E51">
              <w:rPr>
                <w:rFonts w:ascii="Arial" w:hAnsi="Arial" w:cs="Arial"/>
              </w:rPr>
              <w:t>Offering a prenatal HIV test is not required if a positive HIV test is already documented in the patient’s record or if the patient has AIDS diagnosed by a physician.</w:t>
            </w:r>
          </w:p>
          <w:p w:rsidR="004025AB" w:rsidRPr="00462BF1" w:rsidRDefault="004025AB" w:rsidP="00392799">
            <w:pPr>
              <w:rPr>
                <w:rFonts w:ascii="Arial" w:hAnsi="Arial" w:cs="Arial"/>
              </w:rPr>
            </w:pPr>
          </w:p>
          <w:p w:rsidR="0031661D" w:rsidRPr="00E0174F" w:rsidRDefault="008A0974" w:rsidP="0031661D">
            <w:pPr>
              <w:rPr>
                <w:rFonts w:ascii="Arial" w:hAnsi="Arial" w:cs="Arial"/>
                <w:color w:val="0070C0"/>
              </w:rPr>
            </w:pPr>
            <w:r w:rsidRPr="009A72E6">
              <w:rPr>
                <w:rFonts w:ascii="Arial" w:hAnsi="Arial" w:cs="Arial"/>
              </w:rPr>
              <w:t xml:space="preserve">See the ACOG Guidelines for Perinatal Care, available at: </w:t>
            </w:r>
            <w:hyperlink r:id="rId160" w:history="1">
              <w:r w:rsidR="0031661D" w:rsidRPr="008A0974">
                <w:rPr>
                  <w:rStyle w:val="Hyperlink"/>
                  <w:rFonts w:ascii="Arial" w:hAnsi="Arial" w:cs="Arial"/>
                </w:rPr>
                <w:t>https://www.acog.org/clinical-information/physician-faqs/-/media/3a22e153b67446a6b31fb051e469187c.ashx</w:t>
              </w:r>
            </w:hyperlink>
            <w:r>
              <w:rPr>
                <w:rFonts w:ascii="Arial" w:hAnsi="Arial" w:cs="Arial"/>
                <w:color w:val="0070C0"/>
              </w:rPr>
              <w:t>.</w:t>
            </w:r>
          </w:p>
          <w:p w:rsidR="00392799" w:rsidRPr="00462BF1" w:rsidRDefault="00392799" w:rsidP="00392799">
            <w:pPr>
              <w:rPr>
                <w:rFonts w:ascii="Arial" w:hAnsi="Arial" w:cs="Arial"/>
              </w:rPr>
            </w:pPr>
          </w:p>
          <w:p w:rsidR="00995C5B" w:rsidRPr="00E818F3" w:rsidRDefault="00E818F3" w:rsidP="00392799">
            <w:pPr>
              <w:rPr>
                <w:rFonts w:ascii="Arial" w:hAnsi="Arial" w:cs="Arial"/>
              </w:rPr>
            </w:pPr>
            <w:r>
              <w:rPr>
                <w:rFonts w:ascii="Arial" w:hAnsi="Arial" w:cs="Arial"/>
              </w:rPr>
              <w:t xml:space="preserve">See the CDC STI Screening Recommendations, available at: </w:t>
            </w:r>
            <w:hyperlink r:id="rId161" w:history="1">
              <w:r w:rsidR="00995C5B" w:rsidRPr="00E818F3">
                <w:rPr>
                  <w:rStyle w:val="Hyperlink"/>
                  <w:rFonts w:ascii="Arial" w:hAnsi="Arial" w:cs="Arial"/>
                </w:rPr>
                <w:t>https://www.cdc.gov/std/treatment-guidelines/screening-recommendations.htm</w:t>
              </w:r>
            </w:hyperlink>
            <w:r>
              <w:rPr>
                <w:rStyle w:val="Hyperlink"/>
                <w:rFonts w:ascii="Arial" w:hAnsi="Arial" w:cs="Arial"/>
              </w:rPr>
              <w:t>.</w:t>
            </w:r>
          </w:p>
          <w:p w:rsidR="00392799" w:rsidRPr="00462BF1" w:rsidRDefault="00392799" w:rsidP="00392799">
            <w:pPr>
              <w:rPr>
                <w:rFonts w:ascii="Arial" w:hAnsi="Arial" w:cs="Arial"/>
              </w:rPr>
            </w:pPr>
          </w:p>
          <w:p w:rsidR="00392799" w:rsidRPr="009A72E6" w:rsidRDefault="008A0974" w:rsidP="00392799">
            <w:pPr>
              <w:rPr>
                <w:rFonts w:ascii="Arial" w:hAnsi="Arial" w:cs="Arial"/>
              </w:rPr>
            </w:pPr>
            <w:r w:rsidRPr="009A72E6">
              <w:rPr>
                <w:rFonts w:ascii="Arial" w:hAnsi="Arial" w:cs="Arial"/>
              </w:rPr>
              <w:t xml:space="preserve">See the ACOG guidance on Prenatal and Perinatal HIV Testing, available at:  </w:t>
            </w:r>
            <w:hyperlink r:id="rId162" w:history="1">
              <w:r w:rsidR="00392799" w:rsidRPr="009A72E6">
                <w:rPr>
                  <w:rStyle w:val="Hyperlink"/>
                  <w:rFonts w:ascii="Arial" w:hAnsi="Arial" w:cs="Arial"/>
                </w:rPr>
                <w:t>https://www.acog.org/Clinical-Guidance-and-Publications/Committee-Opinions/Committee-on-Obstetric-Practice/Prenatal-and-Perinatal-Human-Immunodeficiency-Virus-Testing?IsMobileSet=false</w:t>
              </w:r>
            </w:hyperlink>
            <w:r w:rsidRPr="009A72E6">
              <w:rPr>
                <w:rStyle w:val="Hyperlink"/>
                <w:rFonts w:ascii="Arial" w:hAnsi="Arial" w:cs="Arial"/>
                <w:u w:val="none"/>
              </w:rPr>
              <w:t>.</w:t>
            </w:r>
          </w:p>
          <w:p w:rsidR="00392799" w:rsidRPr="009A72E6" w:rsidRDefault="00392799" w:rsidP="00392799">
            <w:pPr>
              <w:rPr>
                <w:rFonts w:ascii="Arial" w:hAnsi="Arial" w:cs="Arial"/>
              </w:rPr>
            </w:pPr>
          </w:p>
          <w:p w:rsidR="00392799" w:rsidRPr="00462BF1" w:rsidRDefault="008A0974" w:rsidP="00392799">
            <w:pPr>
              <w:rPr>
                <w:rFonts w:ascii="Arial" w:hAnsi="Arial" w:cs="Arial"/>
              </w:rPr>
            </w:pPr>
            <w:r w:rsidRPr="009A72E6">
              <w:rPr>
                <w:rFonts w:ascii="Arial" w:hAnsi="Arial" w:cs="Arial"/>
              </w:rPr>
              <w:t xml:space="preserve">See the USPSTF recommendation on HIV Screening, available at:  </w:t>
            </w:r>
            <w:hyperlink r:id="rId163" w:history="1">
              <w:r w:rsidR="00392799" w:rsidRPr="00462BF1">
                <w:rPr>
                  <w:rStyle w:val="Hyperlink"/>
                  <w:rFonts w:ascii="Arial" w:hAnsi="Arial" w:cs="Arial"/>
                </w:rPr>
                <w:t>https://www.uspreventiveservicestaskforce.org/uspstf/recommendation/human-immunodeficiency-virus-hiv-infection-screening</w:t>
              </w:r>
            </w:hyperlink>
            <w:r>
              <w:rPr>
                <w:rStyle w:val="Hyperlink"/>
                <w:rFonts w:ascii="Arial" w:hAnsi="Arial" w:cs="Arial"/>
                <w:u w:val="none"/>
              </w:rPr>
              <w:t>.</w:t>
            </w:r>
            <w:r w:rsidR="00392799" w:rsidRPr="00462BF1">
              <w:rPr>
                <w:rFonts w:ascii="Arial" w:hAnsi="Arial" w:cs="Arial"/>
              </w:rPr>
              <w:t xml:space="preserve"> </w:t>
            </w:r>
          </w:p>
          <w:p w:rsidR="00392799" w:rsidRPr="00462BF1" w:rsidRDefault="00392799" w:rsidP="00392799">
            <w:pPr>
              <w:rPr>
                <w:rFonts w:ascii="Arial" w:hAnsi="Arial" w:cs="Arial"/>
              </w:rPr>
            </w:pPr>
          </w:p>
        </w:tc>
      </w:tr>
      <w:tr w:rsidR="00392799" w:rsidRPr="00462BF1" w:rsidTr="001335AD">
        <w:tc>
          <w:tcPr>
            <w:tcW w:w="4140" w:type="dxa"/>
            <w:tcBorders>
              <w:left w:val="single" w:sz="24" w:space="0" w:color="auto"/>
              <w:right w:val="single" w:sz="18" w:space="0" w:color="auto"/>
            </w:tcBorders>
          </w:tcPr>
          <w:p w:rsidR="00392799" w:rsidRPr="00462BF1" w:rsidRDefault="00392799" w:rsidP="00CE77BE">
            <w:pPr>
              <w:pStyle w:val="ListParagraph"/>
              <w:numPr>
                <w:ilvl w:val="0"/>
                <w:numId w:val="25"/>
              </w:numPr>
              <w:ind w:left="300"/>
              <w:rPr>
                <w:rFonts w:ascii="Arial" w:hAnsi="Arial" w:cs="Arial"/>
                <w:b/>
              </w:rPr>
            </w:pPr>
            <w:r w:rsidRPr="00462BF1">
              <w:rPr>
                <w:rFonts w:ascii="Arial" w:hAnsi="Arial" w:cs="Arial"/>
                <w:b/>
              </w:rPr>
              <w:t xml:space="preserve">AFP/Genetic Screening </w:t>
            </w:r>
            <w:r w:rsidRPr="00E0174F">
              <w:rPr>
                <w:rFonts w:ascii="Arial" w:hAnsi="Arial" w:cs="Arial"/>
                <w:b/>
                <w:i/>
                <w:iCs/>
              </w:rPr>
              <w:t>offered</w:t>
            </w:r>
          </w:p>
        </w:tc>
        <w:tc>
          <w:tcPr>
            <w:tcW w:w="9450" w:type="dxa"/>
            <w:tcBorders>
              <w:left w:val="single" w:sz="18" w:space="0" w:color="auto"/>
              <w:right w:val="single" w:sz="24" w:space="0" w:color="auto"/>
            </w:tcBorders>
          </w:tcPr>
          <w:p w:rsidR="00392799" w:rsidRPr="00462BF1" w:rsidRDefault="00392799" w:rsidP="00392799">
            <w:pPr>
              <w:rPr>
                <w:rFonts w:ascii="Arial" w:hAnsi="Arial" w:cs="Arial"/>
              </w:rPr>
            </w:pPr>
            <w:r w:rsidRPr="00462BF1">
              <w:rPr>
                <w:rFonts w:ascii="Arial" w:hAnsi="Arial" w:cs="Arial"/>
              </w:rPr>
              <w:t>The offering of blood screening tests prior to 20 weeks gestation counting from the first day of the last normal menstrual period is documented.</w:t>
            </w:r>
            <w:r w:rsidR="007147C3">
              <w:rPr>
                <w:rStyle w:val="FootnoteReference"/>
                <w:rFonts w:ascii="Arial" w:hAnsi="Arial" w:cs="Arial"/>
              </w:rPr>
              <w:footnoteReference w:id="76"/>
            </w:r>
            <w:r w:rsidRPr="00462BF1">
              <w:rPr>
                <w:rFonts w:ascii="Arial" w:hAnsi="Arial" w:cs="Arial"/>
              </w:rPr>
              <w:t xml:space="preserve"> Genetic screening documentation includes: </w:t>
            </w:r>
          </w:p>
          <w:p w:rsidR="00392799" w:rsidRPr="00E0174F" w:rsidRDefault="00392799" w:rsidP="00CE77BE">
            <w:pPr>
              <w:pStyle w:val="ListParagraph"/>
              <w:numPr>
                <w:ilvl w:val="0"/>
                <w:numId w:val="157"/>
              </w:numPr>
              <w:rPr>
                <w:rFonts w:ascii="Arial" w:hAnsi="Arial" w:cs="Arial"/>
              </w:rPr>
            </w:pPr>
            <w:r w:rsidRPr="00E0174F">
              <w:rPr>
                <w:rFonts w:ascii="Arial" w:hAnsi="Arial" w:cs="Arial"/>
              </w:rPr>
              <w:t xml:space="preserve">Family history  </w:t>
            </w:r>
          </w:p>
          <w:p w:rsidR="00392799" w:rsidRPr="00462BF1" w:rsidRDefault="00392799" w:rsidP="00CE77BE">
            <w:pPr>
              <w:numPr>
                <w:ilvl w:val="0"/>
                <w:numId w:val="157"/>
              </w:numPr>
              <w:rPr>
                <w:rFonts w:ascii="Arial" w:hAnsi="Arial" w:cs="Arial"/>
              </w:rPr>
            </w:pPr>
            <w:r w:rsidRPr="00462BF1">
              <w:rPr>
                <w:rFonts w:ascii="Arial" w:hAnsi="Arial" w:cs="Arial"/>
              </w:rPr>
              <w:t xml:space="preserve">Triple marker screening tests: Alpha Fetoprotein (AF), unconjugated estriol (UE), human chorionic gonadotropin (HCG) </w:t>
            </w:r>
          </w:p>
          <w:p w:rsidR="00392799" w:rsidRPr="00462BF1" w:rsidRDefault="00392799" w:rsidP="00CE77BE">
            <w:pPr>
              <w:numPr>
                <w:ilvl w:val="0"/>
                <w:numId w:val="157"/>
              </w:numPr>
              <w:rPr>
                <w:rFonts w:ascii="Arial" w:hAnsi="Arial" w:cs="Arial"/>
              </w:rPr>
            </w:pPr>
            <w:r w:rsidRPr="00462BF1">
              <w:rPr>
                <w:rFonts w:ascii="Arial" w:hAnsi="Arial" w:cs="Arial"/>
              </w:rPr>
              <w:t>Member’s consent or refusal to participate</w:t>
            </w:r>
          </w:p>
          <w:p w:rsidR="00392799" w:rsidRPr="00462BF1" w:rsidRDefault="00392799" w:rsidP="00392799">
            <w:pPr>
              <w:rPr>
                <w:rFonts w:ascii="Arial" w:hAnsi="Arial" w:cs="Arial"/>
              </w:rPr>
            </w:pPr>
          </w:p>
          <w:p w:rsidR="00392799" w:rsidRPr="00E818F3" w:rsidRDefault="00E818F3" w:rsidP="00392799">
            <w:pPr>
              <w:rPr>
                <w:rFonts w:ascii="Arial" w:hAnsi="Arial" w:cs="Arial"/>
                <w:color w:val="0070C0"/>
              </w:rPr>
            </w:pPr>
            <w:r w:rsidRPr="00E818F3">
              <w:rPr>
                <w:rFonts w:ascii="Arial" w:hAnsi="Arial" w:cs="Arial"/>
              </w:rPr>
              <w:t xml:space="preserve">For information on the Alpha-Fetoprotein Test, see: </w:t>
            </w:r>
            <w:r w:rsidR="001601FD" w:rsidRPr="00E818F3">
              <w:rPr>
                <w:rFonts w:ascii="Arial" w:hAnsi="Arial" w:cs="Arial"/>
                <w:color w:val="0070C0"/>
              </w:rPr>
              <w:t>https://americanpregnancy.org/prenatal-testing/alpha-fetoprotein-test</w:t>
            </w:r>
          </w:p>
          <w:p w:rsidR="00392799" w:rsidRPr="00987A82" w:rsidRDefault="00392799" w:rsidP="00392799">
            <w:pPr>
              <w:rPr>
                <w:rFonts w:ascii="Arial" w:hAnsi="Arial" w:cs="Arial"/>
                <w:color w:val="0070C0"/>
              </w:rPr>
            </w:pPr>
          </w:p>
          <w:p w:rsidR="00C57352" w:rsidRPr="00462BF1" w:rsidRDefault="00392799" w:rsidP="00392799">
            <w:pPr>
              <w:rPr>
                <w:rFonts w:ascii="Arial" w:hAnsi="Arial" w:cs="Arial"/>
              </w:rPr>
            </w:pPr>
            <w:r w:rsidRPr="00462BF1">
              <w:rPr>
                <w:rFonts w:ascii="Arial" w:hAnsi="Arial" w:cs="Arial"/>
                <w:b/>
                <w:u w:val="single"/>
              </w:rPr>
              <w:t>Note</w:t>
            </w:r>
            <w:r w:rsidRPr="00462BF1">
              <w:rPr>
                <w:rFonts w:ascii="Arial" w:hAnsi="Arial" w:cs="Arial"/>
                <w:b/>
              </w:rPr>
              <w:t>:</w:t>
            </w:r>
            <w:r w:rsidRPr="00462BF1">
              <w:rPr>
                <w:rFonts w:ascii="Arial" w:hAnsi="Arial" w:cs="Arial"/>
              </w:rPr>
              <w:t xml:space="preserve"> Member’s participation is voluntary. Testing occurs through CDPH Expanded AFP Program, and only laboratories designated by CDPH may be used for testing.</w:t>
            </w:r>
          </w:p>
          <w:p w:rsidR="00392799" w:rsidRPr="00462BF1" w:rsidRDefault="00392799" w:rsidP="00392799">
            <w:pPr>
              <w:rPr>
                <w:rFonts w:ascii="Arial" w:hAnsi="Arial" w:cs="Arial"/>
              </w:rPr>
            </w:pPr>
          </w:p>
        </w:tc>
      </w:tr>
      <w:tr w:rsidR="00392799" w:rsidRPr="00462BF1" w:rsidTr="001335AD">
        <w:tc>
          <w:tcPr>
            <w:tcW w:w="4140" w:type="dxa"/>
            <w:tcBorders>
              <w:left w:val="single" w:sz="24" w:space="0" w:color="auto"/>
              <w:right w:val="single" w:sz="18" w:space="0" w:color="auto"/>
            </w:tcBorders>
          </w:tcPr>
          <w:p w:rsidR="00392799" w:rsidRPr="00462BF1" w:rsidRDefault="00392799" w:rsidP="00CE77BE">
            <w:pPr>
              <w:pStyle w:val="ListParagraph"/>
              <w:numPr>
                <w:ilvl w:val="0"/>
                <w:numId w:val="25"/>
              </w:numPr>
              <w:ind w:left="300"/>
              <w:rPr>
                <w:rFonts w:ascii="Arial" w:hAnsi="Arial" w:cs="Arial"/>
                <w:b/>
              </w:rPr>
            </w:pPr>
            <w:r w:rsidRPr="00462BF1">
              <w:rPr>
                <w:rFonts w:ascii="Arial" w:hAnsi="Arial" w:cs="Arial"/>
                <w:b/>
              </w:rPr>
              <w:t>Family Planning Evaluation</w:t>
            </w:r>
          </w:p>
        </w:tc>
        <w:tc>
          <w:tcPr>
            <w:tcW w:w="9450" w:type="dxa"/>
            <w:tcBorders>
              <w:left w:val="single" w:sz="18" w:space="0" w:color="auto"/>
              <w:right w:val="single" w:sz="24" w:space="0" w:color="auto"/>
            </w:tcBorders>
          </w:tcPr>
          <w:p w:rsidR="00392799" w:rsidRPr="000A18D9" w:rsidRDefault="00392799" w:rsidP="000A18D9">
            <w:pPr>
              <w:rPr>
                <w:rFonts w:ascii="Arial" w:hAnsi="Arial" w:cs="Arial"/>
              </w:rPr>
            </w:pPr>
          </w:p>
          <w:p w:rsidR="00392799" w:rsidRPr="00462BF1" w:rsidRDefault="00392799" w:rsidP="00CE77BE">
            <w:pPr>
              <w:pStyle w:val="ListParagraph"/>
              <w:numPr>
                <w:ilvl w:val="0"/>
                <w:numId w:val="111"/>
              </w:numPr>
              <w:rPr>
                <w:rFonts w:ascii="Arial" w:hAnsi="Arial" w:cs="Arial"/>
              </w:rPr>
            </w:pPr>
            <w:r w:rsidRPr="00E0174F">
              <w:rPr>
                <w:rFonts w:ascii="Arial" w:hAnsi="Arial" w:cs="Arial"/>
              </w:rPr>
              <w:t>Women should be counseled about the risks and benefits of repeat pregnancy sooner than 18 months which have been associated with adverse perinatal outcomes, including preterm birth, low birth weight, and small size of gestational age, as well as adverse maternal outcomes</w:t>
            </w:r>
            <w:r w:rsidR="007147C3">
              <w:rPr>
                <w:rFonts w:ascii="Arial" w:hAnsi="Arial" w:cs="Arial"/>
              </w:rPr>
              <w:t>.</w:t>
            </w:r>
          </w:p>
          <w:p w:rsidR="00392799" w:rsidRPr="00E0174F" w:rsidRDefault="00392799" w:rsidP="00CE77BE">
            <w:pPr>
              <w:pStyle w:val="ListParagraph"/>
              <w:numPr>
                <w:ilvl w:val="0"/>
                <w:numId w:val="111"/>
              </w:numPr>
              <w:rPr>
                <w:rFonts w:ascii="Arial" w:hAnsi="Arial" w:cs="Arial"/>
              </w:rPr>
            </w:pPr>
            <w:r w:rsidRPr="00462BF1">
              <w:rPr>
                <w:rFonts w:ascii="Arial" w:hAnsi="Arial" w:cs="Arial"/>
              </w:rPr>
              <w:t>All postpartum women can be considered at risk for unintended pregnancy for that period of time</w:t>
            </w:r>
            <w:r w:rsidR="007147C3">
              <w:rPr>
                <w:rFonts w:ascii="Arial" w:hAnsi="Arial" w:cs="Arial"/>
              </w:rPr>
              <w:t>.</w:t>
            </w:r>
          </w:p>
          <w:p w:rsidR="00392799" w:rsidRPr="00462BF1" w:rsidRDefault="00392799" w:rsidP="00392799">
            <w:pPr>
              <w:rPr>
                <w:rFonts w:ascii="Arial" w:hAnsi="Arial" w:cs="Arial"/>
              </w:rPr>
            </w:pPr>
          </w:p>
          <w:p w:rsidR="00392799" w:rsidRPr="00462BF1" w:rsidRDefault="00392799" w:rsidP="00392799">
            <w:pPr>
              <w:rPr>
                <w:rFonts w:ascii="Arial" w:hAnsi="Arial" w:cs="Arial"/>
              </w:rPr>
            </w:pPr>
            <w:r w:rsidRPr="00462BF1">
              <w:rPr>
                <w:rFonts w:ascii="Arial" w:hAnsi="Arial" w:cs="Arial"/>
              </w:rPr>
              <w:t>Family Planning counseling, including counseling of interpregnancy intervals, contraceptive care, referral or provision of services is documented.</w:t>
            </w:r>
            <w:r w:rsidR="007147C3">
              <w:rPr>
                <w:rStyle w:val="FootnoteReference"/>
                <w:rFonts w:ascii="Arial" w:hAnsi="Arial" w:cs="Arial"/>
              </w:rPr>
              <w:footnoteReference w:id="77"/>
            </w:r>
            <w:r w:rsidRPr="00462BF1">
              <w:rPr>
                <w:rFonts w:ascii="Arial" w:hAnsi="Arial" w:cs="Arial"/>
              </w:rPr>
              <w:t xml:space="preserve"> Prenatal discussions should include the woman’s reproductive life plans, including the desire for and timing of any future pregnancies.</w:t>
            </w:r>
          </w:p>
          <w:p w:rsidR="00392799" w:rsidRPr="00E818F3" w:rsidRDefault="00392799" w:rsidP="00392799">
            <w:pPr>
              <w:rPr>
                <w:rFonts w:ascii="Arial" w:hAnsi="Arial" w:cs="Arial"/>
              </w:rPr>
            </w:pPr>
          </w:p>
          <w:p w:rsidR="00076A24" w:rsidRPr="00E818F3" w:rsidRDefault="00E818F3" w:rsidP="00392799">
            <w:pPr>
              <w:rPr>
                <w:rStyle w:val="Hyperlink"/>
                <w:rFonts w:ascii="Arial" w:hAnsi="Arial" w:cs="Arial"/>
                <w:color w:val="0070C0"/>
              </w:rPr>
            </w:pPr>
            <w:r w:rsidRPr="00E818F3">
              <w:rPr>
                <w:rFonts w:ascii="Arial" w:hAnsi="Arial" w:cs="Arial"/>
              </w:rPr>
              <w:t xml:space="preserve">See the HHS guidance on Contraceptive Care Measures, available at: </w:t>
            </w:r>
            <w:r w:rsidR="001601FD" w:rsidRPr="00E818F3">
              <w:rPr>
                <w:rFonts w:ascii="Arial" w:hAnsi="Arial" w:cs="Arial"/>
                <w:color w:val="0070C0"/>
                <w:u w:val="single"/>
              </w:rPr>
              <w:t>https://opa.hhs.gov/research-evaluation/title-x-services-research/contraceptive-care-measures</w:t>
            </w:r>
          </w:p>
          <w:p w:rsidR="00076A24" w:rsidRPr="00987A82" w:rsidRDefault="00076A24" w:rsidP="00392799">
            <w:pPr>
              <w:rPr>
                <w:color w:val="0070C0"/>
              </w:rPr>
            </w:pPr>
          </w:p>
          <w:p w:rsidR="00392799" w:rsidRPr="009A72E6" w:rsidRDefault="00076A24" w:rsidP="00392799">
            <w:pPr>
              <w:rPr>
                <w:rFonts w:ascii="Arial" w:hAnsi="Arial" w:cs="Arial"/>
              </w:rPr>
            </w:pPr>
            <w:r w:rsidRPr="009A72E6">
              <w:rPr>
                <w:rFonts w:ascii="Arial" w:hAnsi="Arial" w:cs="Arial"/>
              </w:rPr>
              <w:t xml:space="preserve">See DHCS’ Office of Family Planning webpage, available at: </w:t>
            </w:r>
            <w:hyperlink r:id="rId164" w:history="1">
              <w:r w:rsidR="00392799" w:rsidRPr="009A72E6">
                <w:rPr>
                  <w:rStyle w:val="Hyperlink"/>
                  <w:rFonts w:ascii="Arial" w:hAnsi="Arial" w:cs="Arial"/>
                </w:rPr>
                <w:t>https://www.dhcs.ca.gov/services/ofp/Pages/OfficeofFamilyPlanning.aspx</w:t>
              </w:r>
            </w:hyperlink>
          </w:p>
          <w:p w:rsidR="00076A24" w:rsidRPr="009A72E6" w:rsidRDefault="00076A24" w:rsidP="00392799">
            <w:pPr>
              <w:rPr>
                <w:rFonts w:ascii="Arial" w:hAnsi="Arial" w:cs="Arial"/>
              </w:rPr>
            </w:pPr>
          </w:p>
          <w:p w:rsidR="00076A24" w:rsidRPr="009A72E6" w:rsidRDefault="00076A24" w:rsidP="009A72E6">
            <w:pPr>
              <w:rPr>
                <w:rFonts w:ascii="Arial" w:hAnsi="Arial" w:cs="Arial"/>
              </w:rPr>
            </w:pPr>
            <w:r w:rsidRPr="009A72E6">
              <w:rPr>
                <w:rFonts w:ascii="Arial" w:hAnsi="Arial" w:cs="Arial"/>
              </w:rPr>
              <w:t xml:space="preserve">See APL 18-019, Family Planning Services Policy for Self-Administered Hormonal Contraceptives, or any superseding APL for additional information. </w:t>
            </w:r>
          </w:p>
          <w:p w:rsidR="00392799" w:rsidRPr="00462BF1" w:rsidRDefault="00392799" w:rsidP="004D60AE">
            <w:pPr>
              <w:rPr>
                <w:rFonts w:ascii="Arial" w:hAnsi="Arial" w:cs="Arial"/>
              </w:rPr>
            </w:pPr>
          </w:p>
        </w:tc>
      </w:tr>
      <w:tr w:rsidR="00392799" w:rsidRPr="00462BF1" w:rsidTr="001335AD">
        <w:tc>
          <w:tcPr>
            <w:tcW w:w="4140" w:type="dxa"/>
            <w:tcBorders>
              <w:left w:val="single" w:sz="24" w:space="0" w:color="auto"/>
              <w:right w:val="single" w:sz="18" w:space="0" w:color="auto"/>
            </w:tcBorders>
          </w:tcPr>
          <w:p w:rsidR="00392799" w:rsidRPr="00462BF1" w:rsidRDefault="00392799" w:rsidP="00CE77BE">
            <w:pPr>
              <w:pStyle w:val="ListParagraph"/>
              <w:numPr>
                <w:ilvl w:val="0"/>
                <w:numId w:val="25"/>
              </w:numPr>
              <w:ind w:left="300"/>
              <w:rPr>
                <w:rFonts w:ascii="Arial" w:hAnsi="Arial" w:cs="Arial"/>
                <w:b/>
              </w:rPr>
            </w:pPr>
            <w:r w:rsidRPr="00462BF1">
              <w:rPr>
                <w:rFonts w:ascii="Arial" w:hAnsi="Arial" w:cs="Arial"/>
                <w:b/>
              </w:rPr>
              <w:t>Comprehensive Postpartum Assessment</w:t>
            </w:r>
          </w:p>
        </w:tc>
        <w:tc>
          <w:tcPr>
            <w:tcW w:w="9450" w:type="dxa"/>
            <w:tcBorders>
              <w:left w:val="single" w:sz="18" w:space="0" w:color="auto"/>
              <w:right w:val="single" w:sz="24" w:space="0" w:color="auto"/>
            </w:tcBorders>
          </w:tcPr>
          <w:p w:rsidR="00392799" w:rsidRDefault="00392799" w:rsidP="00392799">
            <w:pPr>
              <w:ind w:left="-55"/>
              <w:rPr>
                <w:rFonts w:ascii="Arial" w:hAnsi="Arial" w:cs="Arial"/>
              </w:rPr>
            </w:pPr>
            <w:r w:rsidRPr="00462BF1">
              <w:rPr>
                <w:rFonts w:ascii="Arial" w:hAnsi="Arial" w:cs="Arial"/>
              </w:rPr>
              <w:t xml:space="preserve">The weeks following birth are a critical period for a woman and her infant, setting the stage for long-term health and well-being. To optimize the health of women and infants, postpartum care should become an ongoing process, rather than a single encounter, with services and support tailored to each woman’s individual needs. </w:t>
            </w:r>
          </w:p>
          <w:p w:rsidR="004B0E42" w:rsidRDefault="004B0E42" w:rsidP="004B0E42">
            <w:pPr>
              <w:ind w:left="-55"/>
              <w:rPr>
                <w:rFonts w:ascii="Arial" w:hAnsi="Arial" w:cs="Arial"/>
              </w:rPr>
            </w:pPr>
            <w:r>
              <w:rPr>
                <w:rFonts w:ascii="Arial" w:hAnsi="Arial" w:cs="Arial"/>
              </w:rPr>
              <w:t>As of April 1, 2022, Medi-Cal’s postpartum period is extended from 60 to 365 days, regardless of how the pregnancy ends.</w:t>
            </w:r>
          </w:p>
          <w:p w:rsidR="00392799" w:rsidRPr="00462BF1" w:rsidRDefault="00392799" w:rsidP="000A18D9">
            <w:pPr>
              <w:rPr>
                <w:rFonts w:ascii="Arial" w:hAnsi="Arial" w:cs="Arial"/>
              </w:rPr>
            </w:pPr>
          </w:p>
          <w:p w:rsidR="00392799" w:rsidRPr="00E0174F" w:rsidRDefault="00392799" w:rsidP="00CE77BE">
            <w:pPr>
              <w:pStyle w:val="ListParagraph"/>
              <w:numPr>
                <w:ilvl w:val="0"/>
                <w:numId w:val="112"/>
              </w:numPr>
              <w:rPr>
                <w:rFonts w:ascii="Arial" w:hAnsi="Arial" w:cs="Arial"/>
              </w:rPr>
            </w:pPr>
            <w:r w:rsidRPr="00E0174F">
              <w:rPr>
                <w:rFonts w:ascii="Arial" w:hAnsi="Arial" w:cs="Arial"/>
              </w:rPr>
              <w:t xml:space="preserve">Per ACOG, women should contact their OB-GYN or other obstetric care providers within the first </w:t>
            </w:r>
            <w:r w:rsidR="00657C87">
              <w:rPr>
                <w:rFonts w:ascii="Arial" w:hAnsi="Arial" w:cs="Arial"/>
              </w:rPr>
              <w:t>three</w:t>
            </w:r>
            <w:r w:rsidRPr="00E0174F">
              <w:rPr>
                <w:rFonts w:ascii="Arial" w:hAnsi="Arial" w:cs="Arial"/>
              </w:rPr>
              <w:t xml:space="preserve"> weeks postpartum</w:t>
            </w:r>
            <w:r w:rsidR="00657C87">
              <w:rPr>
                <w:rFonts w:ascii="Arial" w:hAnsi="Arial" w:cs="Arial"/>
              </w:rPr>
              <w:t>.</w:t>
            </w:r>
            <w:r w:rsidRPr="00E0174F">
              <w:rPr>
                <w:rFonts w:ascii="Arial" w:hAnsi="Arial" w:cs="Arial"/>
              </w:rPr>
              <w:t xml:space="preserve">  </w:t>
            </w:r>
          </w:p>
          <w:p w:rsidR="00392799" w:rsidRPr="00462BF1" w:rsidRDefault="00392799" w:rsidP="00CE77BE">
            <w:pPr>
              <w:pStyle w:val="ListParagraph"/>
              <w:numPr>
                <w:ilvl w:val="0"/>
                <w:numId w:val="113"/>
              </w:numPr>
              <w:rPr>
                <w:rFonts w:ascii="Arial" w:hAnsi="Arial" w:cs="Arial"/>
              </w:rPr>
            </w:pPr>
            <w:r w:rsidRPr="00E0174F">
              <w:rPr>
                <w:rFonts w:ascii="Arial" w:hAnsi="Arial" w:cs="Arial"/>
              </w:rPr>
              <w:t xml:space="preserve">The comprehensive postpartum visit should be scheduled between </w:t>
            </w:r>
            <w:r w:rsidR="00657C87">
              <w:rPr>
                <w:rFonts w:ascii="Arial" w:hAnsi="Arial" w:cs="Arial"/>
              </w:rPr>
              <w:t>four</w:t>
            </w:r>
            <w:r w:rsidRPr="00E0174F">
              <w:rPr>
                <w:rFonts w:ascii="Arial" w:hAnsi="Arial" w:cs="Arial"/>
              </w:rPr>
              <w:t xml:space="preserve"> weeks and </w:t>
            </w:r>
            <w:r w:rsidR="00657C87">
              <w:rPr>
                <w:rFonts w:ascii="Arial" w:hAnsi="Arial" w:cs="Arial"/>
              </w:rPr>
              <w:t>six</w:t>
            </w:r>
            <w:r w:rsidRPr="00E0174F">
              <w:rPr>
                <w:rFonts w:ascii="Arial" w:hAnsi="Arial" w:cs="Arial"/>
              </w:rPr>
              <w:t xml:space="preserve"> weeks after delivery</w:t>
            </w:r>
            <w:r w:rsidR="00657C87">
              <w:rPr>
                <w:rFonts w:ascii="Arial" w:hAnsi="Arial" w:cs="Arial"/>
              </w:rPr>
              <w:t>.</w:t>
            </w:r>
            <w:r w:rsidRPr="00E0174F">
              <w:rPr>
                <w:rFonts w:ascii="Arial" w:hAnsi="Arial" w:cs="Arial"/>
              </w:rPr>
              <w:t xml:space="preserve"> </w:t>
            </w:r>
          </w:p>
          <w:p w:rsidR="00392799" w:rsidRPr="00462BF1" w:rsidRDefault="00392799" w:rsidP="00CE77BE">
            <w:pPr>
              <w:pStyle w:val="ListParagraph"/>
              <w:numPr>
                <w:ilvl w:val="0"/>
                <w:numId w:val="113"/>
              </w:numPr>
              <w:rPr>
                <w:rFonts w:ascii="Arial" w:hAnsi="Arial" w:cs="Arial"/>
              </w:rPr>
            </w:pPr>
            <w:r w:rsidRPr="00E0174F">
              <w:rPr>
                <w:rFonts w:ascii="Arial" w:hAnsi="Arial" w:cs="Arial"/>
              </w:rPr>
              <w:t xml:space="preserve"> </w:t>
            </w:r>
            <w:r w:rsidRPr="00462BF1">
              <w:rPr>
                <w:rFonts w:ascii="Arial" w:hAnsi="Arial" w:cs="Arial"/>
              </w:rPr>
              <w:t xml:space="preserve">This initial </w:t>
            </w:r>
            <w:r w:rsidR="004B0E42">
              <w:rPr>
                <w:rFonts w:ascii="Arial" w:hAnsi="Arial" w:cs="Arial"/>
              </w:rPr>
              <w:t xml:space="preserve">postpartum </w:t>
            </w:r>
            <w:r w:rsidRPr="00462BF1">
              <w:rPr>
                <w:rFonts w:ascii="Arial" w:hAnsi="Arial" w:cs="Arial"/>
              </w:rPr>
              <w:t>assessment should be followed up with ongoing care as needed</w:t>
            </w:r>
            <w:r w:rsidR="004B0E42">
              <w:rPr>
                <w:rFonts w:ascii="Arial" w:hAnsi="Arial" w:cs="Arial"/>
              </w:rPr>
              <w:t xml:space="preserve"> throughout the 12 month postpartum period</w:t>
            </w:r>
            <w:r w:rsidR="000A18D9">
              <w:rPr>
                <w:rFonts w:ascii="Arial" w:hAnsi="Arial" w:cs="Arial"/>
              </w:rPr>
              <w:t xml:space="preserve">, </w:t>
            </w:r>
            <w:r w:rsidR="000A18D9" w:rsidRPr="00462BF1">
              <w:rPr>
                <w:rFonts w:ascii="Arial" w:hAnsi="Arial" w:cs="Arial"/>
              </w:rPr>
              <w:t>including</w:t>
            </w:r>
            <w:r w:rsidR="006A08CB" w:rsidRPr="00462BF1">
              <w:rPr>
                <w:rFonts w:ascii="Arial" w:hAnsi="Arial" w:cs="Arial"/>
              </w:rPr>
              <w:t xml:space="preserve"> </w:t>
            </w:r>
            <w:r w:rsidRPr="00462BF1">
              <w:rPr>
                <w:rFonts w:ascii="Arial" w:hAnsi="Arial" w:cs="Arial"/>
              </w:rPr>
              <w:t>with a comprehensive postpartum visit no later than 12 weeks after birth</w:t>
            </w:r>
            <w:r w:rsidR="00657C87">
              <w:rPr>
                <w:rFonts w:ascii="Arial" w:hAnsi="Arial" w:cs="Arial"/>
              </w:rPr>
              <w:t>.</w:t>
            </w:r>
          </w:p>
          <w:p w:rsidR="00392799" w:rsidRPr="00E0174F" w:rsidRDefault="00392799" w:rsidP="00E0174F">
            <w:pPr>
              <w:pStyle w:val="ListParagraph"/>
              <w:ind w:left="288"/>
              <w:rPr>
                <w:rFonts w:ascii="Arial" w:hAnsi="Arial" w:cs="Arial"/>
              </w:rPr>
            </w:pPr>
          </w:p>
          <w:p w:rsidR="00392799" w:rsidRPr="00462BF1" w:rsidRDefault="00392799" w:rsidP="00392799">
            <w:pPr>
              <w:ind w:left="-55"/>
              <w:rPr>
                <w:rFonts w:ascii="Arial" w:hAnsi="Arial" w:cs="Arial"/>
              </w:rPr>
            </w:pPr>
            <w:r w:rsidRPr="00462BF1">
              <w:rPr>
                <w:rFonts w:ascii="Arial" w:hAnsi="Arial" w:cs="Arial"/>
              </w:rPr>
              <w:t xml:space="preserve">The comprehensive postpartum visit should include a full assessment of physical, social, and psychological well-being, including the following domains: </w:t>
            </w:r>
          </w:p>
          <w:p w:rsidR="00392799" w:rsidRPr="00E0174F" w:rsidRDefault="00392799" w:rsidP="00CE77BE">
            <w:pPr>
              <w:pStyle w:val="ListParagraph"/>
              <w:numPr>
                <w:ilvl w:val="0"/>
                <w:numId w:val="115"/>
              </w:numPr>
              <w:rPr>
                <w:rFonts w:ascii="Arial" w:hAnsi="Arial" w:cs="Arial"/>
              </w:rPr>
            </w:pPr>
            <w:r w:rsidRPr="00E0174F">
              <w:rPr>
                <w:rFonts w:ascii="Arial" w:hAnsi="Arial" w:cs="Arial"/>
              </w:rPr>
              <w:t>Mood and emotional well-being</w:t>
            </w:r>
          </w:p>
          <w:p w:rsidR="00392799" w:rsidRPr="00E0174F" w:rsidRDefault="00392799" w:rsidP="00CE77BE">
            <w:pPr>
              <w:pStyle w:val="ListParagraph"/>
              <w:numPr>
                <w:ilvl w:val="0"/>
                <w:numId w:val="114"/>
              </w:numPr>
              <w:rPr>
                <w:rFonts w:ascii="Arial" w:hAnsi="Arial" w:cs="Arial"/>
              </w:rPr>
            </w:pPr>
            <w:r w:rsidRPr="00E0174F">
              <w:rPr>
                <w:rFonts w:ascii="Arial" w:hAnsi="Arial" w:cs="Arial"/>
              </w:rPr>
              <w:t>Infant care and feeding</w:t>
            </w:r>
          </w:p>
          <w:p w:rsidR="00392799" w:rsidRPr="00E0174F" w:rsidRDefault="00392799" w:rsidP="00CE77BE">
            <w:pPr>
              <w:pStyle w:val="ListParagraph"/>
              <w:numPr>
                <w:ilvl w:val="0"/>
                <w:numId w:val="114"/>
              </w:numPr>
              <w:rPr>
                <w:rFonts w:ascii="Arial" w:hAnsi="Arial" w:cs="Arial"/>
              </w:rPr>
            </w:pPr>
            <w:r w:rsidRPr="00E0174F">
              <w:rPr>
                <w:rFonts w:ascii="Arial" w:hAnsi="Arial" w:cs="Arial"/>
              </w:rPr>
              <w:t>Sexuality</w:t>
            </w:r>
          </w:p>
          <w:p w:rsidR="00392799" w:rsidRPr="00E0174F" w:rsidRDefault="00392799" w:rsidP="00CE77BE">
            <w:pPr>
              <w:pStyle w:val="ListParagraph"/>
              <w:numPr>
                <w:ilvl w:val="0"/>
                <w:numId w:val="114"/>
              </w:numPr>
              <w:rPr>
                <w:rFonts w:ascii="Arial" w:hAnsi="Arial" w:cs="Arial"/>
              </w:rPr>
            </w:pPr>
            <w:r w:rsidRPr="00E0174F">
              <w:rPr>
                <w:rFonts w:ascii="Arial" w:hAnsi="Arial" w:cs="Arial"/>
              </w:rPr>
              <w:t>Contraception</w:t>
            </w:r>
          </w:p>
          <w:p w:rsidR="00392799" w:rsidRPr="00E0174F" w:rsidRDefault="00392799" w:rsidP="00CE77BE">
            <w:pPr>
              <w:pStyle w:val="ListParagraph"/>
              <w:numPr>
                <w:ilvl w:val="0"/>
                <w:numId w:val="114"/>
              </w:numPr>
              <w:rPr>
                <w:rFonts w:ascii="Arial" w:hAnsi="Arial" w:cs="Arial"/>
              </w:rPr>
            </w:pPr>
            <w:r w:rsidRPr="00E0174F">
              <w:rPr>
                <w:rFonts w:ascii="Arial" w:hAnsi="Arial" w:cs="Arial"/>
              </w:rPr>
              <w:t>Birth spacing</w:t>
            </w:r>
          </w:p>
          <w:p w:rsidR="00392799" w:rsidRPr="00E0174F" w:rsidRDefault="00392799" w:rsidP="00CE77BE">
            <w:pPr>
              <w:pStyle w:val="ListParagraph"/>
              <w:numPr>
                <w:ilvl w:val="0"/>
                <w:numId w:val="114"/>
              </w:numPr>
              <w:rPr>
                <w:rFonts w:ascii="Arial" w:hAnsi="Arial" w:cs="Arial"/>
              </w:rPr>
            </w:pPr>
            <w:r w:rsidRPr="00E0174F">
              <w:rPr>
                <w:rFonts w:ascii="Arial" w:hAnsi="Arial" w:cs="Arial"/>
              </w:rPr>
              <w:t>Sleep and fatigue</w:t>
            </w:r>
          </w:p>
          <w:p w:rsidR="00392799" w:rsidRPr="00E0174F" w:rsidRDefault="00392799" w:rsidP="00CE77BE">
            <w:pPr>
              <w:pStyle w:val="ListParagraph"/>
              <w:numPr>
                <w:ilvl w:val="0"/>
                <w:numId w:val="114"/>
              </w:numPr>
              <w:rPr>
                <w:rFonts w:ascii="Arial" w:hAnsi="Arial" w:cs="Arial"/>
              </w:rPr>
            </w:pPr>
            <w:r w:rsidRPr="00E0174F">
              <w:rPr>
                <w:rFonts w:ascii="Arial" w:hAnsi="Arial" w:cs="Arial"/>
              </w:rPr>
              <w:t>Physical recovery from birth</w:t>
            </w:r>
          </w:p>
          <w:p w:rsidR="00392799" w:rsidRPr="00E0174F" w:rsidRDefault="00392799" w:rsidP="00CE77BE">
            <w:pPr>
              <w:pStyle w:val="ListParagraph"/>
              <w:numPr>
                <w:ilvl w:val="0"/>
                <w:numId w:val="114"/>
              </w:numPr>
              <w:rPr>
                <w:rFonts w:ascii="Arial" w:hAnsi="Arial" w:cs="Arial"/>
              </w:rPr>
            </w:pPr>
            <w:r w:rsidRPr="00E0174F">
              <w:rPr>
                <w:rFonts w:ascii="Arial" w:hAnsi="Arial" w:cs="Arial"/>
              </w:rPr>
              <w:t>Chronic disease management</w:t>
            </w:r>
          </w:p>
          <w:p w:rsidR="00392799" w:rsidRPr="00462BF1" w:rsidRDefault="00392799" w:rsidP="00CE77BE">
            <w:pPr>
              <w:pStyle w:val="ListParagraph"/>
              <w:numPr>
                <w:ilvl w:val="0"/>
                <w:numId w:val="114"/>
              </w:numPr>
              <w:rPr>
                <w:rFonts w:ascii="Arial" w:hAnsi="Arial" w:cs="Arial"/>
              </w:rPr>
            </w:pPr>
            <w:r w:rsidRPr="00E0174F">
              <w:rPr>
                <w:rFonts w:ascii="Arial" w:hAnsi="Arial" w:cs="Arial"/>
              </w:rPr>
              <w:t>Health maintenance</w:t>
            </w:r>
          </w:p>
          <w:p w:rsidR="004025AB" w:rsidRPr="00E0174F" w:rsidRDefault="004025AB" w:rsidP="00E0174F">
            <w:pPr>
              <w:rPr>
                <w:rFonts w:ascii="Arial" w:hAnsi="Arial" w:cs="Arial"/>
              </w:rPr>
            </w:pPr>
          </w:p>
          <w:p w:rsidR="00392799" w:rsidRPr="00462BF1" w:rsidRDefault="00392799" w:rsidP="00392799">
            <w:pPr>
              <w:ind w:left="-55"/>
              <w:rPr>
                <w:rFonts w:ascii="Arial" w:hAnsi="Arial" w:cs="Arial"/>
              </w:rPr>
            </w:pPr>
            <w:r w:rsidRPr="00462BF1">
              <w:rPr>
                <w:rFonts w:ascii="Arial" w:hAnsi="Arial" w:cs="Arial"/>
              </w:rPr>
              <w:t>Women with chronic medical conditions such as hypertensive disorders, obesity, diabetes, thyroid disorders, renal disease, and mood disorders should be counseled regarding the importance of timely follow-up with their OB-GYN or primary care providers for ongoing coordination of care.</w:t>
            </w:r>
          </w:p>
          <w:p w:rsidR="00392799" w:rsidRPr="00462BF1" w:rsidRDefault="00392799" w:rsidP="00392799">
            <w:pPr>
              <w:ind w:left="-55"/>
              <w:rPr>
                <w:rFonts w:ascii="Arial" w:hAnsi="Arial" w:cs="Arial"/>
              </w:rPr>
            </w:pPr>
          </w:p>
          <w:p w:rsidR="00392799" w:rsidRPr="00462BF1" w:rsidRDefault="00392799" w:rsidP="00392799">
            <w:pPr>
              <w:ind w:left="-55"/>
              <w:rPr>
                <w:rFonts w:ascii="Arial" w:hAnsi="Arial" w:cs="Arial"/>
              </w:rPr>
            </w:pPr>
            <w:r w:rsidRPr="00462BF1">
              <w:rPr>
                <w:rFonts w:ascii="Arial" w:hAnsi="Arial" w:cs="Arial"/>
              </w:rPr>
              <w:t>During the postpartum period, the woman and her OB-GYN or other obstetric care provider should identify the health care provider who will assume primary responsibility for her ongoing care in her primary medical home.</w:t>
            </w:r>
          </w:p>
          <w:p w:rsidR="00392799" w:rsidRPr="009A72E6" w:rsidRDefault="00392799" w:rsidP="00392799">
            <w:pPr>
              <w:ind w:left="-55"/>
              <w:rPr>
                <w:rFonts w:ascii="Arial" w:hAnsi="Arial" w:cs="Arial"/>
              </w:rPr>
            </w:pPr>
          </w:p>
          <w:p w:rsidR="00392799" w:rsidRPr="009A72E6" w:rsidRDefault="007F7C7F" w:rsidP="00392799">
            <w:pPr>
              <w:ind w:left="-55"/>
              <w:rPr>
                <w:rFonts w:ascii="Arial" w:hAnsi="Arial" w:cs="Arial"/>
                <w:color w:val="0563C1" w:themeColor="hyperlink"/>
              </w:rPr>
            </w:pPr>
            <w:r w:rsidRPr="009A72E6">
              <w:rPr>
                <w:rFonts w:ascii="Arial" w:hAnsi="Arial" w:cs="Arial"/>
              </w:rPr>
              <w:t xml:space="preserve">See the ACOG guidance on Optimizing Postpartum Care, available at: </w:t>
            </w:r>
            <w:hyperlink r:id="rId165" w:history="1">
              <w:r w:rsidR="00392799" w:rsidRPr="009A72E6">
                <w:rPr>
                  <w:rFonts w:ascii="Arial" w:hAnsi="Arial" w:cs="Arial"/>
                  <w:color w:val="0563C1" w:themeColor="hyperlink"/>
                  <w:u w:val="single"/>
                </w:rPr>
                <w:t>https://www.acog.org/clinical/clinical-guidance/committee-opinion/articles/2018/05/optimizing-postpartum-care</w:t>
              </w:r>
            </w:hyperlink>
            <w:r w:rsidRPr="009A72E6">
              <w:rPr>
                <w:rFonts w:ascii="Arial" w:hAnsi="Arial" w:cs="Arial"/>
                <w:color w:val="0563C1" w:themeColor="hyperlink"/>
              </w:rPr>
              <w:t>.</w:t>
            </w:r>
          </w:p>
          <w:p w:rsidR="007F7C7F" w:rsidRPr="009A72E6" w:rsidRDefault="007F7C7F" w:rsidP="00392799">
            <w:pPr>
              <w:ind w:left="-55"/>
              <w:rPr>
                <w:rFonts w:ascii="Arial" w:hAnsi="Arial" w:cs="Arial"/>
              </w:rPr>
            </w:pPr>
          </w:p>
          <w:p w:rsidR="00392799" w:rsidRPr="00E818F3" w:rsidRDefault="00E818F3" w:rsidP="00392799">
            <w:pPr>
              <w:ind w:left="-55"/>
              <w:rPr>
                <w:rFonts w:ascii="Arial" w:hAnsi="Arial" w:cs="Arial"/>
                <w:color w:val="0563C1" w:themeColor="hyperlink"/>
                <w:u w:val="single"/>
              </w:rPr>
            </w:pPr>
            <w:r w:rsidRPr="00E818F3">
              <w:rPr>
                <w:rFonts w:ascii="Arial" w:hAnsi="Arial" w:cs="Arial"/>
              </w:rPr>
              <w:t xml:space="preserve">See the ACOG guidance on Postpartum Care, available at: </w:t>
            </w:r>
            <w:r w:rsidR="001601FD" w:rsidRPr="00E818F3">
              <w:rPr>
                <w:rFonts w:ascii="Arial" w:hAnsi="Arial" w:cs="Arial"/>
                <w:color w:val="0070C0"/>
                <w:u w:val="single"/>
              </w:rPr>
              <w:t>https://www.acog.org/news/news-releases/2018/04/acog-redesigns-postpartum-care</w:t>
            </w:r>
          </w:p>
          <w:p w:rsidR="007F7C7F" w:rsidRPr="009A72E6" w:rsidRDefault="007F7C7F" w:rsidP="00392799">
            <w:pPr>
              <w:ind w:left="-55"/>
              <w:rPr>
                <w:rFonts w:ascii="Arial" w:hAnsi="Arial" w:cs="Arial"/>
                <w:color w:val="0000FF"/>
              </w:rPr>
            </w:pPr>
          </w:p>
          <w:p w:rsidR="00392799" w:rsidRDefault="007F7C7F" w:rsidP="00392799">
            <w:pPr>
              <w:ind w:left="-55"/>
              <w:rPr>
                <w:rFonts w:ascii="Arial" w:hAnsi="Arial" w:cs="Arial"/>
                <w:color w:val="0563C1" w:themeColor="hyperlink"/>
              </w:rPr>
            </w:pPr>
            <w:r w:rsidRPr="009A72E6">
              <w:rPr>
                <w:rFonts w:ascii="Arial" w:hAnsi="Arial" w:cs="Arial"/>
              </w:rPr>
              <w:t xml:space="preserve">See the CDPH CPSP Postpartum Assessment and ICP, available at: </w:t>
            </w:r>
            <w:hyperlink r:id="rId166" w:history="1">
              <w:r w:rsidR="00392799" w:rsidRPr="009A72E6">
                <w:rPr>
                  <w:rFonts w:ascii="Arial" w:hAnsi="Arial" w:cs="Arial"/>
                  <w:color w:val="0563C1" w:themeColor="hyperlink"/>
                  <w:u w:val="single"/>
                </w:rPr>
                <w:t>https://www.cdph.ca.gov/Programs/CFH/DMCAH/CPSP/CDPH%20Document%20Library/CPSP-PostpartumAssessmentandCarePlan.pdf</w:t>
              </w:r>
            </w:hyperlink>
            <w:r w:rsidRPr="009A72E6">
              <w:rPr>
                <w:rFonts w:ascii="Arial" w:hAnsi="Arial" w:cs="Arial"/>
                <w:color w:val="0563C1" w:themeColor="hyperlink"/>
              </w:rPr>
              <w:t>.</w:t>
            </w:r>
          </w:p>
          <w:p w:rsidR="004B0E42" w:rsidRDefault="004B0E42" w:rsidP="00392799">
            <w:pPr>
              <w:ind w:left="-55"/>
              <w:rPr>
                <w:rFonts w:ascii="Arial" w:hAnsi="Arial" w:cs="Arial"/>
              </w:rPr>
            </w:pPr>
          </w:p>
          <w:p w:rsidR="004B0E42" w:rsidRDefault="004B0E42" w:rsidP="004B0E42">
            <w:pPr>
              <w:ind w:left="-55"/>
            </w:pPr>
            <w:r w:rsidRPr="009A1E31">
              <w:t>https://www.dhcs.ca.gov/services/medi-cal/eligibility/letters/Documents/I21-13.pdf#:~:text=Individuals%20in%20Medi-Cal%20with%20a%20SOC%20may%20be,for%20the%20rest%20of%20pregnancy%20and%20postpartum%20period.</w:t>
            </w:r>
          </w:p>
          <w:p w:rsidR="004B0E42" w:rsidRPr="009A72E6" w:rsidRDefault="004B0E42" w:rsidP="000A18D9">
            <w:pPr>
              <w:rPr>
                <w:rFonts w:ascii="Arial" w:hAnsi="Arial" w:cs="Arial"/>
              </w:rPr>
            </w:pPr>
          </w:p>
          <w:p w:rsidR="00392799" w:rsidRPr="004D60AE" w:rsidRDefault="00392799" w:rsidP="00392799">
            <w:pPr>
              <w:ind w:left="-55"/>
              <w:rPr>
                <w:rFonts w:ascii="Arial" w:hAnsi="Arial" w:cs="Arial"/>
              </w:rPr>
            </w:pPr>
          </w:p>
          <w:p w:rsidR="007F7C7F" w:rsidRPr="007F7C7F" w:rsidRDefault="007F7C7F" w:rsidP="00392799">
            <w:pPr>
              <w:ind w:left="-55"/>
              <w:rPr>
                <w:rFonts w:ascii="Arial" w:hAnsi="Arial" w:cs="Arial"/>
              </w:rPr>
            </w:pPr>
            <w:r w:rsidRPr="007F7C7F">
              <w:rPr>
                <w:rFonts w:ascii="Arial" w:hAnsi="Arial" w:cs="Arial"/>
              </w:rPr>
              <w:t>See</w:t>
            </w:r>
            <w:r w:rsidR="00392799" w:rsidRPr="007F7C7F">
              <w:rPr>
                <w:rFonts w:ascii="Arial" w:hAnsi="Arial" w:cs="Arial"/>
              </w:rPr>
              <w:t xml:space="preserve"> PL 12-003</w:t>
            </w:r>
            <w:r w:rsidRPr="007F7C7F">
              <w:rPr>
                <w:rFonts w:ascii="Arial" w:hAnsi="Arial" w:cs="Arial"/>
              </w:rPr>
              <w:t>, Obstetrical Care-Perinatal Services, or any superseding APL for additional information.</w:t>
            </w:r>
            <w:r w:rsidR="00392799" w:rsidRPr="007F7C7F">
              <w:rPr>
                <w:rFonts w:ascii="Arial" w:hAnsi="Arial" w:cs="Arial"/>
              </w:rPr>
              <w:t xml:space="preserve"> </w:t>
            </w:r>
          </w:p>
          <w:p w:rsidR="00392799" w:rsidRPr="007F7C7F" w:rsidRDefault="00392799" w:rsidP="00392799">
            <w:pPr>
              <w:ind w:left="-55"/>
              <w:rPr>
                <w:rFonts w:ascii="Arial" w:hAnsi="Arial" w:cs="Arial"/>
              </w:rPr>
            </w:pPr>
          </w:p>
          <w:p w:rsidR="00392799" w:rsidRPr="009A72E6" w:rsidRDefault="007F7C7F" w:rsidP="00392799">
            <w:pPr>
              <w:ind w:left="-55"/>
              <w:rPr>
                <w:rFonts w:ascii="Arial" w:hAnsi="Arial" w:cs="Arial"/>
              </w:rPr>
            </w:pPr>
            <w:r w:rsidRPr="009A72E6">
              <w:rPr>
                <w:rFonts w:ascii="Arial" w:hAnsi="Arial" w:cs="Arial"/>
              </w:rPr>
              <w:t xml:space="preserve">See ACOG information on Optimizing Postpartum Care, available at: </w:t>
            </w:r>
            <w:hyperlink r:id="rId167" w:history="1">
              <w:r w:rsidR="00392799" w:rsidRPr="009A72E6">
                <w:rPr>
                  <w:rFonts w:ascii="Arial" w:hAnsi="Arial" w:cs="Arial"/>
                  <w:color w:val="0563C1" w:themeColor="hyperlink"/>
                  <w:u w:val="single"/>
                </w:rPr>
                <w:t>https://www.acog.org/More-Info/OptimizingPostpartumCare</w:t>
              </w:r>
            </w:hyperlink>
            <w:r w:rsidRPr="009A72E6">
              <w:rPr>
                <w:rFonts w:ascii="Arial" w:hAnsi="Arial" w:cs="Arial"/>
                <w:color w:val="0563C1" w:themeColor="hyperlink"/>
              </w:rPr>
              <w:t>.</w:t>
            </w:r>
          </w:p>
          <w:p w:rsidR="00392799" w:rsidRPr="00462BF1" w:rsidRDefault="00392799" w:rsidP="00392799">
            <w:pPr>
              <w:rPr>
                <w:rFonts w:ascii="Arial" w:hAnsi="Arial" w:cs="Arial"/>
              </w:rPr>
            </w:pPr>
          </w:p>
          <w:p w:rsidR="00392799" w:rsidRPr="00462BF1" w:rsidRDefault="00392799" w:rsidP="00392799">
            <w:pPr>
              <w:ind w:left="-55"/>
              <w:rPr>
                <w:rFonts w:ascii="Arial" w:hAnsi="Arial" w:cs="Arial"/>
              </w:rPr>
            </w:pPr>
            <w:r w:rsidRPr="00E0174F">
              <w:rPr>
                <w:rFonts w:ascii="Arial" w:hAnsi="Arial" w:cs="Arial"/>
                <w:b/>
                <w:bCs/>
                <w:u w:val="single"/>
              </w:rPr>
              <w:t>Note</w:t>
            </w:r>
            <w:r w:rsidRPr="00E0174F">
              <w:rPr>
                <w:rFonts w:ascii="Arial" w:hAnsi="Arial" w:cs="Arial"/>
                <w:b/>
                <w:bCs/>
              </w:rPr>
              <w:t>:</w:t>
            </w:r>
            <w:r w:rsidRPr="00462BF1">
              <w:rPr>
                <w:rFonts w:ascii="Arial" w:hAnsi="Arial" w:cs="Arial"/>
              </w:rPr>
              <w:t xml:space="preserve"> </w:t>
            </w:r>
            <w:r w:rsidR="005D2C3A">
              <w:rPr>
                <w:rFonts w:ascii="Arial" w:hAnsi="Arial" w:cs="Arial"/>
              </w:rPr>
              <w:t>P</w:t>
            </w:r>
            <w:r w:rsidRPr="00462BF1">
              <w:rPr>
                <w:rFonts w:ascii="Arial" w:hAnsi="Arial" w:cs="Arial"/>
              </w:rPr>
              <w:t>ostpartum care is eligible for the VBP program. Please consult with the MCP for details.</w:t>
            </w:r>
          </w:p>
          <w:p w:rsidR="00392799" w:rsidRPr="00462BF1" w:rsidRDefault="00392799" w:rsidP="00392799">
            <w:pPr>
              <w:ind w:left="-55"/>
              <w:rPr>
                <w:rFonts w:ascii="Arial" w:hAnsi="Arial" w:cs="Arial"/>
              </w:rPr>
            </w:pPr>
          </w:p>
          <w:p w:rsidR="004025AB" w:rsidRPr="00462BF1" w:rsidRDefault="00392799" w:rsidP="009A72E6">
            <w:pPr>
              <w:ind w:left="-55"/>
              <w:rPr>
                <w:rFonts w:ascii="Arial" w:hAnsi="Arial" w:cs="Arial"/>
              </w:rPr>
            </w:pPr>
            <w:r w:rsidRPr="00E0174F">
              <w:rPr>
                <w:rFonts w:ascii="Arial" w:hAnsi="Arial" w:cs="Arial"/>
                <w:u w:val="single"/>
              </w:rPr>
              <w:t>For screening</w:t>
            </w:r>
            <w:r w:rsidRPr="00462BF1">
              <w:rPr>
                <w:rFonts w:ascii="Arial" w:hAnsi="Arial" w:cs="Arial"/>
              </w:rPr>
              <w:t>: If the postpartum assessment visit is not documented a point will not be given. A point can be given if there is documentation in the medical record of missed appointments and attempts to contact member and/or outreach activities. If appointments are documented in a separate system from medical records, they must be readily accessible and meet the medical retention requirements.</w:t>
            </w:r>
          </w:p>
          <w:p w:rsidR="00392799" w:rsidRPr="00462BF1" w:rsidRDefault="00392799" w:rsidP="00392799">
            <w:pPr>
              <w:ind w:left="-55"/>
              <w:rPr>
                <w:rFonts w:ascii="Arial" w:hAnsi="Arial" w:cs="Arial"/>
              </w:rPr>
            </w:pPr>
          </w:p>
        </w:tc>
      </w:tr>
      <w:tr w:rsidR="00392799" w:rsidRPr="00462BF1" w:rsidTr="001335AD">
        <w:tc>
          <w:tcPr>
            <w:tcW w:w="4140" w:type="dxa"/>
            <w:tcBorders>
              <w:left w:val="single" w:sz="24" w:space="0" w:color="auto"/>
              <w:right w:val="single" w:sz="18" w:space="0" w:color="auto"/>
            </w:tcBorders>
          </w:tcPr>
          <w:p w:rsidR="00392799" w:rsidRPr="00462BF1" w:rsidRDefault="00392799" w:rsidP="00CE77BE">
            <w:pPr>
              <w:pStyle w:val="ListParagraph"/>
              <w:numPr>
                <w:ilvl w:val="0"/>
                <w:numId w:val="27"/>
              </w:numPr>
              <w:rPr>
                <w:rFonts w:ascii="Arial" w:hAnsi="Arial" w:cs="Arial"/>
                <w:b/>
              </w:rPr>
            </w:pPr>
            <w:r w:rsidRPr="00462BF1">
              <w:rPr>
                <w:rFonts w:ascii="Arial" w:hAnsi="Arial" w:cs="Arial"/>
                <w:b/>
              </w:rPr>
              <w:t>Individualized Care Plan (ICP)</w:t>
            </w:r>
          </w:p>
        </w:tc>
        <w:tc>
          <w:tcPr>
            <w:tcW w:w="9450" w:type="dxa"/>
            <w:tcBorders>
              <w:left w:val="single" w:sz="18" w:space="0" w:color="auto"/>
              <w:right w:val="single" w:sz="24" w:space="0" w:color="auto"/>
            </w:tcBorders>
          </w:tcPr>
          <w:p w:rsidR="00392799" w:rsidRPr="00462BF1" w:rsidRDefault="00392799" w:rsidP="00392799">
            <w:pPr>
              <w:ind w:left="-55"/>
              <w:rPr>
                <w:rFonts w:ascii="Arial" w:hAnsi="Arial" w:cs="Arial"/>
              </w:rPr>
            </w:pPr>
            <w:r w:rsidRPr="00462BF1">
              <w:rPr>
                <w:rFonts w:ascii="Arial" w:hAnsi="Arial" w:cs="Arial"/>
              </w:rPr>
              <w:t xml:space="preserve">ICP documentation includes specific obstetric, nutrition, psychosocial and health education risk problems/conditions, interventions, and referrals.  </w:t>
            </w:r>
          </w:p>
          <w:p w:rsidR="005D2C3A" w:rsidRDefault="005D2C3A" w:rsidP="00392799">
            <w:pPr>
              <w:ind w:left="-55"/>
              <w:rPr>
                <w:rFonts w:ascii="Arial" w:hAnsi="Arial" w:cs="Arial"/>
                <w:b/>
              </w:rPr>
            </w:pPr>
          </w:p>
          <w:p w:rsidR="00392799" w:rsidRPr="00462BF1" w:rsidRDefault="00392799" w:rsidP="00392799">
            <w:pPr>
              <w:ind w:left="-55"/>
              <w:rPr>
                <w:rFonts w:ascii="Arial" w:hAnsi="Arial" w:cs="Arial"/>
                <w:b/>
              </w:rPr>
            </w:pPr>
            <w:r w:rsidRPr="00462BF1">
              <w:rPr>
                <w:rFonts w:ascii="Arial" w:hAnsi="Arial" w:cs="Arial"/>
                <w:b/>
              </w:rPr>
              <w:t>ICP must be developed based on the comprehensive assessment in each trimester and post-partum.</w:t>
            </w:r>
          </w:p>
          <w:p w:rsidR="00392799" w:rsidRPr="00462BF1" w:rsidRDefault="00392799" w:rsidP="00392799">
            <w:pPr>
              <w:ind w:left="-55"/>
              <w:rPr>
                <w:rFonts w:ascii="Arial" w:hAnsi="Arial" w:cs="Arial"/>
                <w:b/>
              </w:rPr>
            </w:pPr>
          </w:p>
          <w:p w:rsidR="005D2C3A" w:rsidRPr="009A72E6" w:rsidRDefault="005D2C3A" w:rsidP="00392799">
            <w:pPr>
              <w:ind w:left="-55"/>
              <w:rPr>
                <w:rStyle w:val="Hyperlink"/>
                <w:rFonts w:ascii="Arial" w:hAnsi="Arial" w:cs="Arial"/>
                <w:u w:val="none"/>
              </w:rPr>
            </w:pPr>
            <w:r w:rsidRPr="009A72E6">
              <w:rPr>
                <w:rFonts w:ascii="Arial" w:hAnsi="Arial" w:cs="Arial"/>
              </w:rPr>
              <w:t>See the CDPH CPSP Integrated Initial 1</w:t>
            </w:r>
            <w:r w:rsidRPr="009A72E6">
              <w:rPr>
                <w:rFonts w:ascii="Arial" w:hAnsi="Arial" w:cs="Arial"/>
                <w:vertAlign w:val="superscript"/>
              </w:rPr>
              <w:t>st</w:t>
            </w:r>
            <w:r w:rsidRPr="009A72E6">
              <w:rPr>
                <w:rFonts w:ascii="Arial" w:hAnsi="Arial" w:cs="Arial"/>
              </w:rPr>
              <w:t>, 2</w:t>
            </w:r>
            <w:r w:rsidRPr="009A72E6">
              <w:rPr>
                <w:rFonts w:ascii="Arial" w:hAnsi="Arial" w:cs="Arial"/>
                <w:vertAlign w:val="superscript"/>
              </w:rPr>
              <w:t>nd</w:t>
            </w:r>
            <w:r w:rsidRPr="009A72E6">
              <w:rPr>
                <w:rFonts w:ascii="Arial" w:hAnsi="Arial" w:cs="Arial"/>
              </w:rPr>
              <w:t>, and 3</w:t>
            </w:r>
            <w:r w:rsidRPr="009A72E6">
              <w:rPr>
                <w:rFonts w:ascii="Arial" w:hAnsi="Arial" w:cs="Arial"/>
                <w:vertAlign w:val="superscript"/>
              </w:rPr>
              <w:t>rd</w:t>
            </w:r>
            <w:r w:rsidRPr="009A72E6">
              <w:rPr>
                <w:rFonts w:ascii="Arial" w:hAnsi="Arial" w:cs="Arial"/>
              </w:rPr>
              <w:t xml:space="preserve"> Trimester Assessments and ICP, available at: </w:t>
            </w:r>
            <w:hyperlink r:id="rId168" w:history="1">
              <w:r w:rsidR="00392799" w:rsidRPr="009A72E6">
                <w:rPr>
                  <w:rStyle w:val="Hyperlink"/>
                  <w:rFonts w:ascii="Arial" w:hAnsi="Arial" w:cs="Arial"/>
                </w:rPr>
                <w:t>https://www.cdph.ca.gov/Programs/CFH/DMCAH/CPSP/CDPH%20Document%20Library/CPSP-CombinedInitialandTrimesterAssessmentandCarePlan.pdf</w:t>
              </w:r>
            </w:hyperlink>
            <w:r w:rsidRPr="009A72E6">
              <w:rPr>
                <w:rStyle w:val="Hyperlink"/>
                <w:rFonts w:ascii="Arial" w:hAnsi="Arial" w:cs="Arial"/>
                <w:u w:val="none"/>
              </w:rPr>
              <w:t>.</w:t>
            </w:r>
          </w:p>
          <w:p w:rsidR="00392799" w:rsidRPr="009A72E6" w:rsidRDefault="00392799" w:rsidP="00392799">
            <w:pPr>
              <w:ind w:left="-55"/>
              <w:rPr>
                <w:rFonts w:ascii="Arial" w:hAnsi="Arial" w:cs="Arial"/>
              </w:rPr>
            </w:pPr>
            <w:r w:rsidRPr="009A72E6">
              <w:rPr>
                <w:rFonts w:ascii="Arial" w:hAnsi="Arial" w:cs="Arial"/>
              </w:rPr>
              <w:t xml:space="preserve"> </w:t>
            </w:r>
          </w:p>
          <w:p w:rsidR="00392799" w:rsidRPr="009A72E6" w:rsidRDefault="005D2C3A" w:rsidP="00392799">
            <w:pPr>
              <w:ind w:left="-55"/>
              <w:rPr>
                <w:rFonts w:ascii="Arial" w:hAnsi="Arial" w:cs="Arial"/>
              </w:rPr>
            </w:pPr>
            <w:r w:rsidRPr="009A72E6">
              <w:rPr>
                <w:rFonts w:ascii="Arial" w:hAnsi="Arial" w:cs="Arial"/>
              </w:rPr>
              <w:t xml:space="preserve">See the CDPH CPSP Postpartum Assessment and ICP, available at: </w:t>
            </w:r>
            <w:hyperlink r:id="rId169" w:history="1">
              <w:r w:rsidR="00392799" w:rsidRPr="009A72E6">
                <w:rPr>
                  <w:rStyle w:val="Hyperlink"/>
                  <w:rFonts w:ascii="Arial" w:hAnsi="Arial" w:cs="Arial"/>
                </w:rPr>
                <w:t>https://www.cdph.ca.gov/Programs/CFH/DMCAH/CPSP/CDPH%20Document%20Library/CPSP-PostpartumAssessmentandCarePlan.pdf</w:t>
              </w:r>
            </w:hyperlink>
            <w:r w:rsidRPr="009A72E6">
              <w:rPr>
                <w:rStyle w:val="Hyperlink"/>
                <w:rFonts w:ascii="Arial" w:hAnsi="Arial" w:cs="Arial"/>
                <w:u w:val="none"/>
              </w:rPr>
              <w:t>.</w:t>
            </w:r>
            <w:r w:rsidR="00392799" w:rsidRPr="009A72E6">
              <w:rPr>
                <w:rFonts w:ascii="Arial" w:hAnsi="Arial" w:cs="Arial"/>
              </w:rPr>
              <w:t xml:space="preserve"> </w:t>
            </w:r>
          </w:p>
          <w:p w:rsidR="00392799" w:rsidRPr="00462BF1" w:rsidRDefault="00392799" w:rsidP="00392799">
            <w:pPr>
              <w:rPr>
                <w:rFonts w:ascii="Arial" w:hAnsi="Arial" w:cs="Arial"/>
              </w:rPr>
            </w:pPr>
          </w:p>
        </w:tc>
      </w:tr>
      <w:tr w:rsidR="00392799" w:rsidRPr="00462BF1" w:rsidTr="001335AD">
        <w:tc>
          <w:tcPr>
            <w:tcW w:w="4140" w:type="dxa"/>
            <w:tcBorders>
              <w:left w:val="single" w:sz="24" w:space="0" w:color="auto"/>
              <w:right w:val="single" w:sz="18" w:space="0" w:color="auto"/>
            </w:tcBorders>
          </w:tcPr>
          <w:p w:rsidR="00392799" w:rsidRPr="00462BF1" w:rsidRDefault="00392799" w:rsidP="00CE77BE">
            <w:pPr>
              <w:pStyle w:val="ListParagraph"/>
              <w:numPr>
                <w:ilvl w:val="0"/>
                <w:numId w:val="27"/>
              </w:numPr>
              <w:rPr>
                <w:rFonts w:ascii="Arial" w:hAnsi="Arial" w:cs="Arial"/>
                <w:b/>
              </w:rPr>
            </w:pPr>
            <w:r w:rsidRPr="00462BF1">
              <w:rPr>
                <w:rFonts w:ascii="Arial" w:hAnsi="Arial" w:cs="Arial"/>
                <w:b/>
              </w:rPr>
              <w:t xml:space="preserve">Nutrition </w:t>
            </w:r>
            <w:r w:rsidR="00BF40B6">
              <w:rPr>
                <w:rFonts w:ascii="Arial" w:hAnsi="Arial" w:cs="Arial"/>
                <w:b/>
              </w:rPr>
              <w:t>Assessment</w:t>
            </w:r>
          </w:p>
        </w:tc>
        <w:tc>
          <w:tcPr>
            <w:tcW w:w="9450" w:type="dxa"/>
            <w:tcBorders>
              <w:left w:val="single" w:sz="18" w:space="0" w:color="auto"/>
              <w:right w:val="single" w:sz="24" w:space="0" w:color="auto"/>
            </w:tcBorders>
          </w:tcPr>
          <w:p w:rsidR="00392799" w:rsidRPr="00E0174F" w:rsidRDefault="00392799" w:rsidP="00CE77BE">
            <w:pPr>
              <w:pStyle w:val="ListParagraph"/>
              <w:numPr>
                <w:ilvl w:val="0"/>
                <w:numId w:val="116"/>
              </w:numPr>
              <w:rPr>
                <w:rFonts w:ascii="Arial" w:hAnsi="Arial" w:cs="Arial"/>
              </w:rPr>
            </w:pPr>
            <w:r w:rsidRPr="00E0174F">
              <w:rPr>
                <w:rFonts w:ascii="Arial" w:hAnsi="Arial" w:cs="Arial"/>
              </w:rPr>
              <w:t>USPSTF recommends providing interventions during pregnancy and after birth to support breastfeeding</w:t>
            </w:r>
            <w:r w:rsidR="006A08CB">
              <w:rPr>
                <w:rFonts w:ascii="Arial" w:hAnsi="Arial" w:cs="Arial"/>
              </w:rPr>
              <w:t>.</w:t>
            </w:r>
            <w:r w:rsidRPr="00E0174F">
              <w:rPr>
                <w:rFonts w:ascii="Arial" w:hAnsi="Arial" w:cs="Arial"/>
              </w:rPr>
              <w:t xml:space="preserve"> Nutrition Assessment should include mother and infant including support for breast feeding</w:t>
            </w:r>
            <w:r w:rsidR="005D2C3A">
              <w:rPr>
                <w:rFonts w:ascii="Arial" w:hAnsi="Arial" w:cs="Arial"/>
              </w:rPr>
              <w:t>.</w:t>
            </w:r>
            <w:r w:rsidR="005D2C3A">
              <w:rPr>
                <w:rStyle w:val="FootnoteReference"/>
                <w:rFonts w:ascii="Arial" w:hAnsi="Arial" w:cs="Arial"/>
              </w:rPr>
              <w:footnoteReference w:id="78"/>
            </w:r>
          </w:p>
          <w:p w:rsidR="00392799" w:rsidRPr="00E0174F" w:rsidRDefault="00392799" w:rsidP="00CE77BE">
            <w:pPr>
              <w:pStyle w:val="ListParagraph"/>
              <w:numPr>
                <w:ilvl w:val="0"/>
                <w:numId w:val="116"/>
              </w:numPr>
              <w:rPr>
                <w:rFonts w:ascii="Arial" w:hAnsi="Arial" w:cs="Arial"/>
              </w:rPr>
            </w:pPr>
            <w:r w:rsidRPr="00E0174F">
              <w:rPr>
                <w:rFonts w:ascii="Arial" w:hAnsi="Arial" w:cs="Arial"/>
              </w:rPr>
              <w:t>Any needed interventions must be noted</w:t>
            </w:r>
            <w:r w:rsidR="005D2C3A">
              <w:rPr>
                <w:rFonts w:ascii="Arial" w:hAnsi="Arial" w:cs="Arial"/>
              </w:rPr>
              <w:t>.</w:t>
            </w:r>
          </w:p>
          <w:p w:rsidR="00392799" w:rsidRPr="00E0174F" w:rsidRDefault="00392799" w:rsidP="00CE77BE">
            <w:pPr>
              <w:pStyle w:val="ListParagraph"/>
              <w:numPr>
                <w:ilvl w:val="0"/>
                <w:numId w:val="116"/>
              </w:numPr>
              <w:rPr>
                <w:rFonts w:ascii="Arial" w:hAnsi="Arial" w:cs="Arial"/>
              </w:rPr>
            </w:pPr>
            <w:r w:rsidRPr="00E0174F">
              <w:rPr>
                <w:rFonts w:ascii="Arial" w:hAnsi="Arial" w:cs="Arial"/>
              </w:rPr>
              <w:t>Documentation of referrals as indicated. Infant feeding/breastfeeding status is documented during the postpartum period</w:t>
            </w:r>
            <w:r w:rsidR="005D2C3A">
              <w:rPr>
                <w:rFonts w:ascii="Arial" w:hAnsi="Arial" w:cs="Arial"/>
              </w:rPr>
              <w:t>.</w:t>
            </w:r>
            <w:r w:rsidR="005D2C3A">
              <w:rPr>
                <w:rStyle w:val="FootnoteReference"/>
                <w:rFonts w:ascii="Arial" w:hAnsi="Arial" w:cs="Arial"/>
              </w:rPr>
              <w:footnoteReference w:id="79"/>
            </w:r>
          </w:p>
          <w:p w:rsidR="00392799" w:rsidRPr="00462BF1" w:rsidRDefault="00392799" w:rsidP="00E0174F">
            <w:pPr>
              <w:rPr>
                <w:rFonts w:ascii="Arial" w:hAnsi="Arial" w:cs="Arial"/>
              </w:rPr>
            </w:pPr>
          </w:p>
          <w:p w:rsidR="0031661D" w:rsidRDefault="005D2C3A" w:rsidP="009A72E6">
            <w:pPr>
              <w:ind w:left="-55"/>
              <w:rPr>
                <w:rFonts w:ascii="Arial" w:hAnsi="Arial" w:cs="Arial"/>
              </w:rPr>
            </w:pPr>
            <w:r w:rsidRPr="009A72E6">
              <w:rPr>
                <w:rFonts w:ascii="Arial" w:hAnsi="Arial" w:cs="Arial"/>
              </w:rPr>
              <w:t xml:space="preserve">See the ACOG guidance on Optimizing Support for Breastfeeding as Part of Obstetric Practice, available at: </w:t>
            </w:r>
            <w:hyperlink r:id="rId170" w:history="1">
              <w:r w:rsidR="00392799" w:rsidRPr="009A72E6">
                <w:rPr>
                  <w:rStyle w:val="Hyperlink"/>
                  <w:rFonts w:ascii="Arial" w:hAnsi="Arial" w:cs="Arial"/>
                </w:rPr>
                <w:t>https://www.acog.org/Clinical-Guidance-and-Publications/Committee-Opinions/Committee-on-Obstetric-Practice/Optimizing-Support-for-Breastfeeding-as-Part-of-Obstetric-Practice?IsMobileSet=false</w:t>
              </w:r>
            </w:hyperlink>
            <w:r w:rsidR="002F69D2" w:rsidRPr="009A72E6">
              <w:rPr>
                <w:rFonts w:ascii="Arial" w:hAnsi="Arial" w:cs="Arial"/>
              </w:rPr>
              <w:t>.</w:t>
            </w:r>
          </w:p>
          <w:p w:rsidR="004B0E42" w:rsidRDefault="004B0E42" w:rsidP="009A72E6">
            <w:pPr>
              <w:ind w:left="-55"/>
              <w:rPr>
                <w:rFonts w:ascii="Arial" w:hAnsi="Arial" w:cs="Arial"/>
              </w:rPr>
            </w:pPr>
          </w:p>
          <w:p w:rsidR="004B0E42" w:rsidRPr="00462BF1" w:rsidRDefault="004B0E42" w:rsidP="009A72E6">
            <w:pPr>
              <w:ind w:left="-55"/>
              <w:rPr>
                <w:rFonts w:ascii="Arial" w:hAnsi="Arial" w:cs="Arial"/>
              </w:rPr>
            </w:pPr>
            <w:r w:rsidRPr="006646D5">
              <w:rPr>
                <w:rFonts w:ascii="Arial" w:hAnsi="Arial" w:cs="Arial"/>
              </w:rPr>
              <w:t>https://www.cdph.ca.gov/Programs/CFH/DMCAH/CPSP/CDPH%20Document%20Library/CPSP-PostpartumAssessmentandCarePlan.pdf</w:t>
            </w:r>
          </w:p>
          <w:p w:rsidR="00392799" w:rsidRPr="00462BF1" w:rsidRDefault="00392799" w:rsidP="00E0174F">
            <w:pPr>
              <w:rPr>
                <w:rFonts w:ascii="Arial" w:hAnsi="Arial" w:cs="Arial"/>
              </w:rPr>
            </w:pPr>
          </w:p>
        </w:tc>
      </w:tr>
      <w:tr w:rsidR="00392799" w:rsidRPr="00462BF1" w:rsidTr="001335AD">
        <w:tc>
          <w:tcPr>
            <w:tcW w:w="4140" w:type="dxa"/>
            <w:tcBorders>
              <w:left w:val="single" w:sz="24" w:space="0" w:color="auto"/>
              <w:right w:val="single" w:sz="18" w:space="0" w:color="auto"/>
            </w:tcBorders>
          </w:tcPr>
          <w:p w:rsidR="00392799" w:rsidRPr="00462BF1" w:rsidRDefault="00392799" w:rsidP="00CE77BE">
            <w:pPr>
              <w:pStyle w:val="ListParagraph"/>
              <w:numPr>
                <w:ilvl w:val="0"/>
                <w:numId w:val="27"/>
              </w:numPr>
              <w:rPr>
                <w:rFonts w:ascii="Arial" w:hAnsi="Arial" w:cs="Arial"/>
                <w:b/>
              </w:rPr>
            </w:pPr>
            <w:r w:rsidRPr="00462BF1">
              <w:rPr>
                <w:rFonts w:ascii="Arial" w:hAnsi="Arial" w:cs="Arial"/>
                <w:b/>
              </w:rPr>
              <w:t>Psychosocial Assessment</w:t>
            </w:r>
          </w:p>
        </w:tc>
        <w:tc>
          <w:tcPr>
            <w:tcW w:w="9450" w:type="dxa"/>
            <w:tcBorders>
              <w:left w:val="single" w:sz="18" w:space="0" w:color="auto"/>
              <w:right w:val="single" w:sz="24" w:space="0" w:color="auto"/>
            </w:tcBorders>
          </w:tcPr>
          <w:p w:rsidR="00392799" w:rsidRPr="00462BF1" w:rsidRDefault="00392799" w:rsidP="00392799">
            <w:pPr>
              <w:ind w:left="-55"/>
              <w:rPr>
                <w:rFonts w:ascii="Arial" w:hAnsi="Arial" w:cs="Arial"/>
              </w:rPr>
            </w:pPr>
            <w:r w:rsidRPr="00462BF1">
              <w:rPr>
                <w:rFonts w:ascii="Arial" w:hAnsi="Arial" w:cs="Arial"/>
              </w:rPr>
              <w:t>Psychosocial Assessment includes mood and emotional wellbeing; sleep and fatigue.</w:t>
            </w:r>
            <w:r w:rsidR="002F69D2">
              <w:rPr>
                <w:rStyle w:val="FootnoteReference"/>
                <w:rFonts w:ascii="Arial" w:hAnsi="Arial" w:cs="Arial"/>
              </w:rPr>
              <w:footnoteReference w:id="80"/>
            </w:r>
          </w:p>
          <w:p w:rsidR="00392799" w:rsidRPr="00462BF1" w:rsidRDefault="00392799" w:rsidP="00987A82">
            <w:pPr>
              <w:ind w:left="-55"/>
              <w:rPr>
                <w:rFonts w:ascii="Arial" w:hAnsi="Arial" w:cs="Arial"/>
                <w:color w:val="0000FF"/>
              </w:rPr>
            </w:pPr>
          </w:p>
          <w:p w:rsidR="00392799" w:rsidRPr="00E818F3" w:rsidRDefault="00E818F3" w:rsidP="00392799">
            <w:pPr>
              <w:ind w:left="-55"/>
              <w:rPr>
                <w:rFonts w:ascii="Arial" w:hAnsi="Arial" w:cs="Arial"/>
                <w:color w:val="0000FF"/>
              </w:rPr>
            </w:pPr>
            <w:r w:rsidRPr="00E818F3">
              <w:rPr>
                <w:rFonts w:ascii="Arial" w:hAnsi="Arial" w:cs="Arial"/>
              </w:rPr>
              <w:t xml:space="preserve">See the ACOG guidance on Optimizing Postpartum Care, available at: </w:t>
            </w:r>
            <w:hyperlink r:id="rId171" w:history="1">
              <w:r w:rsidR="00F211F6" w:rsidRPr="00E818F3">
                <w:rPr>
                  <w:rStyle w:val="Hyperlink"/>
                  <w:rFonts w:ascii="Arial" w:hAnsi="Arial" w:cs="Arial"/>
                </w:rPr>
                <w:t>https://www.acog.org/clinical/clinical-guidance/committee-opinion/articles/2018/05/optimizing-postpartum-care</w:t>
              </w:r>
            </w:hyperlink>
            <w:r w:rsidRPr="00E818F3">
              <w:rPr>
                <w:rFonts w:ascii="Arial" w:hAnsi="Arial" w:cs="Arial"/>
              </w:rPr>
              <w:t>.</w:t>
            </w:r>
          </w:p>
          <w:p w:rsidR="00392799" w:rsidRPr="00462BF1" w:rsidRDefault="00392799" w:rsidP="00392799">
            <w:pPr>
              <w:ind w:left="-55"/>
              <w:rPr>
                <w:rFonts w:ascii="Arial" w:hAnsi="Arial" w:cs="Arial"/>
              </w:rPr>
            </w:pPr>
          </w:p>
        </w:tc>
      </w:tr>
      <w:tr w:rsidR="00392799" w:rsidRPr="00462BF1" w:rsidTr="001335AD">
        <w:tc>
          <w:tcPr>
            <w:tcW w:w="4140" w:type="dxa"/>
            <w:tcBorders>
              <w:left w:val="single" w:sz="24" w:space="0" w:color="auto"/>
              <w:right w:val="single" w:sz="18" w:space="0" w:color="auto"/>
            </w:tcBorders>
          </w:tcPr>
          <w:p w:rsidR="00392799" w:rsidRPr="00462BF1" w:rsidRDefault="00392799" w:rsidP="00CE77BE">
            <w:pPr>
              <w:pStyle w:val="ListParagraph"/>
              <w:numPr>
                <w:ilvl w:val="0"/>
                <w:numId w:val="28"/>
              </w:numPr>
              <w:ind w:left="875"/>
              <w:rPr>
                <w:rFonts w:ascii="Arial" w:hAnsi="Arial" w:cs="Arial"/>
                <w:b/>
              </w:rPr>
            </w:pPr>
            <w:r w:rsidRPr="00462BF1">
              <w:rPr>
                <w:rFonts w:ascii="Arial" w:hAnsi="Arial" w:cs="Arial"/>
                <w:b/>
              </w:rPr>
              <w:t>Maternal Mental Health Screening</w:t>
            </w:r>
            <w:r w:rsidR="004025AB" w:rsidRPr="00462BF1">
              <w:rPr>
                <w:rFonts w:ascii="Arial" w:hAnsi="Arial" w:cs="Arial"/>
                <w:b/>
              </w:rPr>
              <w:t xml:space="preserve">/Postpartum </w:t>
            </w:r>
            <w:r w:rsidR="00F33F1A">
              <w:rPr>
                <w:rFonts w:ascii="Arial" w:hAnsi="Arial" w:cs="Arial"/>
                <w:b/>
              </w:rPr>
              <w:t>D</w:t>
            </w:r>
            <w:r w:rsidR="004025AB" w:rsidRPr="00462BF1">
              <w:rPr>
                <w:rFonts w:ascii="Arial" w:hAnsi="Arial" w:cs="Arial"/>
                <w:b/>
              </w:rPr>
              <w:t>epression screening</w:t>
            </w:r>
          </w:p>
        </w:tc>
        <w:tc>
          <w:tcPr>
            <w:tcW w:w="9450" w:type="dxa"/>
            <w:tcBorders>
              <w:left w:val="single" w:sz="18" w:space="0" w:color="auto"/>
              <w:right w:val="single" w:sz="24" w:space="0" w:color="auto"/>
            </w:tcBorders>
          </w:tcPr>
          <w:p w:rsidR="00392799" w:rsidRPr="00462BF1" w:rsidRDefault="00392799" w:rsidP="00392799">
            <w:pPr>
              <w:rPr>
                <w:rFonts w:ascii="Arial" w:hAnsi="Arial" w:cs="Arial"/>
              </w:rPr>
            </w:pPr>
            <w:r w:rsidRPr="00462BF1">
              <w:rPr>
                <w:rFonts w:ascii="Arial" w:hAnsi="Arial" w:cs="Arial"/>
                <w:i/>
                <w:bdr w:val="none" w:sz="0" w:space="0" w:color="auto" w:frame="1"/>
                <w:lang w:val="en"/>
              </w:rPr>
              <w:t xml:space="preserve">Practitioner who provides prenatal or postpartum care for a patient shall ensure that the mother is offered screening or is appropriately screened for maternal mental health conditions. </w:t>
            </w:r>
            <w:r w:rsidRPr="00462BF1">
              <w:rPr>
                <w:rFonts w:ascii="Arial" w:hAnsi="Arial" w:cs="Arial"/>
              </w:rPr>
              <w:t>Counselling and intervention must be documented.</w:t>
            </w:r>
          </w:p>
          <w:p w:rsidR="00392799" w:rsidRPr="00462BF1" w:rsidRDefault="00392799" w:rsidP="00392799">
            <w:pPr>
              <w:rPr>
                <w:rFonts w:ascii="Arial" w:hAnsi="Arial" w:cs="Arial"/>
              </w:rPr>
            </w:pPr>
          </w:p>
          <w:p w:rsidR="00392799" w:rsidRPr="00E0174F" w:rsidRDefault="00392799" w:rsidP="00CE77BE">
            <w:pPr>
              <w:pStyle w:val="ListParagraph"/>
              <w:numPr>
                <w:ilvl w:val="0"/>
                <w:numId w:val="117"/>
              </w:numPr>
              <w:rPr>
                <w:rFonts w:ascii="Arial" w:hAnsi="Arial" w:cs="Arial"/>
              </w:rPr>
            </w:pPr>
            <w:r w:rsidRPr="00E0174F">
              <w:rPr>
                <w:rFonts w:ascii="Arial" w:hAnsi="Arial" w:cs="Arial"/>
              </w:rPr>
              <w:t>USPSTF recommends that clinicians provide or refer postpartum persons who are at increased risk of postpartum depression to counseling interventions</w:t>
            </w:r>
            <w:r w:rsidR="002F69D2">
              <w:rPr>
                <w:rFonts w:ascii="Arial" w:hAnsi="Arial" w:cs="Arial"/>
              </w:rPr>
              <w:t>.</w:t>
            </w:r>
            <w:r w:rsidR="002F69D2">
              <w:rPr>
                <w:rStyle w:val="FootnoteReference"/>
                <w:rFonts w:ascii="Arial" w:hAnsi="Arial" w:cs="Arial"/>
              </w:rPr>
              <w:footnoteReference w:id="81"/>
            </w:r>
          </w:p>
          <w:p w:rsidR="00392799" w:rsidRPr="00462BF1" w:rsidRDefault="00392799" w:rsidP="00CE77BE">
            <w:pPr>
              <w:pStyle w:val="ListParagraph"/>
              <w:numPr>
                <w:ilvl w:val="0"/>
                <w:numId w:val="117"/>
              </w:numPr>
              <w:rPr>
                <w:rFonts w:ascii="Arial" w:hAnsi="Arial" w:cs="Arial"/>
              </w:rPr>
            </w:pPr>
            <w:r w:rsidRPr="00E0174F">
              <w:rPr>
                <w:rFonts w:ascii="Arial" w:hAnsi="Arial" w:cs="Arial"/>
              </w:rPr>
              <w:t>CMS Technical Specifications includes screening using validated tools and documentation of a follow-up plan if the depression screening is positive that aligns with USPSTF's referral and documentation of counseling or interventions with those found at risk for postpartum depression</w:t>
            </w:r>
            <w:r w:rsidR="002F69D2">
              <w:rPr>
                <w:rFonts w:ascii="Arial" w:hAnsi="Arial" w:cs="Arial"/>
              </w:rPr>
              <w:t>.</w:t>
            </w:r>
          </w:p>
          <w:p w:rsidR="00392799" w:rsidRPr="00E0174F" w:rsidRDefault="00392799" w:rsidP="00CE77BE">
            <w:pPr>
              <w:pStyle w:val="ListParagraph"/>
              <w:numPr>
                <w:ilvl w:val="0"/>
                <w:numId w:val="117"/>
              </w:numPr>
              <w:rPr>
                <w:rFonts w:ascii="Arial" w:hAnsi="Arial" w:cs="Arial"/>
              </w:rPr>
            </w:pPr>
            <w:r w:rsidRPr="00E0174F">
              <w:rPr>
                <w:rFonts w:ascii="Arial" w:hAnsi="Arial" w:cs="Arial"/>
              </w:rPr>
              <w:t xml:space="preserve">Patient screened for depression on the date of the encounter using an </w:t>
            </w:r>
            <w:r w:rsidR="00CF5392">
              <w:rPr>
                <w:rFonts w:ascii="Arial" w:hAnsi="Arial" w:cs="Arial"/>
              </w:rPr>
              <w:t>age-appropriate</w:t>
            </w:r>
            <w:r w:rsidRPr="00E0174F">
              <w:rPr>
                <w:rFonts w:ascii="Arial" w:hAnsi="Arial" w:cs="Arial"/>
              </w:rPr>
              <w:t xml:space="preserve"> standardized tool AND, if positive, a follow-up plan is documented on the date of the positive screen</w:t>
            </w:r>
            <w:r w:rsidR="002F69D2">
              <w:rPr>
                <w:rFonts w:ascii="Arial" w:hAnsi="Arial" w:cs="Arial"/>
              </w:rPr>
              <w:t>.</w:t>
            </w:r>
          </w:p>
          <w:p w:rsidR="00392799" w:rsidRPr="00462BF1" w:rsidRDefault="00392799" w:rsidP="00392799">
            <w:pPr>
              <w:rPr>
                <w:rFonts w:ascii="Arial" w:hAnsi="Arial" w:cs="Arial"/>
              </w:rPr>
            </w:pPr>
          </w:p>
          <w:p w:rsidR="00392799" w:rsidRPr="00462BF1" w:rsidRDefault="00392799" w:rsidP="00392799">
            <w:pPr>
              <w:rPr>
                <w:rFonts w:ascii="Arial" w:hAnsi="Arial" w:cs="Arial"/>
              </w:rPr>
            </w:pPr>
            <w:r w:rsidRPr="00E0174F">
              <w:rPr>
                <w:rFonts w:ascii="Arial" w:hAnsi="Arial" w:cs="Arial"/>
                <w:u w:val="single"/>
              </w:rPr>
              <w:t>Standardized Depression Screening Tool</w:t>
            </w:r>
            <w:r w:rsidRPr="00462BF1">
              <w:rPr>
                <w:rFonts w:ascii="Arial" w:hAnsi="Arial" w:cs="Arial"/>
              </w:rPr>
              <w:t xml:space="preserve"> – A normalized and validated depression screening tool developed for the patient population in which it is being utilized. The name of the </w:t>
            </w:r>
            <w:r w:rsidR="00CF5392">
              <w:rPr>
                <w:rFonts w:ascii="Arial" w:hAnsi="Arial" w:cs="Arial"/>
              </w:rPr>
              <w:t>age-appropriate</w:t>
            </w:r>
            <w:r w:rsidRPr="00462BF1">
              <w:rPr>
                <w:rFonts w:ascii="Arial" w:hAnsi="Arial" w:cs="Arial"/>
              </w:rPr>
              <w:t xml:space="preserve"> standardized depression screening tool utilized must be documented in the medical record.</w:t>
            </w:r>
          </w:p>
          <w:p w:rsidR="002F69D2" w:rsidRDefault="002F69D2" w:rsidP="00392799">
            <w:pPr>
              <w:rPr>
                <w:rFonts w:ascii="Arial" w:hAnsi="Arial" w:cs="Arial"/>
                <w:u w:val="single"/>
              </w:rPr>
            </w:pPr>
          </w:p>
          <w:p w:rsidR="00392799" w:rsidRPr="00462BF1" w:rsidRDefault="00392799" w:rsidP="00392799">
            <w:pPr>
              <w:rPr>
                <w:rFonts w:ascii="Arial" w:hAnsi="Arial" w:cs="Arial"/>
              </w:rPr>
            </w:pPr>
            <w:r w:rsidRPr="00E0174F">
              <w:rPr>
                <w:rFonts w:ascii="Arial" w:hAnsi="Arial" w:cs="Arial"/>
                <w:u w:val="single"/>
              </w:rPr>
              <w:t>Follow-Up Plan</w:t>
            </w:r>
            <w:r w:rsidRPr="00462BF1">
              <w:rPr>
                <w:rFonts w:ascii="Arial" w:hAnsi="Arial" w:cs="Arial"/>
              </w:rPr>
              <w:t xml:space="preserve"> – Documented follow-up for a positive depression screening must include one or more of the following:</w:t>
            </w:r>
          </w:p>
          <w:p w:rsidR="00392799" w:rsidRPr="00E0174F" w:rsidRDefault="00392799" w:rsidP="00CE77BE">
            <w:pPr>
              <w:pStyle w:val="ListParagraph"/>
              <w:numPr>
                <w:ilvl w:val="0"/>
                <w:numId w:val="118"/>
              </w:numPr>
              <w:rPr>
                <w:rFonts w:ascii="Arial" w:hAnsi="Arial" w:cs="Arial"/>
              </w:rPr>
            </w:pPr>
            <w:r w:rsidRPr="00E0174F">
              <w:rPr>
                <w:rFonts w:ascii="Arial" w:hAnsi="Arial" w:cs="Arial"/>
              </w:rPr>
              <w:t>Additional evaluation or assessment for depression</w:t>
            </w:r>
          </w:p>
          <w:p w:rsidR="00392799" w:rsidRPr="00E0174F" w:rsidRDefault="00392799" w:rsidP="00CE77BE">
            <w:pPr>
              <w:pStyle w:val="ListParagraph"/>
              <w:numPr>
                <w:ilvl w:val="0"/>
                <w:numId w:val="119"/>
              </w:numPr>
              <w:rPr>
                <w:rFonts w:ascii="Arial" w:hAnsi="Arial" w:cs="Arial"/>
              </w:rPr>
            </w:pPr>
            <w:r w:rsidRPr="00E0174F">
              <w:rPr>
                <w:rFonts w:ascii="Arial" w:hAnsi="Arial" w:cs="Arial"/>
              </w:rPr>
              <w:t>Suicide Risk Assessment</w:t>
            </w:r>
          </w:p>
          <w:p w:rsidR="00392799" w:rsidRPr="00E0174F" w:rsidRDefault="00392799" w:rsidP="00CE77BE">
            <w:pPr>
              <w:pStyle w:val="ListParagraph"/>
              <w:numPr>
                <w:ilvl w:val="0"/>
                <w:numId w:val="120"/>
              </w:numPr>
              <w:rPr>
                <w:rFonts w:ascii="Arial" w:hAnsi="Arial" w:cs="Arial"/>
              </w:rPr>
            </w:pPr>
            <w:r w:rsidRPr="00E0174F">
              <w:rPr>
                <w:rFonts w:ascii="Arial" w:hAnsi="Arial" w:cs="Arial"/>
              </w:rPr>
              <w:t>Referral to a practitioner who is qualified to diagnose and treat depression</w:t>
            </w:r>
          </w:p>
          <w:p w:rsidR="00392799" w:rsidRPr="00462BF1" w:rsidRDefault="00392799" w:rsidP="00CE77BE">
            <w:pPr>
              <w:pStyle w:val="ListParagraph"/>
              <w:numPr>
                <w:ilvl w:val="0"/>
                <w:numId w:val="121"/>
              </w:numPr>
              <w:rPr>
                <w:rFonts w:ascii="Arial" w:hAnsi="Arial" w:cs="Arial"/>
              </w:rPr>
            </w:pPr>
            <w:r w:rsidRPr="00E0174F">
              <w:rPr>
                <w:rFonts w:ascii="Arial" w:hAnsi="Arial" w:cs="Arial"/>
              </w:rPr>
              <w:t>Pharmacological interventions</w:t>
            </w:r>
          </w:p>
          <w:p w:rsidR="00392799" w:rsidRPr="00462BF1" w:rsidRDefault="00392799" w:rsidP="00CE77BE">
            <w:pPr>
              <w:pStyle w:val="ListParagraph"/>
              <w:numPr>
                <w:ilvl w:val="0"/>
                <w:numId w:val="121"/>
              </w:numPr>
              <w:rPr>
                <w:rFonts w:ascii="Arial" w:hAnsi="Arial" w:cs="Arial"/>
              </w:rPr>
            </w:pPr>
            <w:r w:rsidRPr="00462BF1">
              <w:rPr>
                <w:rFonts w:ascii="Arial" w:hAnsi="Arial" w:cs="Arial"/>
              </w:rPr>
              <w:t>Other interventions or follow-up for the diagnosis or treatment of depression</w:t>
            </w:r>
          </w:p>
          <w:p w:rsidR="00392799" w:rsidRPr="00E0174F" w:rsidRDefault="00392799" w:rsidP="00E0174F">
            <w:pPr>
              <w:pStyle w:val="ListParagraph"/>
              <w:rPr>
                <w:rFonts w:ascii="Arial" w:hAnsi="Arial" w:cs="Arial"/>
              </w:rPr>
            </w:pPr>
          </w:p>
          <w:p w:rsidR="00392799" w:rsidRPr="009A72E6" w:rsidRDefault="00392799" w:rsidP="00392799">
            <w:pPr>
              <w:rPr>
                <w:rFonts w:ascii="Arial" w:hAnsi="Arial" w:cs="Arial"/>
                <w:i/>
                <w:bdr w:val="none" w:sz="0" w:space="0" w:color="auto" w:frame="1"/>
                <w:lang w:val="en"/>
              </w:rPr>
            </w:pPr>
            <w:r w:rsidRPr="00987A82">
              <w:rPr>
                <w:rFonts w:ascii="Arial" w:hAnsi="Arial" w:cs="Arial"/>
              </w:rPr>
              <w:t>For additional information on CMS Technical Specifications</w:t>
            </w:r>
            <w:r w:rsidR="002F69D2" w:rsidRPr="00987A82">
              <w:rPr>
                <w:rFonts w:ascii="Arial" w:hAnsi="Arial" w:cs="Arial"/>
              </w:rPr>
              <w:t>, see</w:t>
            </w:r>
            <w:r w:rsidRPr="00462BF1">
              <w:rPr>
                <w:rFonts w:ascii="Arial" w:hAnsi="Arial" w:cs="Arial"/>
                <w:color w:val="1F497D"/>
              </w:rPr>
              <w:t xml:space="preserve">:  </w:t>
            </w:r>
            <w:hyperlink r:id="rId172" w:history="1">
              <w:r w:rsidRPr="00462BF1">
                <w:rPr>
                  <w:rStyle w:val="Hyperlink"/>
                  <w:rFonts w:ascii="Arial" w:hAnsi="Arial" w:cs="Arial"/>
                </w:rPr>
                <w:t>https://www.medicaid.gov/license/form/6466/4391</w:t>
              </w:r>
            </w:hyperlink>
            <w:r w:rsidR="002F69D2">
              <w:rPr>
                <w:rStyle w:val="Hyperlink"/>
                <w:rFonts w:ascii="Arial" w:hAnsi="Arial" w:cs="Arial"/>
                <w:u w:val="none"/>
              </w:rPr>
              <w:t>.</w:t>
            </w:r>
          </w:p>
          <w:p w:rsidR="00392799" w:rsidRPr="00462BF1" w:rsidRDefault="00392799" w:rsidP="00392799">
            <w:pPr>
              <w:rPr>
                <w:rFonts w:ascii="Arial" w:hAnsi="Arial" w:cs="Arial"/>
              </w:rPr>
            </w:pPr>
          </w:p>
          <w:p w:rsidR="00392799" w:rsidRPr="00462BF1" w:rsidRDefault="00392799" w:rsidP="00392799">
            <w:pPr>
              <w:rPr>
                <w:rFonts w:ascii="Arial" w:hAnsi="Arial" w:cs="Arial"/>
              </w:rPr>
            </w:pPr>
            <w:r w:rsidRPr="00462BF1">
              <w:rPr>
                <w:rFonts w:ascii="Arial" w:hAnsi="Arial" w:cs="Arial"/>
              </w:rPr>
              <w:t>Edinburgh Postnatal Depression Scale (EPDS) is most commonly used and has been translated in 50 different languages.</w:t>
            </w:r>
            <w:r w:rsidR="00C20653">
              <w:rPr>
                <w:rStyle w:val="FootnoteReference"/>
                <w:rFonts w:ascii="Arial" w:hAnsi="Arial" w:cs="Arial"/>
              </w:rPr>
              <w:footnoteReference w:id="82"/>
            </w:r>
          </w:p>
          <w:p w:rsidR="00392799" w:rsidRPr="00462BF1" w:rsidRDefault="00392799" w:rsidP="00392799">
            <w:pPr>
              <w:rPr>
                <w:rFonts w:ascii="Arial" w:hAnsi="Arial" w:cs="Arial"/>
              </w:rPr>
            </w:pPr>
          </w:p>
        </w:tc>
      </w:tr>
      <w:tr w:rsidR="00392799" w:rsidRPr="00462BF1" w:rsidTr="001335AD">
        <w:tc>
          <w:tcPr>
            <w:tcW w:w="4140" w:type="dxa"/>
            <w:tcBorders>
              <w:left w:val="single" w:sz="24" w:space="0" w:color="auto"/>
              <w:right w:val="single" w:sz="18" w:space="0" w:color="auto"/>
            </w:tcBorders>
          </w:tcPr>
          <w:p w:rsidR="00392799" w:rsidRPr="00462BF1" w:rsidRDefault="00392799" w:rsidP="00CE77BE">
            <w:pPr>
              <w:pStyle w:val="ListParagraph"/>
              <w:numPr>
                <w:ilvl w:val="0"/>
                <w:numId w:val="28"/>
              </w:numPr>
              <w:ind w:left="875"/>
              <w:rPr>
                <w:rFonts w:ascii="Arial" w:hAnsi="Arial" w:cs="Arial"/>
                <w:b/>
              </w:rPr>
            </w:pPr>
            <w:r w:rsidRPr="00462BF1">
              <w:rPr>
                <w:rFonts w:ascii="Arial" w:hAnsi="Arial" w:cs="Arial"/>
                <w:b/>
              </w:rPr>
              <w:t>Social Needs Assessment</w:t>
            </w:r>
          </w:p>
        </w:tc>
        <w:tc>
          <w:tcPr>
            <w:tcW w:w="9450" w:type="dxa"/>
            <w:tcBorders>
              <w:left w:val="single" w:sz="18" w:space="0" w:color="auto"/>
              <w:right w:val="single" w:sz="24" w:space="0" w:color="auto"/>
            </w:tcBorders>
          </w:tcPr>
          <w:p w:rsidR="00392799" w:rsidRPr="00462BF1" w:rsidRDefault="00392799" w:rsidP="00392799">
            <w:pPr>
              <w:ind w:left="-55"/>
              <w:rPr>
                <w:rFonts w:ascii="Arial" w:hAnsi="Arial" w:cs="Arial"/>
              </w:rPr>
            </w:pPr>
            <w:r w:rsidRPr="00462BF1">
              <w:rPr>
                <w:rFonts w:ascii="Arial" w:hAnsi="Arial" w:cs="Arial"/>
              </w:rPr>
              <w:t>Social and Mental History (past and current)</w:t>
            </w:r>
            <w:r w:rsidR="00C20653">
              <w:rPr>
                <w:rFonts w:ascii="Arial" w:hAnsi="Arial" w:cs="Arial"/>
              </w:rPr>
              <w:t>.</w:t>
            </w:r>
            <w:r w:rsidRPr="00462BF1">
              <w:rPr>
                <w:rFonts w:ascii="Arial" w:hAnsi="Arial" w:cs="Arial"/>
              </w:rPr>
              <w:t xml:space="preserve"> Follow up on pre-existing mental health disorders and social care needs such as housing, food, </w:t>
            </w:r>
            <w:r w:rsidR="000A18D9" w:rsidRPr="00462BF1">
              <w:rPr>
                <w:rFonts w:ascii="Arial" w:hAnsi="Arial" w:cs="Arial"/>
              </w:rPr>
              <w:t>and transportation</w:t>
            </w:r>
            <w:r w:rsidRPr="00462BF1">
              <w:rPr>
                <w:rFonts w:ascii="Arial" w:hAnsi="Arial" w:cs="Arial"/>
              </w:rPr>
              <w:t xml:space="preserve"> refer as appropriate.</w:t>
            </w:r>
          </w:p>
          <w:p w:rsidR="00392799" w:rsidRPr="00462BF1" w:rsidRDefault="00392799" w:rsidP="00392799">
            <w:pPr>
              <w:ind w:left="-55"/>
              <w:rPr>
                <w:rFonts w:ascii="Arial" w:hAnsi="Arial" w:cs="Arial"/>
              </w:rPr>
            </w:pPr>
          </w:p>
        </w:tc>
      </w:tr>
      <w:tr w:rsidR="00392799" w:rsidRPr="00462BF1" w:rsidTr="001335AD">
        <w:tc>
          <w:tcPr>
            <w:tcW w:w="4140" w:type="dxa"/>
            <w:tcBorders>
              <w:left w:val="single" w:sz="24" w:space="0" w:color="auto"/>
              <w:right w:val="single" w:sz="18" w:space="0" w:color="auto"/>
            </w:tcBorders>
          </w:tcPr>
          <w:p w:rsidR="00392799" w:rsidRPr="00462BF1" w:rsidRDefault="00392799" w:rsidP="00CE77BE">
            <w:pPr>
              <w:pStyle w:val="ListParagraph"/>
              <w:numPr>
                <w:ilvl w:val="0"/>
                <w:numId w:val="28"/>
              </w:numPr>
              <w:ind w:left="875"/>
              <w:rPr>
                <w:rFonts w:ascii="Arial" w:hAnsi="Arial" w:cs="Arial"/>
                <w:b/>
              </w:rPr>
            </w:pPr>
            <w:r w:rsidRPr="00462BF1">
              <w:rPr>
                <w:rFonts w:ascii="Arial" w:hAnsi="Arial" w:cs="Arial"/>
              </w:rPr>
              <w:br w:type="page"/>
            </w:r>
            <w:r w:rsidRPr="00462BF1">
              <w:rPr>
                <w:rFonts w:ascii="Arial" w:hAnsi="Arial" w:cs="Arial"/>
                <w:b/>
              </w:rPr>
              <w:t>Substance Use</w:t>
            </w:r>
            <w:r w:rsidR="00627044">
              <w:rPr>
                <w:rFonts w:ascii="Arial" w:hAnsi="Arial" w:cs="Arial"/>
                <w:b/>
              </w:rPr>
              <w:t xml:space="preserve"> Disorder </w:t>
            </w:r>
            <w:r w:rsidRPr="00462BF1">
              <w:rPr>
                <w:rFonts w:ascii="Arial" w:hAnsi="Arial" w:cs="Arial"/>
                <w:b/>
              </w:rPr>
              <w:t xml:space="preserve"> Assessment</w:t>
            </w:r>
          </w:p>
        </w:tc>
        <w:tc>
          <w:tcPr>
            <w:tcW w:w="9450" w:type="dxa"/>
            <w:tcBorders>
              <w:left w:val="single" w:sz="18" w:space="0" w:color="auto"/>
              <w:right w:val="single" w:sz="24" w:space="0" w:color="auto"/>
            </w:tcBorders>
          </w:tcPr>
          <w:p w:rsidR="00392799" w:rsidRDefault="00392799" w:rsidP="00392799">
            <w:pPr>
              <w:ind w:left="-55"/>
              <w:rPr>
                <w:rFonts w:ascii="Arial" w:hAnsi="Arial" w:cs="Arial"/>
              </w:rPr>
            </w:pPr>
            <w:r w:rsidRPr="00462BF1">
              <w:rPr>
                <w:rFonts w:ascii="Arial" w:hAnsi="Arial" w:cs="Arial"/>
              </w:rPr>
              <w:t xml:space="preserve">Screen for tobacco and alcohol use and provide counseling; Screen for substance use disorder and refer as indicated. </w:t>
            </w:r>
          </w:p>
          <w:p w:rsidR="00C20653" w:rsidRPr="00462BF1" w:rsidRDefault="00C20653" w:rsidP="00392799">
            <w:pPr>
              <w:ind w:left="-55"/>
              <w:rPr>
                <w:rFonts w:ascii="Arial" w:hAnsi="Arial" w:cs="Arial"/>
              </w:rPr>
            </w:pPr>
          </w:p>
          <w:p w:rsidR="00392799" w:rsidRPr="00462BF1" w:rsidRDefault="00392799" w:rsidP="00392799">
            <w:pPr>
              <w:tabs>
                <w:tab w:val="center" w:pos="4320"/>
                <w:tab w:val="right" w:pos="8640"/>
              </w:tabs>
              <w:rPr>
                <w:rFonts w:ascii="Arial" w:hAnsi="Arial" w:cs="Arial"/>
              </w:rPr>
            </w:pPr>
            <w:r w:rsidRPr="00462BF1">
              <w:rPr>
                <w:rFonts w:ascii="Arial" w:hAnsi="Arial" w:cs="Arial"/>
              </w:rPr>
              <w:t>USPSTF recommends screening for unhealthy alcohol use in primary care settings in adults 18 years or older, including pregnant women, and providing persons engaged in risky or hazardous drinking with brief behavioral counseling interventions to reduce unhealthy alcohol use.</w:t>
            </w:r>
            <w:r w:rsidR="00C20653">
              <w:rPr>
                <w:rStyle w:val="FootnoteReference"/>
                <w:rFonts w:ascii="Arial" w:hAnsi="Arial" w:cs="Arial"/>
              </w:rPr>
              <w:footnoteReference w:id="83"/>
            </w:r>
          </w:p>
          <w:p w:rsidR="00392799" w:rsidRPr="00462BF1" w:rsidRDefault="00392799" w:rsidP="00392799">
            <w:pPr>
              <w:tabs>
                <w:tab w:val="center" w:pos="4320"/>
                <w:tab w:val="right" w:pos="8640"/>
              </w:tabs>
              <w:rPr>
                <w:rFonts w:ascii="Arial" w:hAnsi="Arial" w:cs="Arial"/>
              </w:rPr>
            </w:pPr>
          </w:p>
          <w:p w:rsidR="00C20653" w:rsidRPr="009A72E6" w:rsidRDefault="00C20653" w:rsidP="00392799">
            <w:pPr>
              <w:tabs>
                <w:tab w:val="center" w:pos="4320"/>
                <w:tab w:val="right" w:pos="8640"/>
              </w:tabs>
              <w:rPr>
                <w:rFonts w:ascii="Arial" w:hAnsi="Arial" w:cs="Arial"/>
              </w:rPr>
            </w:pPr>
            <w:r w:rsidRPr="009A72E6">
              <w:rPr>
                <w:rFonts w:ascii="Arial" w:hAnsi="Arial" w:cs="Arial"/>
              </w:rPr>
              <w:t xml:space="preserve">See APL 21-014, Alcohol and Drug Screening, Assessment, Brief Interventions and Referral to Treatment, or any superseding APL for additional information.  </w:t>
            </w:r>
          </w:p>
          <w:p w:rsidR="00392799" w:rsidRPr="00462BF1" w:rsidRDefault="00392799" w:rsidP="00392799">
            <w:pPr>
              <w:tabs>
                <w:tab w:val="center" w:pos="4320"/>
                <w:tab w:val="right" w:pos="8640"/>
              </w:tabs>
              <w:rPr>
                <w:rFonts w:ascii="Arial" w:hAnsi="Arial" w:cs="Arial"/>
              </w:rPr>
            </w:pPr>
          </w:p>
          <w:p w:rsidR="00392799" w:rsidRPr="00462BF1" w:rsidRDefault="00392799" w:rsidP="00392799">
            <w:pPr>
              <w:tabs>
                <w:tab w:val="center" w:pos="4320"/>
                <w:tab w:val="right" w:pos="8640"/>
              </w:tabs>
              <w:rPr>
                <w:rFonts w:ascii="Arial" w:hAnsi="Arial" w:cs="Arial"/>
              </w:rPr>
            </w:pPr>
            <w:r w:rsidRPr="00462BF1">
              <w:rPr>
                <w:rFonts w:ascii="Arial" w:hAnsi="Arial" w:cs="Arial"/>
              </w:rPr>
              <w:t>USPSTF recommends that clinicians ask all pregnant persons about tobacco use, advise them to stop using tobacco, and provide behavioral interventions for cessation to pregnant persons who use tobacco.</w:t>
            </w:r>
            <w:r w:rsidR="001005FE">
              <w:rPr>
                <w:rStyle w:val="FootnoteReference"/>
                <w:rFonts w:ascii="Arial" w:hAnsi="Arial" w:cs="Arial"/>
              </w:rPr>
              <w:footnoteReference w:id="84"/>
            </w:r>
          </w:p>
          <w:p w:rsidR="00392799" w:rsidRPr="00462BF1" w:rsidRDefault="00392799" w:rsidP="009A72E6">
            <w:pPr>
              <w:tabs>
                <w:tab w:val="center" w:pos="4320"/>
                <w:tab w:val="right" w:pos="8640"/>
              </w:tabs>
              <w:rPr>
                <w:rFonts w:ascii="Arial" w:hAnsi="Arial" w:cs="Arial"/>
              </w:rPr>
            </w:pPr>
          </w:p>
        </w:tc>
      </w:tr>
      <w:tr w:rsidR="00392799" w:rsidRPr="00462BF1" w:rsidTr="001335AD">
        <w:tc>
          <w:tcPr>
            <w:tcW w:w="4140" w:type="dxa"/>
            <w:tcBorders>
              <w:left w:val="single" w:sz="24" w:space="0" w:color="auto"/>
              <w:right w:val="single" w:sz="18" w:space="0" w:color="auto"/>
            </w:tcBorders>
          </w:tcPr>
          <w:p w:rsidR="00392799" w:rsidRPr="00462BF1" w:rsidRDefault="006A08CB" w:rsidP="00CE77BE">
            <w:pPr>
              <w:pStyle w:val="ListParagraph"/>
              <w:numPr>
                <w:ilvl w:val="0"/>
                <w:numId w:val="27"/>
              </w:numPr>
              <w:rPr>
                <w:rFonts w:ascii="Arial" w:hAnsi="Arial" w:cs="Arial"/>
                <w:b/>
              </w:rPr>
            </w:pPr>
            <w:r>
              <w:rPr>
                <w:rFonts w:ascii="Arial" w:hAnsi="Arial" w:cs="Arial"/>
                <w:b/>
              </w:rPr>
              <w:t>Breastfeeding</w:t>
            </w:r>
            <w:r w:rsidR="00592412">
              <w:rPr>
                <w:rFonts w:ascii="Arial" w:hAnsi="Arial" w:cs="Arial"/>
                <w:b/>
              </w:rPr>
              <w:t xml:space="preserve"> and other </w:t>
            </w:r>
            <w:r w:rsidR="00392799" w:rsidRPr="00462BF1">
              <w:rPr>
                <w:rFonts w:ascii="Arial" w:hAnsi="Arial" w:cs="Arial"/>
                <w:b/>
              </w:rPr>
              <w:t>Health Education</w:t>
            </w:r>
            <w:r w:rsidR="00592412">
              <w:rPr>
                <w:rFonts w:ascii="Arial" w:hAnsi="Arial" w:cs="Arial"/>
                <w:b/>
              </w:rPr>
              <w:t xml:space="preserve"> Assessment</w:t>
            </w:r>
          </w:p>
        </w:tc>
        <w:tc>
          <w:tcPr>
            <w:tcW w:w="9450" w:type="dxa"/>
            <w:tcBorders>
              <w:left w:val="single" w:sz="18" w:space="0" w:color="auto"/>
              <w:right w:val="single" w:sz="24" w:space="0" w:color="auto"/>
            </w:tcBorders>
          </w:tcPr>
          <w:p w:rsidR="00392799" w:rsidRPr="00E0174F" w:rsidRDefault="00392799" w:rsidP="00CE77BE">
            <w:pPr>
              <w:pStyle w:val="ListParagraph"/>
              <w:numPr>
                <w:ilvl w:val="0"/>
                <w:numId w:val="122"/>
              </w:numPr>
              <w:rPr>
                <w:rFonts w:ascii="Arial" w:hAnsi="Arial" w:cs="Arial"/>
              </w:rPr>
            </w:pPr>
            <w:r w:rsidRPr="00E0174F">
              <w:rPr>
                <w:rFonts w:ascii="Arial" w:hAnsi="Arial" w:cs="Arial"/>
              </w:rPr>
              <w:t>Health Education on infant care and feeding including breast feeding</w:t>
            </w:r>
            <w:r w:rsidR="001005FE">
              <w:rPr>
                <w:rFonts w:ascii="Arial" w:hAnsi="Arial" w:cs="Arial"/>
              </w:rPr>
              <w:t>,</w:t>
            </w:r>
            <w:r w:rsidRPr="00E0174F">
              <w:rPr>
                <w:rFonts w:ascii="Arial" w:hAnsi="Arial" w:cs="Arial"/>
              </w:rPr>
              <w:t xml:space="preserve"> contraception</w:t>
            </w:r>
            <w:r w:rsidR="001005FE">
              <w:rPr>
                <w:rFonts w:ascii="Arial" w:hAnsi="Arial" w:cs="Arial"/>
              </w:rPr>
              <w:t>,</w:t>
            </w:r>
            <w:r w:rsidRPr="00E0174F">
              <w:rPr>
                <w:rFonts w:ascii="Arial" w:hAnsi="Arial" w:cs="Arial"/>
              </w:rPr>
              <w:t xml:space="preserve"> and birth spacing</w:t>
            </w:r>
            <w:r w:rsidR="001005FE">
              <w:rPr>
                <w:rFonts w:ascii="Arial" w:hAnsi="Arial" w:cs="Arial"/>
              </w:rPr>
              <w:t>.</w:t>
            </w:r>
          </w:p>
          <w:p w:rsidR="00392799" w:rsidRPr="00E0174F" w:rsidRDefault="00392799" w:rsidP="00CE77BE">
            <w:pPr>
              <w:pStyle w:val="ListParagraph"/>
              <w:numPr>
                <w:ilvl w:val="0"/>
                <w:numId w:val="122"/>
              </w:numPr>
              <w:rPr>
                <w:rFonts w:ascii="Arial" w:hAnsi="Arial" w:cs="Arial"/>
              </w:rPr>
            </w:pPr>
            <w:r w:rsidRPr="00E0174F">
              <w:rPr>
                <w:rFonts w:ascii="Arial" w:hAnsi="Arial" w:cs="Arial"/>
              </w:rPr>
              <w:t>Materials must be in threshold language and must meet readability and suitability requirements for educational material distributed to Medi-Cal members</w:t>
            </w:r>
            <w:r w:rsidR="001005FE">
              <w:rPr>
                <w:rFonts w:ascii="Arial" w:hAnsi="Arial" w:cs="Arial"/>
              </w:rPr>
              <w:t>.</w:t>
            </w:r>
            <w:r w:rsidR="001005FE">
              <w:rPr>
                <w:rStyle w:val="FootnoteReference"/>
                <w:rFonts w:ascii="Arial" w:hAnsi="Arial" w:cs="Arial"/>
              </w:rPr>
              <w:footnoteReference w:id="85"/>
            </w:r>
            <w:r w:rsidRPr="00E0174F">
              <w:rPr>
                <w:rFonts w:ascii="Arial" w:hAnsi="Arial" w:cs="Arial"/>
              </w:rPr>
              <w:t xml:space="preserve"> </w:t>
            </w:r>
          </w:p>
          <w:p w:rsidR="00392799" w:rsidRPr="00462BF1" w:rsidRDefault="00392799" w:rsidP="00392799">
            <w:pPr>
              <w:rPr>
                <w:rFonts w:ascii="Arial" w:hAnsi="Arial" w:cs="Arial"/>
              </w:rPr>
            </w:pPr>
          </w:p>
          <w:p w:rsidR="001005FE" w:rsidRPr="009A72E6" w:rsidRDefault="001005FE" w:rsidP="009A72E6">
            <w:pPr>
              <w:rPr>
                <w:rStyle w:val="Hyperlink"/>
                <w:rFonts w:ascii="Arial" w:hAnsi="Arial" w:cs="Arial"/>
                <w:u w:val="none"/>
              </w:rPr>
            </w:pPr>
            <w:r w:rsidRPr="009A72E6">
              <w:rPr>
                <w:rFonts w:ascii="Arial" w:hAnsi="Arial" w:cs="Arial"/>
              </w:rPr>
              <w:t xml:space="preserve">See the USPSTF recommendation on Breastfeeding, available at:  </w:t>
            </w:r>
            <w:hyperlink r:id="rId173" w:history="1">
              <w:r w:rsidR="00392799" w:rsidRPr="009A72E6">
                <w:rPr>
                  <w:rStyle w:val="Hyperlink"/>
                  <w:rFonts w:ascii="Arial" w:hAnsi="Arial" w:cs="Arial"/>
                </w:rPr>
                <w:t>https://www.uspreventiveservicestaskforce.org/uspstf/recommendation/breastfeeding-primary-care-interventions</w:t>
              </w:r>
            </w:hyperlink>
            <w:r w:rsidRPr="009A72E6">
              <w:rPr>
                <w:rStyle w:val="Hyperlink"/>
                <w:rFonts w:ascii="Arial" w:hAnsi="Arial" w:cs="Arial"/>
                <w:u w:val="none"/>
              </w:rPr>
              <w:t>.</w:t>
            </w:r>
          </w:p>
          <w:p w:rsidR="00392799" w:rsidRPr="009A72E6" w:rsidRDefault="00392799" w:rsidP="00392799">
            <w:pPr>
              <w:ind w:left="-55"/>
              <w:rPr>
                <w:rFonts w:ascii="Arial" w:hAnsi="Arial" w:cs="Arial"/>
              </w:rPr>
            </w:pPr>
            <w:r w:rsidRPr="009A72E6">
              <w:rPr>
                <w:rFonts w:ascii="Arial" w:hAnsi="Arial" w:cs="Arial"/>
              </w:rPr>
              <w:t xml:space="preserve"> </w:t>
            </w:r>
          </w:p>
          <w:p w:rsidR="00392799" w:rsidRPr="009A72E6" w:rsidRDefault="001005FE" w:rsidP="00392799">
            <w:pPr>
              <w:rPr>
                <w:rFonts w:ascii="Arial" w:hAnsi="Arial" w:cs="Arial"/>
              </w:rPr>
            </w:pPr>
            <w:r w:rsidRPr="009A72E6">
              <w:rPr>
                <w:rFonts w:ascii="Arial" w:hAnsi="Arial" w:cs="Arial"/>
              </w:rPr>
              <w:t xml:space="preserve">See APL 18-019, Family Planning Services Policy for Self-Administered Hormonal Contraceptives, or any superseding APL for additional information. </w:t>
            </w:r>
          </w:p>
          <w:p w:rsidR="00392799" w:rsidRPr="00462BF1" w:rsidRDefault="00392799" w:rsidP="00392799">
            <w:pPr>
              <w:ind w:left="-55"/>
              <w:rPr>
                <w:rFonts w:ascii="Arial" w:hAnsi="Arial" w:cs="Arial"/>
              </w:rPr>
            </w:pPr>
          </w:p>
        </w:tc>
      </w:tr>
      <w:tr w:rsidR="00392799" w:rsidRPr="00462BF1" w:rsidTr="001335AD">
        <w:tc>
          <w:tcPr>
            <w:tcW w:w="4140" w:type="dxa"/>
            <w:tcBorders>
              <w:left w:val="single" w:sz="24" w:space="0" w:color="auto"/>
              <w:bottom w:val="single" w:sz="24" w:space="0" w:color="auto"/>
              <w:right w:val="single" w:sz="18" w:space="0" w:color="auto"/>
            </w:tcBorders>
          </w:tcPr>
          <w:p w:rsidR="00392799" w:rsidRPr="00462BF1" w:rsidRDefault="00392799" w:rsidP="00CE77BE">
            <w:pPr>
              <w:pStyle w:val="ListParagraph"/>
              <w:numPr>
                <w:ilvl w:val="0"/>
                <w:numId w:val="27"/>
              </w:numPr>
              <w:rPr>
                <w:rFonts w:ascii="Arial" w:hAnsi="Arial" w:cs="Arial"/>
                <w:b/>
              </w:rPr>
            </w:pPr>
            <w:r w:rsidRPr="00462BF1">
              <w:rPr>
                <w:rFonts w:ascii="Arial" w:hAnsi="Arial" w:cs="Arial"/>
                <w:b/>
              </w:rPr>
              <w:t xml:space="preserve">Comprehensive Physical Exam </w:t>
            </w:r>
          </w:p>
        </w:tc>
        <w:tc>
          <w:tcPr>
            <w:tcW w:w="9450" w:type="dxa"/>
            <w:tcBorders>
              <w:left w:val="single" w:sz="18" w:space="0" w:color="auto"/>
              <w:bottom w:val="single" w:sz="24" w:space="0" w:color="auto"/>
              <w:right w:val="single" w:sz="24" w:space="0" w:color="auto"/>
            </w:tcBorders>
          </w:tcPr>
          <w:p w:rsidR="00392799" w:rsidRPr="00462BF1" w:rsidRDefault="00392799" w:rsidP="00392799">
            <w:pPr>
              <w:ind w:left="-55"/>
              <w:rPr>
                <w:rFonts w:ascii="Arial" w:hAnsi="Arial" w:cs="Arial"/>
              </w:rPr>
            </w:pPr>
            <w:r w:rsidRPr="00462BF1">
              <w:rPr>
                <w:rFonts w:ascii="Arial" w:hAnsi="Arial" w:cs="Arial"/>
              </w:rPr>
              <w:t xml:space="preserve">The comprehensive postpartum visit should include a full assessment of physical, social, and psychological well-being, including the following domains: </w:t>
            </w:r>
          </w:p>
          <w:p w:rsidR="00392799" w:rsidRPr="00E0174F" w:rsidRDefault="00392799" w:rsidP="00CE77BE">
            <w:pPr>
              <w:pStyle w:val="ListParagraph"/>
              <w:numPr>
                <w:ilvl w:val="0"/>
                <w:numId w:val="138"/>
              </w:numPr>
              <w:rPr>
                <w:rFonts w:ascii="Arial" w:hAnsi="Arial" w:cs="Arial"/>
              </w:rPr>
            </w:pPr>
            <w:r w:rsidRPr="00E0174F">
              <w:rPr>
                <w:rFonts w:ascii="Arial" w:hAnsi="Arial" w:cs="Arial"/>
              </w:rPr>
              <w:t>Mood and emotional well-being</w:t>
            </w:r>
          </w:p>
          <w:p w:rsidR="00392799" w:rsidRPr="00E0174F" w:rsidRDefault="00392799" w:rsidP="00CE77BE">
            <w:pPr>
              <w:pStyle w:val="ListParagraph"/>
              <w:numPr>
                <w:ilvl w:val="0"/>
                <w:numId w:val="123"/>
              </w:numPr>
              <w:rPr>
                <w:rFonts w:ascii="Arial" w:hAnsi="Arial" w:cs="Arial"/>
              </w:rPr>
            </w:pPr>
            <w:r w:rsidRPr="00E0174F">
              <w:rPr>
                <w:rFonts w:ascii="Arial" w:hAnsi="Arial" w:cs="Arial"/>
              </w:rPr>
              <w:t>Infant care and feeding</w:t>
            </w:r>
          </w:p>
          <w:p w:rsidR="00392799" w:rsidRPr="00E0174F" w:rsidRDefault="00392799" w:rsidP="00CE77BE">
            <w:pPr>
              <w:pStyle w:val="ListParagraph"/>
              <w:numPr>
                <w:ilvl w:val="0"/>
                <w:numId w:val="123"/>
              </w:numPr>
              <w:rPr>
                <w:rFonts w:ascii="Arial" w:hAnsi="Arial" w:cs="Arial"/>
              </w:rPr>
            </w:pPr>
            <w:r w:rsidRPr="00E0174F">
              <w:rPr>
                <w:rFonts w:ascii="Arial" w:hAnsi="Arial" w:cs="Arial"/>
              </w:rPr>
              <w:t>Sexuality</w:t>
            </w:r>
          </w:p>
          <w:p w:rsidR="00392799" w:rsidRPr="00E0174F" w:rsidRDefault="00392799" w:rsidP="00CE77BE">
            <w:pPr>
              <w:pStyle w:val="ListParagraph"/>
              <w:numPr>
                <w:ilvl w:val="0"/>
                <w:numId w:val="123"/>
              </w:numPr>
              <w:rPr>
                <w:rFonts w:ascii="Arial" w:hAnsi="Arial" w:cs="Arial"/>
              </w:rPr>
            </w:pPr>
            <w:r w:rsidRPr="00E0174F">
              <w:rPr>
                <w:rFonts w:ascii="Arial" w:hAnsi="Arial" w:cs="Arial"/>
              </w:rPr>
              <w:t>Contraception</w:t>
            </w:r>
          </w:p>
          <w:p w:rsidR="00392799" w:rsidRPr="00E0174F" w:rsidRDefault="00392799" w:rsidP="00CE77BE">
            <w:pPr>
              <w:pStyle w:val="ListParagraph"/>
              <w:numPr>
                <w:ilvl w:val="0"/>
                <w:numId w:val="123"/>
              </w:numPr>
              <w:rPr>
                <w:rFonts w:ascii="Arial" w:hAnsi="Arial" w:cs="Arial"/>
              </w:rPr>
            </w:pPr>
            <w:r w:rsidRPr="00E0174F">
              <w:rPr>
                <w:rFonts w:ascii="Arial" w:hAnsi="Arial" w:cs="Arial"/>
              </w:rPr>
              <w:t>Birth spacing</w:t>
            </w:r>
          </w:p>
          <w:p w:rsidR="00392799" w:rsidRPr="00E0174F" w:rsidRDefault="00392799" w:rsidP="00CE77BE">
            <w:pPr>
              <w:pStyle w:val="ListParagraph"/>
              <w:numPr>
                <w:ilvl w:val="0"/>
                <w:numId w:val="123"/>
              </w:numPr>
              <w:rPr>
                <w:rFonts w:ascii="Arial" w:hAnsi="Arial" w:cs="Arial"/>
              </w:rPr>
            </w:pPr>
            <w:r w:rsidRPr="00E0174F">
              <w:rPr>
                <w:rFonts w:ascii="Arial" w:hAnsi="Arial" w:cs="Arial"/>
              </w:rPr>
              <w:t>Sleep and fatigue</w:t>
            </w:r>
          </w:p>
          <w:p w:rsidR="00392799" w:rsidRPr="00E0174F" w:rsidRDefault="00392799" w:rsidP="00CE77BE">
            <w:pPr>
              <w:pStyle w:val="ListParagraph"/>
              <w:numPr>
                <w:ilvl w:val="0"/>
                <w:numId w:val="123"/>
              </w:numPr>
              <w:rPr>
                <w:rFonts w:ascii="Arial" w:hAnsi="Arial" w:cs="Arial"/>
              </w:rPr>
            </w:pPr>
            <w:r w:rsidRPr="00E0174F">
              <w:rPr>
                <w:rFonts w:ascii="Arial" w:hAnsi="Arial" w:cs="Arial"/>
              </w:rPr>
              <w:t>Physical recovery from birth</w:t>
            </w:r>
          </w:p>
          <w:p w:rsidR="00392799" w:rsidRPr="00E0174F" w:rsidRDefault="00392799" w:rsidP="00CE77BE">
            <w:pPr>
              <w:pStyle w:val="ListParagraph"/>
              <w:numPr>
                <w:ilvl w:val="0"/>
                <w:numId w:val="123"/>
              </w:numPr>
              <w:rPr>
                <w:rFonts w:ascii="Arial" w:hAnsi="Arial" w:cs="Arial"/>
              </w:rPr>
            </w:pPr>
            <w:r w:rsidRPr="00E0174F">
              <w:rPr>
                <w:rFonts w:ascii="Arial" w:hAnsi="Arial" w:cs="Arial"/>
              </w:rPr>
              <w:t>Chronic disease management</w:t>
            </w:r>
          </w:p>
          <w:p w:rsidR="00392799" w:rsidRPr="00E0174F" w:rsidRDefault="00392799" w:rsidP="00CE77BE">
            <w:pPr>
              <w:pStyle w:val="ListParagraph"/>
              <w:numPr>
                <w:ilvl w:val="0"/>
                <w:numId w:val="123"/>
              </w:numPr>
              <w:rPr>
                <w:rFonts w:ascii="Arial" w:hAnsi="Arial" w:cs="Arial"/>
              </w:rPr>
            </w:pPr>
            <w:r w:rsidRPr="00E0174F">
              <w:rPr>
                <w:rFonts w:ascii="Arial" w:hAnsi="Arial" w:cs="Arial"/>
              </w:rPr>
              <w:t>Health maintenance</w:t>
            </w:r>
          </w:p>
          <w:p w:rsidR="001037CD" w:rsidRDefault="001037CD" w:rsidP="00392799">
            <w:pPr>
              <w:ind w:left="-55"/>
              <w:rPr>
                <w:rFonts w:ascii="Arial" w:hAnsi="Arial" w:cs="Arial"/>
              </w:rPr>
            </w:pPr>
          </w:p>
          <w:p w:rsidR="00392799" w:rsidRPr="00462BF1" w:rsidRDefault="00392799" w:rsidP="00392799">
            <w:pPr>
              <w:ind w:left="-55"/>
              <w:rPr>
                <w:rFonts w:ascii="Arial" w:hAnsi="Arial" w:cs="Arial"/>
              </w:rPr>
            </w:pPr>
            <w:r w:rsidRPr="00462BF1">
              <w:rPr>
                <w:rFonts w:ascii="Arial" w:hAnsi="Arial" w:cs="Arial"/>
              </w:rPr>
              <w:t>Women with chronic medical conditions such as hypertensive disorders, obesity, diabetes, thyroid disorders, renal disease, and mood disorders should be counseled regarding the importance of timely follow-up with their OB-GYN or primary care providers for ongoing coordination of care.</w:t>
            </w:r>
          </w:p>
          <w:p w:rsidR="00392799" w:rsidRPr="00462BF1" w:rsidRDefault="00392799" w:rsidP="00392799">
            <w:pPr>
              <w:ind w:left="-55"/>
              <w:rPr>
                <w:rFonts w:ascii="Arial" w:hAnsi="Arial" w:cs="Arial"/>
              </w:rPr>
            </w:pPr>
          </w:p>
          <w:p w:rsidR="00392799" w:rsidRPr="00462BF1" w:rsidRDefault="00392799" w:rsidP="00392799">
            <w:pPr>
              <w:ind w:left="-55"/>
              <w:rPr>
                <w:rFonts w:ascii="Arial" w:hAnsi="Arial" w:cs="Arial"/>
              </w:rPr>
            </w:pPr>
            <w:r w:rsidRPr="00462BF1">
              <w:rPr>
                <w:rFonts w:ascii="Arial" w:hAnsi="Arial" w:cs="Arial"/>
              </w:rPr>
              <w:t>During the postpartum period, the woman and her OB-GYN or other obstetric care provider should identify the health care provider who will assume primary responsibility for her ongoing care in her primary medical home.</w:t>
            </w:r>
          </w:p>
          <w:p w:rsidR="00392799" w:rsidRPr="00462BF1" w:rsidRDefault="00392799" w:rsidP="00392799">
            <w:pPr>
              <w:ind w:left="-55"/>
              <w:rPr>
                <w:rFonts w:ascii="Arial" w:hAnsi="Arial" w:cs="Arial"/>
              </w:rPr>
            </w:pPr>
          </w:p>
          <w:p w:rsidR="00392799" w:rsidRPr="00462BF1" w:rsidRDefault="00392799" w:rsidP="00392799">
            <w:pPr>
              <w:ind w:left="-55"/>
              <w:rPr>
                <w:rFonts w:ascii="Arial" w:hAnsi="Arial" w:cs="Arial"/>
              </w:rPr>
            </w:pPr>
            <w:r w:rsidRPr="00462BF1">
              <w:rPr>
                <w:rFonts w:ascii="Arial" w:hAnsi="Arial" w:cs="Arial"/>
              </w:rPr>
              <w:t xml:space="preserve">It is recommended that all women have contact with their OB-GYN or other obstetric care providers within the first </w:t>
            </w:r>
            <w:r w:rsidR="001037CD">
              <w:rPr>
                <w:rFonts w:ascii="Arial" w:hAnsi="Arial" w:cs="Arial"/>
              </w:rPr>
              <w:t>three</w:t>
            </w:r>
            <w:r w:rsidRPr="00462BF1">
              <w:rPr>
                <w:rFonts w:ascii="Arial" w:hAnsi="Arial" w:cs="Arial"/>
              </w:rPr>
              <w:t xml:space="preserve"> weeks postpartum. </w:t>
            </w:r>
          </w:p>
          <w:p w:rsidR="00392799" w:rsidRPr="00462BF1" w:rsidRDefault="00392799" w:rsidP="00392799">
            <w:pPr>
              <w:ind w:left="-55"/>
              <w:rPr>
                <w:rFonts w:ascii="Arial" w:hAnsi="Arial" w:cs="Arial"/>
              </w:rPr>
            </w:pPr>
          </w:p>
          <w:p w:rsidR="00392799" w:rsidRPr="00462BF1" w:rsidRDefault="00392799" w:rsidP="00392799">
            <w:pPr>
              <w:ind w:left="-55"/>
              <w:rPr>
                <w:rFonts w:ascii="Arial" w:hAnsi="Arial" w:cs="Arial"/>
              </w:rPr>
            </w:pPr>
            <w:r w:rsidRPr="00462BF1">
              <w:rPr>
                <w:rFonts w:ascii="Arial" w:hAnsi="Arial" w:cs="Arial"/>
              </w:rPr>
              <w:t>This initial assessment should be followed up with ongoing care as needed, concluding with a comprehensive postpartum visit no later than 12 weeks after birth.</w:t>
            </w:r>
          </w:p>
          <w:p w:rsidR="00392799" w:rsidRPr="00462BF1" w:rsidRDefault="00392799" w:rsidP="00392799">
            <w:pPr>
              <w:ind w:left="-55"/>
              <w:rPr>
                <w:rFonts w:ascii="Arial" w:hAnsi="Arial" w:cs="Arial"/>
              </w:rPr>
            </w:pPr>
          </w:p>
          <w:p w:rsidR="00392799" w:rsidRPr="009A72E6" w:rsidRDefault="001037CD" w:rsidP="00392799">
            <w:pPr>
              <w:ind w:left="-55"/>
              <w:rPr>
                <w:rFonts w:ascii="Arial" w:hAnsi="Arial" w:cs="Arial"/>
              </w:rPr>
            </w:pPr>
            <w:r w:rsidRPr="009A72E6">
              <w:rPr>
                <w:rFonts w:ascii="Arial" w:hAnsi="Arial" w:cs="Arial"/>
              </w:rPr>
              <w:t xml:space="preserve">See the ACOG guidance on Optimizing Postpartum Care, available at:  </w:t>
            </w:r>
            <w:hyperlink r:id="rId174" w:history="1">
              <w:r w:rsidR="00392799" w:rsidRPr="009A72E6">
                <w:rPr>
                  <w:rFonts w:ascii="Arial" w:hAnsi="Arial" w:cs="Arial"/>
                  <w:color w:val="0563C1" w:themeColor="hyperlink"/>
                  <w:u w:val="single"/>
                </w:rPr>
                <w:t>https://www.acog.org/clinical/clinical-guidance/committee-opinion/articles/2018/05/optimizing-postpartum-care</w:t>
              </w:r>
            </w:hyperlink>
          </w:p>
          <w:p w:rsidR="00392799" w:rsidRPr="00462BF1" w:rsidRDefault="00392799" w:rsidP="009A72E6">
            <w:pPr>
              <w:rPr>
                <w:rFonts w:ascii="Arial" w:hAnsi="Arial" w:cs="Arial"/>
              </w:rPr>
            </w:pPr>
          </w:p>
        </w:tc>
      </w:tr>
    </w:tbl>
    <w:p w:rsidR="00D73586" w:rsidRPr="00462BF1" w:rsidRDefault="00D73586" w:rsidP="00AE4DCD">
      <w:pPr>
        <w:ind w:left="360"/>
        <w:rPr>
          <w:rFonts w:ascii="Arial" w:hAnsi="Arial" w:cs="Arial"/>
        </w:rPr>
      </w:pPr>
    </w:p>
    <w:sectPr w:rsidR="00D73586" w:rsidRPr="00462BF1" w:rsidSect="00074F8A">
      <w:pgSz w:w="15840" w:h="12240" w:orient="landscape"/>
      <w:pgMar w:top="720" w:right="117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C322C" w:rsidRDefault="006C322C" w:rsidP="00A72529">
      <w:r>
        <w:separator/>
      </w:r>
    </w:p>
  </w:endnote>
  <w:endnote w:type="continuationSeparator" w:id="0">
    <w:p w:rsidR="006C322C" w:rsidRDefault="006C322C" w:rsidP="00A72529">
      <w:r>
        <w:continuationSeparator/>
      </w:r>
    </w:p>
  </w:endnote>
  <w:endnote w:type="continuationNotice" w:id="1">
    <w:p w:rsidR="006C322C" w:rsidRDefault="006C32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Outlook">
    <w:panose1 w:val="0501010001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398855994"/>
      <w:docPartObj>
        <w:docPartGallery w:val="Page Numbers (Bottom of Page)"/>
        <w:docPartUnique/>
      </w:docPartObj>
    </w:sdtPr>
    <w:sdtEndPr/>
    <w:sdtContent>
      <w:p w:rsidR="005E3ADF" w:rsidRPr="000A18D9" w:rsidRDefault="005E3ADF" w:rsidP="000A18D9">
        <w:pPr>
          <w:pStyle w:val="Footer"/>
          <w:tabs>
            <w:tab w:val="clear" w:pos="4680"/>
            <w:tab w:val="clear" w:pos="9360"/>
            <w:tab w:val="left" w:pos="13230"/>
          </w:tabs>
          <w:rPr>
            <w:rFonts w:ascii="Arial" w:hAnsi="Arial" w:cs="Arial"/>
            <w:sz w:val="16"/>
            <w:szCs w:val="16"/>
          </w:rPr>
        </w:pPr>
      </w:p>
      <w:p w:rsidR="005E3ADF" w:rsidRPr="000A18D9" w:rsidRDefault="005E3ADF" w:rsidP="000A18D9">
        <w:pPr>
          <w:pStyle w:val="Footer"/>
          <w:tabs>
            <w:tab w:val="clear" w:pos="4680"/>
            <w:tab w:val="clear" w:pos="9360"/>
            <w:tab w:val="left" w:pos="13230"/>
          </w:tabs>
          <w:rPr>
            <w:rFonts w:ascii="Arial" w:hAnsi="Arial" w:cs="Arial"/>
            <w:sz w:val="16"/>
            <w:szCs w:val="16"/>
          </w:rPr>
        </w:pPr>
        <w:r>
          <w:rPr>
            <w:rFonts w:ascii="Arial" w:hAnsi="Arial" w:cs="Arial"/>
            <w:b/>
            <w:sz w:val="16"/>
            <w:szCs w:val="16"/>
          </w:rPr>
          <w:t>July 1,</w:t>
        </w:r>
        <w:r w:rsidRPr="000A18D9">
          <w:rPr>
            <w:rFonts w:ascii="Arial" w:hAnsi="Arial" w:cs="Arial"/>
            <w:b/>
            <w:sz w:val="16"/>
            <w:szCs w:val="16"/>
          </w:rPr>
          <w:t xml:space="preserve"> 2022</w:t>
        </w:r>
        <w:r>
          <w:rPr>
            <w:rFonts w:ascii="Arial" w:hAnsi="Arial" w:cs="Arial"/>
            <w:sz w:val="16"/>
            <w:szCs w:val="16"/>
          </w:rPr>
          <w:tab/>
        </w:r>
        <w:r w:rsidRPr="000A18D9">
          <w:rPr>
            <w:rFonts w:ascii="Arial" w:hAnsi="Arial" w:cs="Arial"/>
            <w:sz w:val="16"/>
            <w:szCs w:val="16"/>
          </w:rPr>
          <w:t xml:space="preserve">Page | </w:t>
        </w:r>
        <w:r w:rsidRPr="000A18D9">
          <w:rPr>
            <w:rFonts w:ascii="Arial" w:hAnsi="Arial" w:cs="Arial"/>
            <w:sz w:val="16"/>
            <w:szCs w:val="16"/>
          </w:rPr>
          <w:fldChar w:fldCharType="begin"/>
        </w:r>
        <w:r w:rsidRPr="000A18D9">
          <w:rPr>
            <w:rFonts w:ascii="Arial" w:hAnsi="Arial" w:cs="Arial"/>
            <w:sz w:val="16"/>
            <w:szCs w:val="16"/>
          </w:rPr>
          <w:instrText xml:space="preserve"> PAGE   \* MERGEFORMAT </w:instrText>
        </w:r>
        <w:r w:rsidRPr="000A18D9">
          <w:rPr>
            <w:rFonts w:ascii="Arial" w:hAnsi="Arial" w:cs="Arial"/>
            <w:sz w:val="16"/>
            <w:szCs w:val="16"/>
          </w:rPr>
          <w:fldChar w:fldCharType="separate"/>
        </w:r>
        <w:r w:rsidR="004F05BC">
          <w:rPr>
            <w:rFonts w:ascii="Arial" w:hAnsi="Arial" w:cs="Arial"/>
            <w:noProof/>
            <w:sz w:val="16"/>
            <w:szCs w:val="16"/>
          </w:rPr>
          <w:t>2</w:t>
        </w:r>
        <w:r w:rsidRPr="000A18D9">
          <w:rPr>
            <w:rFonts w:ascii="Arial" w:hAnsi="Arial" w:cs="Arial"/>
            <w:noProof/>
            <w:sz w:val="16"/>
            <w:szCs w:val="16"/>
          </w:rPr>
          <w:fldChar w:fldCharType="end"/>
        </w:r>
        <w:r w:rsidRPr="000A18D9">
          <w:rPr>
            <w:rFonts w:ascii="Arial" w:hAnsi="Arial" w:cs="Arial"/>
            <w:sz w:val="16"/>
            <w:szCs w:val="16"/>
          </w:rPr>
          <w:t xml:space="preserve"> </w:t>
        </w:r>
      </w:p>
    </w:sdtContent>
  </w:sdt>
  <w:p w:rsidR="005E3ADF" w:rsidRPr="00A72529" w:rsidRDefault="005E3ADF" w:rsidP="005F7157">
    <w:pPr>
      <w:pStyle w:val="Footer"/>
      <w:tabs>
        <w:tab w:val="clear" w:pos="4680"/>
        <w:tab w:val="clear" w:pos="9360"/>
        <w:tab w:val="center" w:pos="0"/>
        <w:tab w:val="right" w:pos="13950"/>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C322C" w:rsidRDefault="006C322C" w:rsidP="00A72529">
      <w:r>
        <w:separator/>
      </w:r>
    </w:p>
  </w:footnote>
  <w:footnote w:type="continuationSeparator" w:id="0">
    <w:p w:rsidR="006C322C" w:rsidRDefault="006C322C" w:rsidP="00A72529">
      <w:r>
        <w:continuationSeparator/>
      </w:r>
    </w:p>
  </w:footnote>
  <w:footnote w:type="continuationNotice" w:id="1">
    <w:p w:rsidR="006C322C" w:rsidRDefault="006C322C"/>
  </w:footnote>
  <w:footnote w:id="2">
    <w:p w:rsidR="005E3ADF" w:rsidRPr="004D60AE" w:rsidRDefault="005E3ADF">
      <w:pPr>
        <w:pStyle w:val="FootnoteText"/>
        <w:rPr>
          <w:rFonts w:ascii="Arial" w:hAnsi="Arial" w:cs="Arial"/>
          <w:sz w:val="22"/>
          <w:szCs w:val="22"/>
        </w:rPr>
      </w:pPr>
      <w:r w:rsidRPr="004D60AE">
        <w:rPr>
          <w:rStyle w:val="FootnoteReference"/>
          <w:rFonts w:ascii="Arial" w:hAnsi="Arial" w:cs="Arial"/>
          <w:sz w:val="22"/>
          <w:szCs w:val="22"/>
        </w:rPr>
        <w:footnoteRef/>
      </w:r>
      <w:r w:rsidRPr="004D60AE">
        <w:rPr>
          <w:rFonts w:ascii="Arial" w:hAnsi="Arial" w:cs="Arial"/>
          <w:sz w:val="22"/>
          <w:szCs w:val="22"/>
        </w:rPr>
        <w:t xml:space="preserve"> See the U.S. Department of Health and Human Services Summary of the Health Insurance Porta</w:t>
      </w:r>
      <w:r w:rsidRPr="00243D6E">
        <w:rPr>
          <w:rFonts w:ascii="Arial" w:hAnsi="Arial" w:cs="Arial"/>
          <w:sz w:val="22"/>
          <w:szCs w:val="22"/>
        </w:rPr>
        <w:t>bility and Accountability Act</w:t>
      </w:r>
      <w:r>
        <w:rPr>
          <w:rFonts w:ascii="Arial" w:hAnsi="Arial" w:cs="Arial"/>
          <w:sz w:val="22"/>
          <w:szCs w:val="22"/>
        </w:rPr>
        <w:t xml:space="preserve"> (HIPAA)</w:t>
      </w:r>
      <w:r w:rsidRPr="004D60AE">
        <w:rPr>
          <w:rFonts w:ascii="Arial" w:hAnsi="Arial" w:cs="Arial"/>
          <w:sz w:val="22"/>
          <w:szCs w:val="22"/>
        </w:rPr>
        <w:t xml:space="preserve"> Privacy Rule, available at: </w:t>
      </w:r>
      <w:hyperlink r:id="rId1" w:history="1">
        <w:r w:rsidRPr="004D60AE">
          <w:rPr>
            <w:rStyle w:val="Hyperlink"/>
            <w:rFonts w:ascii="Arial" w:hAnsi="Arial" w:cs="Arial"/>
            <w:sz w:val="22"/>
            <w:szCs w:val="22"/>
          </w:rPr>
          <w:t>https://www.hhs.gov/hipaa/for-professionals/privacy/laws-regulations/index.html</w:t>
        </w:r>
      </w:hyperlink>
      <w:r w:rsidRPr="004D60AE">
        <w:rPr>
          <w:rFonts w:ascii="Arial" w:hAnsi="Arial" w:cs="Arial"/>
          <w:sz w:val="22"/>
          <w:szCs w:val="22"/>
        </w:rPr>
        <w:t>.</w:t>
      </w:r>
    </w:p>
  </w:footnote>
  <w:footnote w:id="3">
    <w:p w:rsidR="005E3ADF" w:rsidRPr="004D60AE" w:rsidRDefault="005E3ADF">
      <w:pPr>
        <w:pStyle w:val="FootnoteText"/>
        <w:rPr>
          <w:rFonts w:ascii="Arial" w:hAnsi="Arial" w:cs="Arial"/>
          <w:sz w:val="22"/>
          <w:szCs w:val="22"/>
        </w:rPr>
      </w:pPr>
      <w:r w:rsidRPr="004D60AE">
        <w:rPr>
          <w:rStyle w:val="FootnoteReference"/>
          <w:rFonts w:ascii="Arial" w:hAnsi="Arial" w:cs="Arial"/>
          <w:sz w:val="22"/>
          <w:szCs w:val="22"/>
        </w:rPr>
        <w:footnoteRef/>
      </w:r>
      <w:r w:rsidRPr="004D60AE">
        <w:rPr>
          <w:rFonts w:ascii="Arial" w:hAnsi="Arial" w:cs="Arial"/>
          <w:sz w:val="22"/>
          <w:szCs w:val="22"/>
        </w:rPr>
        <w:t xml:space="preserve"> See All Plan Letter (APL) 21-004: Standards for Determining Threshold Languages, Nondiscrimination Requirements, and Language assistance Services, or any superseding APL. APLs are searchable at: </w:t>
      </w:r>
      <w:hyperlink r:id="rId2" w:history="1">
        <w:r w:rsidRPr="004D60AE">
          <w:rPr>
            <w:rStyle w:val="Hyperlink"/>
            <w:rFonts w:ascii="Arial" w:hAnsi="Arial" w:cs="Arial"/>
            <w:sz w:val="22"/>
            <w:szCs w:val="22"/>
          </w:rPr>
          <w:t>https://www.dhcs.ca.gov/formsandpubs/Pages/AllPlanLetters.aspx</w:t>
        </w:r>
      </w:hyperlink>
    </w:p>
  </w:footnote>
  <w:footnote w:id="4">
    <w:p w:rsidR="005E3ADF" w:rsidRDefault="005E3ADF">
      <w:pPr>
        <w:pStyle w:val="FootnoteText"/>
      </w:pPr>
      <w:r w:rsidRPr="004D60AE">
        <w:rPr>
          <w:rStyle w:val="FootnoteReference"/>
          <w:rFonts w:ascii="Arial" w:hAnsi="Arial" w:cs="Arial"/>
          <w:sz w:val="22"/>
          <w:szCs w:val="22"/>
        </w:rPr>
        <w:footnoteRef/>
      </w:r>
      <w:r w:rsidRPr="004D60AE">
        <w:rPr>
          <w:rFonts w:ascii="Arial" w:hAnsi="Arial" w:cs="Arial"/>
          <w:sz w:val="22"/>
          <w:szCs w:val="22"/>
        </w:rPr>
        <w:t xml:space="preserve"> See the U.S. Department of Health and Human Services Understanding of Some of HIPAA’s Permitted Uses and Disclosures, available at: </w:t>
      </w:r>
      <w:hyperlink r:id="rId3" w:history="1">
        <w:r w:rsidRPr="004D60AE">
          <w:rPr>
            <w:rStyle w:val="Hyperlink"/>
            <w:rFonts w:ascii="Arial" w:hAnsi="Arial" w:cs="Arial"/>
            <w:sz w:val="22"/>
            <w:szCs w:val="22"/>
          </w:rPr>
          <w:t>https://www.hhs.gov/hipaa/for-professionals/privacy/guidance/permitted-uses/index.html</w:t>
        </w:r>
      </w:hyperlink>
      <w:r w:rsidRPr="004D60AE">
        <w:rPr>
          <w:rFonts w:ascii="Arial" w:hAnsi="Arial" w:cs="Arial"/>
          <w:sz w:val="22"/>
          <w:szCs w:val="22"/>
        </w:rPr>
        <w:t>.</w:t>
      </w:r>
    </w:p>
  </w:footnote>
  <w:footnote w:id="5">
    <w:p w:rsidR="005E3ADF" w:rsidRPr="004D60AE" w:rsidRDefault="005E3ADF">
      <w:pPr>
        <w:pStyle w:val="FootnoteText"/>
        <w:rPr>
          <w:rFonts w:ascii="Arial" w:hAnsi="Arial" w:cs="Arial"/>
          <w:sz w:val="22"/>
          <w:szCs w:val="22"/>
        </w:rPr>
      </w:pPr>
      <w:r w:rsidRPr="004D60AE">
        <w:rPr>
          <w:rStyle w:val="FootnoteReference"/>
          <w:rFonts w:ascii="Arial" w:hAnsi="Arial" w:cs="Arial"/>
          <w:sz w:val="22"/>
          <w:szCs w:val="22"/>
        </w:rPr>
        <w:footnoteRef/>
      </w:r>
      <w:r w:rsidRPr="004D60AE">
        <w:rPr>
          <w:rFonts w:ascii="Arial" w:hAnsi="Arial" w:cs="Arial"/>
          <w:sz w:val="22"/>
          <w:szCs w:val="22"/>
        </w:rPr>
        <w:t xml:space="preserve"> 22 CCR 70527 and 28 CCR 1300.80</w:t>
      </w:r>
    </w:p>
  </w:footnote>
  <w:footnote w:id="6">
    <w:p w:rsidR="005E3ADF" w:rsidRPr="004D60AE" w:rsidRDefault="005E3ADF">
      <w:pPr>
        <w:pStyle w:val="FootnoteText"/>
        <w:rPr>
          <w:rFonts w:ascii="Arial" w:hAnsi="Arial" w:cs="Arial"/>
          <w:sz w:val="22"/>
          <w:szCs w:val="22"/>
        </w:rPr>
      </w:pPr>
      <w:r w:rsidRPr="004D60AE">
        <w:rPr>
          <w:rStyle w:val="FootnoteReference"/>
          <w:rFonts w:ascii="Arial" w:hAnsi="Arial" w:cs="Arial"/>
          <w:sz w:val="22"/>
          <w:szCs w:val="22"/>
        </w:rPr>
        <w:footnoteRef/>
      </w:r>
      <w:r w:rsidRPr="004D60AE">
        <w:rPr>
          <w:rFonts w:ascii="Arial" w:hAnsi="Arial" w:cs="Arial"/>
          <w:sz w:val="22"/>
          <w:szCs w:val="22"/>
        </w:rPr>
        <w:t xml:space="preserve"> 22 CCR 70527 and 28 CCR 1300.80</w:t>
      </w:r>
    </w:p>
  </w:footnote>
  <w:footnote w:id="7">
    <w:p w:rsidR="005E3ADF" w:rsidRPr="004D60AE" w:rsidRDefault="005E3ADF">
      <w:pPr>
        <w:pStyle w:val="FootnoteText"/>
        <w:rPr>
          <w:rFonts w:ascii="Arial" w:hAnsi="Arial" w:cs="Arial"/>
          <w:sz w:val="22"/>
          <w:szCs w:val="22"/>
        </w:rPr>
      </w:pPr>
      <w:r w:rsidRPr="004D60AE">
        <w:rPr>
          <w:rStyle w:val="FootnoteReference"/>
          <w:rFonts w:ascii="Arial" w:hAnsi="Arial" w:cs="Arial"/>
          <w:sz w:val="22"/>
          <w:szCs w:val="22"/>
        </w:rPr>
        <w:footnoteRef/>
      </w:r>
      <w:r w:rsidRPr="004D60AE">
        <w:rPr>
          <w:rFonts w:ascii="Arial" w:hAnsi="Arial" w:cs="Arial"/>
          <w:sz w:val="22"/>
          <w:szCs w:val="22"/>
        </w:rPr>
        <w:t xml:space="preserve"> 22 CCR 70527 and 28 CCR 1300.80</w:t>
      </w:r>
    </w:p>
  </w:footnote>
  <w:footnote w:id="8">
    <w:p w:rsidR="005E3ADF" w:rsidRPr="004D60AE" w:rsidRDefault="005E3ADF">
      <w:pPr>
        <w:pStyle w:val="FootnoteText"/>
        <w:rPr>
          <w:rFonts w:ascii="Arial" w:hAnsi="Arial" w:cs="Arial"/>
          <w:sz w:val="22"/>
          <w:szCs w:val="22"/>
        </w:rPr>
      </w:pPr>
      <w:r w:rsidRPr="004D60AE">
        <w:rPr>
          <w:rStyle w:val="FootnoteReference"/>
          <w:rFonts w:ascii="Arial" w:hAnsi="Arial" w:cs="Arial"/>
          <w:sz w:val="22"/>
          <w:szCs w:val="22"/>
        </w:rPr>
        <w:footnoteRef/>
      </w:r>
      <w:r w:rsidRPr="004D60AE">
        <w:rPr>
          <w:rFonts w:ascii="Arial" w:hAnsi="Arial" w:cs="Arial"/>
          <w:sz w:val="22"/>
          <w:szCs w:val="22"/>
        </w:rPr>
        <w:t xml:space="preserve"> 22 CCR 73524, 22 CCR 51009, and Title 45, Code of Federal Regulations Section 164.524. The CFR is searchable at: </w:t>
      </w:r>
      <w:hyperlink r:id="rId4" w:history="1">
        <w:r w:rsidRPr="004D60AE">
          <w:rPr>
            <w:rStyle w:val="Hyperlink"/>
            <w:rFonts w:ascii="Arial" w:hAnsi="Arial" w:cs="Arial"/>
            <w:sz w:val="22"/>
            <w:szCs w:val="22"/>
          </w:rPr>
          <w:t>https://www.ecfr.gov</w:t>
        </w:r>
      </w:hyperlink>
      <w:r w:rsidRPr="004D60AE">
        <w:rPr>
          <w:rFonts w:ascii="Arial" w:hAnsi="Arial" w:cs="Arial"/>
          <w:sz w:val="22"/>
          <w:szCs w:val="22"/>
        </w:rPr>
        <w:t xml:space="preserve">. </w:t>
      </w:r>
    </w:p>
  </w:footnote>
  <w:footnote w:id="9">
    <w:p w:rsidR="005E3ADF" w:rsidRDefault="005E3ADF">
      <w:pPr>
        <w:pStyle w:val="FootnoteText"/>
      </w:pPr>
      <w:r w:rsidRPr="004D60AE">
        <w:rPr>
          <w:rStyle w:val="FootnoteReference"/>
          <w:rFonts w:ascii="Arial" w:hAnsi="Arial" w:cs="Arial"/>
          <w:sz w:val="22"/>
          <w:szCs w:val="22"/>
        </w:rPr>
        <w:footnoteRef/>
      </w:r>
      <w:r w:rsidRPr="004D60AE">
        <w:rPr>
          <w:rFonts w:ascii="Arial" w:hAnsi="Arial" w:cs="Arial"/>
          <w:sz w:val="22"/>
          <w:szCs w:val="22"/>
        </w:rPr>
        <w:t xml:space="preserve"> An invasive procedure is a medical procedure that invades (enters) the body, usually by cutting or puncturing the skin or by inserting instruments into the body. Very minor procedures such as drawing blood testing, umbilical cord blood donations and a few other very specific tests are not considered invasive and do not require a consent. Consent is implied by entering the provider’s office or lab and allowing blood to be drawn. (Ref: National Institutes of Health; American Cancer Society)</w:t>
      </w:r>
    </w:p>
  </w:footnote>
  <w:footnote w:id="10">
    <w:p w:rsidR="005E3ADF" w:rsidRPr="004D60AE" w:rsidRDefault="005E3ADF">
      <w:pPr>
        <w:pStyle w:val="FootnoteText"/>
        <w:rPr>
          <w:rFonts w:ascii="Arial" w:hAnsi="Arial" w:cs="Arial"/>
          <w:sz w:val="22"/>
          <w:szCs w:val="22"/>
        </w:rPr>
      </w:pPr>
      <w:r w:rsidRPr="004D60AE">
        <w:rPr>
          <w:rStyle w:val="FootnoteReference"/>
          <w:rFonts w:ascii="Arial" w:hAnsi="Arial" w:cs="Arial"/>
          <w:sz w:val="22"/>
          <w:szCs w:val="22"/>
        </w:rPr>
        <w:footnoteRef/>
      </w:r>
      <w:r w:rsidRPr="004D60AE">
        <w:rPr>
          <w:rFonts w:ascii="Arial" w:hAnsi="Arial" w:cs="Arial"/>
          <w:sz w:val="22"/>
          <w:szCs w:val="22"/>
        </w:rPr>
        <w:t xml:space="preserve"> California Law is searchable at: </w:t>
      </w:r>
      <w:hyperlink r:id="rId5" w:history="1">
        <w:r w:rsidRPr="004D60AE">
          <w:rPr>
            <w:rStyle w:val="Hyperlink"/>
            <w:rFonts w:ascii="Arial" w:hAnsi="Arial" w:cs="Arial"/>
            <w:sz w:val="22"/>
            <w:szCs w:val="22"/>
          </w:rPr>
          <w:t>https://leginfo.legislature.ca.gov/faces/codes_displaySection.xhtml</w:t>
        </w:r>
      </w:hyperlink>
      <w:r w:rsidRPr="004D60AE">
        <w:rPr>
          <w:rFonts w:ascii="Arial" w:hAnsi="Arial" w:cs="Arial"/>
          <w:sz w:val="22"/>
          <w:szCs w:val="22"/>
        </w:rPr>
        <w:t>.</w:t>
      </w:r>
    </w:p>
  </w:footnote>
  <w:footnote w:id="11">
    <w:p w:rsidR="005E3ADF" w:rsidRPr="00950948" w:rsidRDefault="005E3ADF">
      <w:pPr>
        <w:pStyle w:val="FootnoteText"/>
        <w:rPr>
          <w:rFonts w:ascii="Arial" w:hAnsi="Arial" w:cs="Arial"/>
          <w:sz w:val="22"/>
          <w:szCs w:val="22"/>
        </w:rPr>
      </w:pPr>
      <w:r w:rsidRPr="004D60AE">
        <w:rPr>
          <w:rStyle w:val="FootnoteReference"/>
          <w:rFonts w:ascii="Arial" w:hAnsi="Arial" w:cs="Arial"/>
          <w:sz w:val="22"/>
          <w:szCs w:val="22"/>
        </w:rPr>
        <w:footnoteRef/>
      </w:r>
      <w:r w:rsidRPr="004D60AE">
        <w:rPr>
          <w:rFonts w:ascii="Arial" w:hAnsi="Arial" w:cs="Arial"/>
          <w:sz w:val="22"/>
          <w:szCs w:val="22"/>
        </w:rPr>
        <w:t xml:space="preserve"> See Probate Code, Section 4701, 42 CFR 422.128, 42 CFR 489.100, and APL 05-010.</w:t>
      </w:r>
    </w:p>
  </w:footnote>
  <w:footnote w:id="12">
    <w:p w:rsidR="005E3ADF" w:rsidRPr="004A6866" w:rsidRDefault="005E3ADF">
      <w:pPr>
        <w:pStyle w:val="FootnoteText"/>
        <w:rPr>
          <w:rFonts w:ascii="Arial" w:hAnsi="Arial" w:cs="Arial"/>
          <w:sz w:val="22"/>
          <w:szCs w:val="22"/>
        </w:rPr>
      </w:pPr>
      <w:r w:rsidRPr="004A6866">
        <w:rPr>
          <w:rStyle w:val="FootnoteReference"/>
          <w:rFonts w:ascii="Arial" w:hAnsi="Arial" w:cs="Arial"/>
          <w:sz w:val="22"/>
          <w:szCs w:val="22"/>
        </w:rPr>
        <w:footnoteRef/>
      </w:r>
      <w:r w:rsidRPr="004A6866">
        <w:rPr>
          <w:rFonts w:ascii="Arial" w:hAnsi="Arial" w:cs="Arial"/>
          <w:sz w:val="22"/>
          <w:szCs w:val="22"/>
        </w:rPr>
        <w:t xml:space="preserve"> See AB 3000, Chapter 266, Statutes of 2008, available at: </w:t>
      </w:r>
      <w:hyperlink r:id="rId6" w:history="1">
        <w:r w:rsidRPr="004A6866">
          <w:rPr>
            <w:rStyle w:val="Hyperlink"/>
            <w:rFonts w:ascii="Arial" w:hAnsi="Arial" w:cs="Arial"/>
            <w:sz w:val="22"/>
            <w:szCs w:val="22"/>
          </w:rPr>
          <w:t>https://leginfo.legislature.ca.gov/faces/billTextClient.xhtml?bill_id=200720080AB3000</w:t>
        </w:r>
      </w:hyperlink>
      <w:r w:rsidRPr="004A6866">
        <w:rPr>
          <w:rFonts w:ascii="Arial" w:hAnsi="Arial" w:cs="Arial"/>
          <w:sz w:val="22"/>
          <w:szCs w:val="22"/>
        </w:rPr>
        <w:t>.</w:t>
      </w:r>
    </w:p>
  </w:footnote>
  <w:footnote w:id="13">
    <w:p w:rsidR="005E3ADF" w:rsidRPr="004D60AE" w:rsidRDefault="005E3ADF" w:rsidP="00921CAC">
      <w:pPr>
        <w:pStyle w:val="FootnoteText"/>
        <w:rPr>
          <w:rFonts w:ascii="Arial" w:hAnsi="Arial" w:cs="Arial"/>
          <w:sz w:val="22"/>
          <w:szCs w:val="22"/>
        </w:rPr>
      </w:pPr>
      <w:r w:rsidRPr="004D60AE">
        <w:rPr>
          <w:rStyle w:val="FootnoteReference"/>
          <w:rFonts w:ascii="Arial" w:hAnsi="Arial" w:cs="Arial"/>
          <w:sz w:val="22"/>
          <w:szCs w:val="22"/>
        </w:rPr>
        <w:footnoteRef/>
      </w:r>
      <w:r w:rsidRPr="004D60AE">
        <w:rPr>
          <w:rFonts w:ascii="Arial" w:hAnsi="Arial" w:cs="Arial"/>
          <w:sz w:val="22"/>
          <w:szCs w:val="22"/>
        </w:rPr>
        <w:t xml:space="preserve"> ACA Section 1557</w:t>
      </w:r>
    </w:p>
  </w:footnote>
  <w:footnote w:id="14">
    <w:p w:rsidR="005E3ADF" w:rsidRPr="004D60AE" w:rsidRDefault="005E3ADF" w:rsidP="004D60AE">
      <w:pPr>
        <w:keepNext/>
        <w:outlineLvl w:val="1"/>
        <w:rPr>
          <w:rFonts w:ascii="Arial" w:hAnsi="Arial" w:cs="Arial"/>
          <w:sz w:val="22"/>
          <w:szCs w:val="22"/>
        </w:rPr>
      </w:pPr>
      <w:r w:rsidRPr="004D60AE">
        <w:rPr>
          <w:rStyle w:val="FootnoteReference"/>
          <w:rFonts w:ascii="Arial" w:hAnsi="Arial" w:cs="Arial"/>
          <w:sz w:val="22"/>
          <w:szCs w:val="22"/>
        </w:rPr>
        <w:footnoteRef/>
      </w:r>
      <w:r w:rsidRPr="004D60AE">
        <w:rPr>
          <w:rFonts w:ascii="Arial" w:hAnsi="Arial" w:cs="Arial"/>
          <w:sz w:val="22"/>
          <w:szCs w:val="22"/>
        </w:rPr>
        <w:t xml:space="preserve"> See the AAP/Bright Futures Recommendations for Preventive Pediatric Health Care, available at: </w:t>
      </w:r>
      <w:hyperlink r:id="rId7" w:history="1">
        <w:r w:rsidRPr="004D60AE">
          <w:rPr>
            <w:rStyle w:val="Hyperlink"/>
            <w:rFonts w:ascii="Arial" w:hAnsi="Arial" w:cs="Arial"/>
            <w:sz w:val="22"/>
            <w:szCs w:val="22"/>
          </w:rPr>
          <w:t>https://downloads.aap.org/AAP/PDF/periodicity_schedule.pdf</w:t>
        </w:r>
      </w:hyperlink>
    </w:p>
  </w:footnote>
  <w:footnote w:id="15">
    <w:p w:rsidR="005E3ADF" w:rsidRPr="004D60AE" w:rsidRDefault="005E3ADF">
      <w:pPr>
        <w:pStyle w:val="FootnoteText"/>
        <w:rPr>
          <w:b/>
        </w:rPr>
      </w:pPr>
      <w:r w:rsidRPr="004D60AE">
        <w:rPr>
          <w:rStyle w:val="FootnoteReference"/>
          <w:rFonts w:ascii="Arial" w:hAnsi="Arial" w:cs="Arial"/>
          <w:sz w:val="22"/>
          <w:szCs w:val="22"/>
        </w:rPr>
        <w:footnoteRef/>
      </w:r>
      <w:r w:rsidRPr="004D60AE">
        <w:rPr>
          <w:rFonts w:ascii="Arial" w:hAnsi="Arial" w:cs="Arial"/>
          <w:sz w:val="22"/>
          <w:szCs w:val="22"/>
        </w:rPr>
        <w:t xml:space="preserve"> The Bright Futures/AAP periodicity schedule is available at:</w:t>
      </w:r>
      <w:hyperlink r:id="rId8" w:history="1">
        <w:r w:rsidRPr="004D60AE">
          <w:rPr>
            <w:rStyle w:val="Hyperlink"/>
            <w:rFonts w:ascii="Arial" w:hAnsi="Arial" w:cs="Arial"/>
            <w:sz w:val="22"/>
            <w:szCs w:val="22"/>
          </w:rPr>
          <w:t xml:space="preserve"> https://downloads.aap.org/AAP/PDF/periodicity_schedule.pdf</w:t>
        </w:r>
      </w:hyperlink>
      <w:r w:rsidRPr="004D60AE">
        <w:rPr>
          <w:rFonts w:ascii="Arial" w:hAnsi="Arial" w:cs="Arial"/>
          <w:sz w:val="22"/>
          <w:szCs w:val="22"/>
        </w:rPr>
        <w:t>.</w:t>
      </w:r>
    </w:p>
  </w:footnote>
  <w:footnote w:id="16">
    <w:p w:rsidR="005E3ADF" w:rsidRPr="004D60AE" w:rsidRDefault="005E3ADF">
      <w:pPr>
        <w:pStyle w:val="FootnoteText"/>
        <w:rPr>
          <w:rFonts w:ascii="Arial" w:hAnsi="Arial" w:cs="Arial"/>
          <w:sz w:val="22"/>
          <w:szCs w:val="22"/>
        </w:rPr>
      </w:pPr>
      <w:r w:rsidRPr="004D60AE">
        <w:rPr>
          <w:rStyle w:val="FootnoteReference"/>
          <w:rFonts w:ascii="Arial" w:hAnsi="Arial" w:cs="Arial"/>
          <w:sz w:val="22"/>
          <w:szCs w:val="22"/>
        </w:rPr>
        <w:footnoteRef/>
      </w:r>
      <w:r w:rsidRPr="004D60AE">
        <w:rPr>
          <w:rFonts w:ascii="Arial" w:hAnsi="Arial" w:cs="Arial"/>
          <w:sz w:val="22"/>
          <w:szCs w:val="22"/>
        </w:rPr>
        <w:t xml:space="preserve"> CDC growth charts are available at: </w:t>
      </w:r>
      <w:hyperlink r:id="rId9" w:history="1">
        <w:r w:rsidRPr="004D60AE">
          <w:rPr>
            <w:rStyle w:val="Hyperlink"/>
            <w:rFonts w:ascii="Arial" w:hAnsi="Arial" w:cs="Arial"/>
            <w:sz w:val="22"/>
            <w:szCs w:val="22"/>
          </w:rPr>
          <w:t>https://www.cdc.gov/growthcharts/</w:t>
        </w:r>
      </w:hyperlink>
      <w:r w:rsidRPr="004D60AE">
        <w:rPr>
          <w:rFonts w:ascii="Arial" w:hAnsi="Arial" w:cs="Arial"/>
          <w:sz w:val="22"/>
          <w:szCs w:val="22"/>
        </w:rPr>
        <w:t>.</w:t>
      </w:r>
    </w:p>
  </w:footnote>
  <w:footnote w:id="17">
    <w:p w:rsidR="005E3ADF" w:rsidRPr="004D60AE" w:rsidRDefault="005E3ADF">
      <w:pPr>
        <w:pStyle w:val="FootnoteText"/>
        <w:rPr>
          <w:rFonts w:ascii="Arial" w:hAnsi="Arial" w:cs="Arial"/>
          <w:sz w:val="22"/>
          <w:szCs w:val="22"/>
        </w:rPr>
      </w:pPr>
      <w:r w:rsidRPr="004D60AE">
        <w:rPr>
          <w:rStyle w:val="FootnoteReference"/>
          <w:rFonts w:ascii="Arial" w:hAnsi="Arial" w:cs="Arial"/>
          <w:sz w:val="22"/>
          <w:szCs w:val="22"/>
        </w:rPr>
        <w:footnoteRef/>
      </w:r>
      <w:r w:rsidRPr="004D60AE">
        <w:rPr>
          <w:rFonts w:ascii="Arial" w:hAnsi="Arial" w:cs="Arial"/>
          <w:sz w:val="22"/>
          <w:szCs w:val="22"/>
        </w:rPr>
        <w:t xml:space="preserve"> The CLPPB Guidance is available at: </w:t>
      </w:r>
      <w:hyperlink r:id="rId10" w:history="1">
        <w:r w:rsidRPr="004D60AE">
          <w:rPr>
            <w:rStyle w:val="Hyperlink"/>
            <w:rFonts w:ascii="Arial" w:hAnsi="Arial" w:cs="Arial"/>
            <w:sz w:val="22"/>
            <w:szCs w:val="22"/>
          </w:rPr>
          <w:t>https://vchca.org/images/public_health/VCCHDP/Chapter6.pdf</w:t>
        </w:r>
      </w:hyperlink>
      <w:r w:rsidRPr="004D60AE">
        <w:rPr>
          <w:rFonts w:ascii="Arial" w:hAnsi="Arial" w:cs="Arial"/>
          <w:sz w:val="22"/>
          <w:szCs w:val="22"/>
        </w:rPr>
        <w:t xml:space="preserve">. </w:t>
      </w:r>
    </w:p>
  </w:footnote>
  <w:footnote w:id="18">
    <w:p w:rsidR="005E3ADF" w:rsidRPr="004D60AE" w:rsidRDefault="005E3ADF">
      <w:pPr>
        <w:pStyle w:val="FootnoteText"/>
        <w:rPr>
          <w:rFonts w:ascii="Arial" w:hAnsi="Arial" w:cs="Arial"/>
          <w:sz w:val="22"/>
          <w:szCs w:val="22"/>
        </w:rPr>
      </w:pPr>
      <w:r w:rsidRPr="004D60AE">
        <w:rPr>
          <w:rStyle w:val="FootnoteReference"/>
          <w:rFonts w:ascii="Arial" w:hAnsi="Arial" w:cs="Arial"/>
          <w:sz w:val="22"/>
          <w:szCs w:val="22"/>
        </w:rPr>
        <w:footnoteRef/>
      </w:r>
      <w:r w:rsidRPr="004D60AE">
        <w:rPr>
          <w:rFonts w:ascii="Arial" w:hAnsi="Arial" w:cs="Arial"/>
          <w:sz w:val="22"/>
          <w:szCs w:val="22"/>
        </w:rPr>
        <w:t xml:space="preserve"> The CDC Recommendations are available at: </w:t>
      </w:r>
      <w:hyperlink r:id="rId11" w:history="1">
        <w:r w:rsidRPr="004D60AE">
          <w:rPr>
            <w:rStyle w:val="Hyperlink"/>
            <w:rFonts w:ascii="Arial" w:hAnsi="Arial" w:cs="Arial"/>
            <w:sz w:val="22"/>
            <w:szCs w:val="22"/>
          </w:rPr>
          <w:t>https://www.cdc.gov/immigrantrefugeehealth/guidelines/lead-guidelines.html</w:t>
        </w:r>
      </w:hyperlink>
      <w:r w:rsidRPr="004D60AE">
        <w:rPr>
          <w:rFonts w:ascii="Arial" w:hAnsi="Arial" w:cs="Arial"/>
          <w:sz w:val="22"/>
          <w:szCs w:val="22"/>
        </w:rPr>
        <w:t>.</w:t>
      </w:r>
    </w:p>
  </w:footnote>
  <w:footnote w:id="19">
    <w:p w:rsidR="005E3ADF" w:rsidRPr="00181572" w:rsidRDefault="005E3ADF">
      <w:pPr>
        <w:pStyle w:val="FootnoteText"/>
        <w:rPr>
          <w:rFonts w:ascii="Arial" w:hAnsi="Arial" w:cs="Arial"/>
          <w:sz w:val="22"/>
          <w:szCs w:val="22"/>
        </w:rPr>
      </w:pPr>
      <w:r w:rsidRPr="004D60AE">
        <w:rPr>
          <w:rStyle w:val="FootnoteReference"/>
          <w:rFonts w:ascii="Arial" w:hAnsi="Arial" w:cs="Arial"/>
          <w:sz w:val="22"/>
          <w:szCs w:val="22"/>
        </w:rPr>
        <w:footnoteRef/>
      </w:r>
      <w:r w:rsidRPr="004D60AE">
        <w:rPr>
          <w:rFonts w:ascii="Arial" w:hAnsi="Arial" w:cs="Arial"/>
          <w:sz w:val="22"/>
          <w:szCs w:val="22"/>
        </w:rPr>
        <w:t xml:space="preserve"> See Health and Safety Code Section 124130. State law is searchable at: </w:t>
      </w:r>
      <w:hyperlink r:id="rId12" w:history="1">
        <w:r w:rsidRPr="004D60AE">
          <w:rPr>
            <w:rStyle w:val="Hyperlink"/>
            <w:rFonts w:ascii="Arial" w:hAnsi="Arial" w:cs="Arial"/>
            <w:sz w:val="22"/>
            <w:szCs w:val="22"/>
          </w:rPr>
          <w:t>https://leginfo.legislature.ca.gov/faces/home.xhtml</w:t>
        </w:r>
      </w:hyperlink>
      <w:r w:rsidRPr="00181572">
        <w:rPr>
          <w:rFonts w:ascii="Arial" w:hAnsi="Arial" w:cs="Arial"/>
          <w:sz w:val="22"/>
          <w:szCs w:val="22"/>
        </w:rPr>
        <w:t>.</w:t>
      </w:r>
    </w:p>
  </w:footnote>
  <w:footnote w:id="20">
    <w:p w:rsidR="005E3ADF" w:rsidRDefault="005E3ADF" w:rsidP="00933517">
      <w:pPr>
        <w:pStyle w:val="FootnoteText"/>
      </w:pPr>
      <w:r w:rsidRPr="00181572">
        <w:rPr>
          <w:rStyle w:val="FootnoteReference"/>
          <w:rFonts w:ascii="Arial" w:hAnsi="Arial" w:cs="Arial"/>
          <w:sz w:val="22"/>
          <w:szCs w:val="22"/>
        </w:rPr>
        <w:footnoteRef/>
      </w:r>
      <w:r w:rsidRPr="00181572">
        <w:rPr>
          <w:rFonts w:ascii="Arial" w:hAnsi="Arial" w:cs="Arial"/>
          <w:sz w:val="22"/>
          <w:szCs w:val="22"/>
        </w:rPr>
        <w:t xml:space="preserve"> For additional information, see the MCP Contract, Exhibit A, Attachment 11, Provision 15.</w:t>
      </w:r>
    </w:p>
  </w:footnote>
  <w:footnote w:id="21">
    <w:p w:rsidR="005E3ADF" w:rsidRPr="00181572" w:rsidRDefault="005E3ADF" w:rsidP="00AB3E55">
      <w:pPr>
        <w:pStyle w:val="FootnoteText"/>
        <w:rPr>
          <w:rFonts w:ascii="Arial" w:hAnsi="Arial" w:cs="Arial"/>
          <w:sz w:val="22"/>
          <w:szCs w:val="22"/>
        </w:rPr>
      </w:pPr>
      <w:r w:rsidRPr="00181572">
        <w:rPr>
          <w:rStyle w:val="FootnoteReference"/>
          <w:rFonts w:ascii="Arial" w:hAnsi="Arial" w:cs="Arial"/>
          <w:sz w:val="22"/>
          <w:szCs w:val="22"/>
        </w:rPr>
        <w:footnoteRef/>
      </w:r>
      <w:r w:rsidRPr="00181572">
        <w:rPr>
          <w:rFonts w:ascii="Arial" w:hAnsi="Arial" w:cs="Arial"/>
          <w:sz w:val="22"/>
          <w:szCs w:val="22"/>
        </w:rPr>
        <w:t xml:space="preserve"> See the AAP Oral Health Practice Tools, available at: </w:t>
      </w:r>
      <w:hyperlink r:id="rId13" w:history="1">
        <w:r w:rsidRPr="00181572">
          <w:rPr>
            <w:rStyle w:val="Hyperlink"/>
            <w:rFonts w:ascii="Arial" w:hAnsi="Arial" w:cs="Arial"/>
            <w:sz w:val="22"/>
            <w:szCs w:val="22"/>
          </w:rPr>
          <w:t>https://www.aap.org/en/patient-care/oral-health/oral-health-practice-tools/</w:t>
        </w:r>
      </w:hyperlink>
      <w:r w:rsidRPr="00181572">
        <w:rPr>
          <w:rFonts w:ascii="Arial" w:hAnsi="Arial" w:cs="Arial"/>
          <w:sz w:val="22"/>
          <w:szCs w:val="22"/>
        </w:rPr>
        <w:t>.</w:t>
      </w:r>
    </w:p>
  </w:footnote>
  <w:footnote w:id="22">
    <w:p w:rsidR="005E3ADF" w:rsidRPr="00181572" w:rsidRDefault="005E3ADF">
      <w:pPr>
        <w:pStyle w:val="FootnoteText"/>
        <w:rPr>
          <w:rFonts w:ascii="Arial" w:hAnsi="Arial" w:cs="Arial"/>
          <w:sz w:val="22"/>
          <w:szCs w:val="22"/>
        </w:rPr>
      </w:pPr>
      <w:r w:rsidRPr="00181572">
        <w:rPr>
          <w:rStyle w:val="FootnoteReference"/>
          <w:rFonts w:ascii="Arial" w:hAnsi="Arial" w:cs="Arial"/>
          <w:sz w:val="22"/>
          <w:szCs w:val="22"/>
        </w:rPr>
        <w:footnoteRef/>
      </w:r>
      <w:r w:rsidRPr="00181572">
        <w:rPr>
          <w:rFonts w:ascii="Arial" w:hAnsi="Arial" w:cs="Arial"/>
          <w:sz w:val="22"/>
          <w:szCs w:val="22"/>
        </w:rPr>
        <w:t xml:space="preserve"> See the American College of Obstetricians and Gynecologists (ACOG) guidance on Screening for Perinatal Depression, available at: </w:t>
      </w:r>
      <w:hyperlink r:id="rId14" w:history="1">
        <w:r w:rsidRPr="00181572">
          <w:rPr>
            <w:rStyle w:val="Hyperlink"/>
            <w:rFonts w:ascii="Arial" w:hAnsi="Arial" w:cs="Arial"/>
            <w:sz w:val="22"/>
            <w:szCs w:val="22"/>
          </w:rPr>
          <w:t>https://www.acog.org/clinical/clinical-guidance/committee-opinion/articles/2018/11/screening-for-perinatal-depression</w:t>
        </w:r>
      </w:hyperlink>
      <w:r w:rsidRPr="00181572">
        <w:rPr>
          <w:rFonts w:ascii="Arial" w:hAnsi="Arial" w:cs="Arial"/>
          <w:sz w:val="22"/>
          <w:szCs w:val="22"/>
        </w:rPr>
        <w:t>.</w:t>
      </w:r>
    </w:p>
  </w:footnote>
  <w:footnote w:id="23">
    <w:p w:rsidR="005E3ADF" w:rsidRDefault="005E3ADF">
      <w:pPr>
        <w:pStyle w:val="FootnoteText"/>
      </w:pPr>
      <w:r w:rsidRPr="00181572">
        <w:rPr>
          <w:rStyle w:val="FootnoteReference"/>
          <w:rFonts w:ascii="Arial" w:hAnsi="Arial" w:cs="Arial"/>
          <w:sz w:val="22"/>
          <w:szCs w:val="22"/>
        </w:rPr>
        <w:footnoteRef/>
      </w:r>
      <w:r w:rsidRPr="00181572">
        <w:rPr>
          <w:rFonts w:ascii="Arial" w:hAnsi="Arial" w:cs="Arial"/>
          <w:sz w:val="22"/>
          <w:szCs w:val="22"/>
        </w:rPr>
        <w:t xml:space="preserve"> For additional resources on perinatal depression, see: </w:t>
      </w:r>
      <w:hyperlink r:id="rId15" w:history="1">
        <w:r w:rsidRPr="00181572">
          <w:rPr>
            <w:rStyle w:val="Hyperlink"/>
            <w:rFonts w:ascii="Arial" w:hAnsi="Arial" w:cs="Arial"/>
            <w:sz w:val="22"/>
            <w:szCs w:val="22"/>
          </w:rPr>
          <w:t>http://www.acog.org/More-Info/PerinatalDepression</w:t>
        </w:r>
      </w:hyperlink>
      <w:r w:rsidRPr="00181572">
        <w:rPr>
          <w:rFonts w:ascii="Arial" w:hAnsi="Arial" w:cs="Arial"/>
          <w:sz w:val="22"/>
          <w:szCs w:val="22"/>
        </w:rPr>
        <w:t>.</w:t>
      </w:r>
    </w:p>
  </w:footnote>
  <w:footnote w:id="24">
    <w:p w:rsidR="005E3ADF" w:rsidRPr="00810812" w:rsidRDefault="005E3ADF">
      <w:pPr>
        <w:pStyle w:val="FootnoteText"/>
        <w:rPr>
          <w:rFonts w:ascii="Arial" w:hAnsi="Arial" w:cs="Arial"/>
          <w:sz w:val="22"/>
          <w:szCs w:val="22"/>
        </w:rPr>
      </w:pPr>
      <w:r w:rsidRPr="00810812">
        <w:rPr>
          <w:rStyle w:val="FootnoteReference"/>
          <w:rFonts w:ascii="Arial" w:hAnsi="Arial" w:cs="Arial"/>
          <w:sz w:val="22"/>
          <w:szCs w:val="22"/>
        </w:rPr>
        <w:footnoteRef/>
      </w:r>
      <w:r w:rsidRPr="00810812">
        <w:rPr>
          <w:rFonts w:ascii="Arial" w:hAnsi="Arial" w:cs="Arial"/>
          <w:sz w:val="22"/>
          <w:szCs w:val="22"/>
        </w:rPr>
        <w:t xml:space="preserve"> AB 2193 </w:t>
      </w:r>
      <w:r>
        <w:rPr>
          <w:rFonts w:ascii="Arial" w:hAnsi="Arial" w:cs="Arial"/>
          <w:sz w:val="22"/>
          <w:szCs w:val="22"/>
        </w:rPr>
        <w:t xml:space="preserve">(Chapter 755, Statutes of 2018) </w:t>
      </w:r>
      <w:r w:rsidRPr="00810812">
        <w:rPr>
          <w:rFonts w:ascii="Arial" w:hAnsi="Arial" w:cs="Arial"/>
          <w:sz w:val="22"/>
          <w:szCs w:val="22"/>
        </w:rPr>
        <w:t xml:space="preserve">is available at: </w:t>
      </w:r>
      <w:hyperlink r:id="rId16" w:history="1">
        <w:r w:rsidRPr="00810812">
          <w:rPr>
            <w:rStyle w:val="Hyperlink"/>
            <w:rFonts w:ascii="Arial" w:hAnsi="Arial" w:cs="Arial"/>
            <w:sz w:val="22"/>
            <w:szCs w:val="22"/>
          </w:rPr>
          <w:t>https://leginfo.legislature.ca.gov/faces/billTextClient.xhtml?bill_id=201720180AB2193</w:t>
        </w:r>
      </w:hyperlink>
      <w:r w:rsidRPr="00810812">
        <w:rPr>
          <w:rFonts w:ascii="Arial" w:hAnsi="Arial" w:cs="Arial"/>
          <w:sz w:val="22"/>
          <w:szCs w:val="22"/>
        </w:rPr>
        <w:t>.</w:t>
      </w:r>
    </w:p>
  </w:footnote>
  <w:footnote w:id="25">
    <w:p w:rsidR="005E3ADF" w:rsidRPr="00181572" w:rsidRDefault="005E3ADF" w:rsidP="00181572">
      <w:pPr>
        <w:rPr>
          <w:rFonts w:ascii="Arial" w:hAnsi="Arial" w:cs="Arial"/>
          <w:color w:val="0070C0"/>
          <w:sz w:val="22"/>
          <w:szCs w:val="22"/>
        </w:rPr>
      </w:pPr>
      <w:r w:rsidRPr="00181572">
        <w:rPr>
          <w:rStyle w:val="FootnoteReference"/>
          <w:rFonts w:ascii="Arial" w:hAnsi="Arial" w:cs="Arial"/>
          <w:sz w:val="22"/>
          <w:szCs w:val="22"/>
        </w:rPr>
        <w:footnoteRef/>
      </w:r>
      <w:r w:rsidRPr="00181572">
        <w:rPr>
          <w:rFonts w:ascii="Arial" w:hAnsi="Arial" w:cs="Arial"/>
          <w:sz w:val="22"/>
          <w:szCs w:val="22"/>
        </w:rPr>
        <w:t xml:space="preserve"> See the USPSTF recommendations on HCV screening, available at: </w:t>
      </w:r>
      <w:hyperlink r:id="rId17" w:history="1">
        <w:r w:rsidRPr="00181572">
          <w:rPr>
            <w:rStyle w:val="Hyperlink"/>
            <w:rFonts w:ascii="Arial" w:hAnsi="Arial" w:cs="Arial"/>
            <w:sz w:val="22"/>
            <w:szCs w:val="22"/>
          </w:rPr>
          <w:t>https://www.uspreventiveservicestaskforce.org/uspstf/recommendation/hepatitis-c-screening</w:t>
        </w:r>
      </w:hyperlink>
      <w:r w:rsidRPr="00181572">
        <w:rPr>
          <w:rFonts w:ascii="Arial" w:hAnsi="Arial" w:cs="Arial"/>
          <w:sz w:val="22"/>
          <w:szCs w:val="22"/>
        </w:rPr>
        <w:t xml:space="preserve">, and the CDC recommendations on HCV screening, available at: </w:t>
      </w:r>
      <w:hyperlink r:id="rId18" w:history="1">
        <w:r w:rsidRPr="00181572">
          <w:rPr>
            <w:rStyle w:val="Hyperlink"/>
            <w:rFonts w:ascii="Arial" w:hAnsi="Arial" w:cs="Arial"/>
            <w:sz w:val="22"/>
            <w:szCs w:val="22"/>
          </w:rPr>
          <w:t>https://www.cdc.gov/mmwr/volumes/69/rr/rr6902a1.htm</w:t>
        </w:r>
      </w:hyperlink>
      <w:r w:rsidRPr="00181572">
        <w:rPr>
          <w:rFonts w:ascii="Arial" w:hAnsi="Arial" w:cs="Arial"/>
          <w:sz w:val="22"/>
          <w:szCs w:val="22"/>
        </w:rPr>
        <w:t>.</w:t>
      </w:r>
    </w:p>
  </w:footnote>
  <w:footnote w:id="26">
    <w:p w:rsidR="005E3ADF" w:rsidRDefault="005E3ADF">
      <w:pPr>
        <w:pStyle w:val="FootnoteText"/>
      </w:pPr>
      <w:r w:rsidRPr="00181572">
        <w:rPr>
          <w:rStyle w:val="FootnoteReference"/>
          <w:rFonts w:ascii="Arial" w:hAnsi="Arial" w:cs="Arial"/>
          <w:sz w:val="22"/>
          <w:szCs w:val="22"/>
        </w:rPr>
        <w:footnoteRef/>
      </w:r>
      <w:r w:rsidRPr="00181572">
        <w:rPr>
          <w:rFonts w:ascii="Arial" w:hAnsi="Arial" w:cs="Arial"/>
          <w:sz w:val="22"/>
          <w:szCs w:val="22"/>
        </w:rPr>
        <w:t xml:space="preserve"> See the USPSTF recommendation on HIV screening, available at: </w:t>
      </w:r>
      <w:hyperlink r:id="rId19" w:history="1">
        <w:r w:rsidRPr="00181572">
          <w:rPr>
            <w:rStyle w:val="Hyperlink"/>
            <w:rFonts w:ascii="Arial" w:hAnsi="Arial" w:cs="Arial"/>
            <w:sz w:val="22"/>
            <w:szCs w:val="22"/>
          </w:rPr>
          <w:t>https://www.uspreventiveservicestaskforce.org/uspstf/recommendation/human-immunodeficiency-virus-hiv-infection-screening</w:t>
        </w:r>
      </w:hyperlink>
    </w:p>
  </w:footnote>
  <w:footnote w:id="27">
    <w:p w:rsidR="005E3ADF" w:rsidRPr="00181572" w:rsidRDefault="005E3ADF" w:rsidP="00C34D17">
      <w:pPr>
        <w:pStyle w:val="FootnoteText"/>
        <w:rPr>
          <w:rFonts w:ascii="Arial" w:hAnsi="Arial" w:cs="Arial"/>
          <w:sz w:val="22"/>
          <w:szCs w:val="22"/>
        </w:rPr>
      </w:pPr>
      <w:r w:rsidRPr="00181572">
        <w:rPr>
          <w:rStyle w:val="FootnoteReference"/>
          <w:rFonts w:ascii="Arial" w:hAnsi="Arial" w:cs="Arial"/>
          <w:sz w:val="22"/>
          <w:szCs w:val="22"/>
        </w:rPr>
        <w:footnoteRef/>
      </w:r>
      <w:r w:rsidRPr="00181572">
        <w:rPr>
          <w:rFonts w:ascii="Arial" w:hAnsi="Arial" w:cs="Arial"/>
          <w:sz w:val="22"/>
          <w:szCs w:val="22"/>
        </w:rPr>
        <w:t xml:space="preserve"> See the AAP guidance on Screening and Nonviral STIs in Adolescents and Young Adults: </w:t>
      </w:r>
      <w:hyperlink r:id="rId20" w:history="1">
        <w:r w:rsidRPr="00181572">
          <w:rPr>
            <w:rStyle w:val="Hyperlink"/>
            <w:rFonts w:ascii="Arial" w:hAnsi="Arial" w:cs="Arial"/>
            <w:sz w:val="22"/>
            <w:szCs w:val="22"/>
          </w:rPr>
          <w:t>https://publications.aap.org/pediatrics/article/134/1/e302/62344/Screening-for-Nonviral-Sexually-Transmitted</w:t>
        </w:r>
      </w:hyperlink>
      <w:r w:rsidRPr="00181572">
        <w:rPr>
          <w:rFonts w:ascii="Arial" w:hAnsi="Arial" w:cs="Arial"/>
          <w:sz w:val="22"/>
          <w:szCs w:val="22"/>
        </w:rPr>
        <w:t xml:space="preserve">, the AAP periodicity schedule, available at: </w:t>
      </w:r>
      <w:hyperlink r:id="rId21" w:history="1">
        <w:r w:rsidRPr="00181572">
          <w:rPr>
            <w:rStyle w:val="Hyperlink"/>
            <w:rFonts w:ascii="Arial" w:hAnsi="Arial" w:cs="Arial"/>
            <w:sz w:val="22"/>
            <w:szCs w:val="22"/>
          </w:rPr>
          <w:t>https://downloads.aap.org/AAP/PDF/periodicity_schedule.pdf</w:t>
        </w:r>
      </w:hyperlink>
      <w:r w:rsidRPr="00181572">
        <w:rPr>
          <w:rFonts w:ascii="Arial" w:hAnsi="Arial" w:cs="Arial"/>
          <w:sz w:val="22"/>
          <w:szCs w:val="22"/>
        </w:rPr>
        <w:t xml:space="preserve">, and the AAP guidance on Adolescent Sexual Health, available at: </w:t>
      </w:r>
      <w:hyperlink r:id="rId22" w:history="1">
        <w:r w:rsidRPr="00181572">
          <w:rPr>
            <w:rStyle w:val="Hyperlink"/>
            <w:rFonts w:ascii="Arial" w:hAnsi="Arial" w:cs="Arial"/>
            <w:sz w:val="22"/>
            <w:szCs w:val="22"/>
          </w:rPr>
          <w:t>https://www.aap.org/en/patient-care/adolescent-sexual-health/</w:t>
        </w:r>
      </w:hyperlink>
      <w:r w:rsidRPr="00181572">
        <w:rPr>
          <w:rFonts w:ascii="Arial" w:hAnsi="Arial" w:cs="Arial"/>
          <w:sz w:val="22"/>
          <w:szCs w:val="22"/>
        </w:rPr>
        <w:t>.</w:t>
      </w:r>
    </w:p>
  </w:footnote>
  <w:footnote w:id="28">
    <w:p w:rsidR="005E3ADF" w:rsidRPr="00181572" w:rsidRDefault="005E3ADF">
      <w:pPr>
        <w:pStyle w:val="FootnoteText"/>
        <w:rPr>
          <w:rFonts w:ascii="Arial" w:hAnsi="Arial" w:cs="Arial"/>
          <w:sz w:val="22"/>
          <w:szCs w:val="22"/>
        </w:rPr>
      </w:pPr>
      <w:r w:rsidRPr="00181572">
        <w:rPr>
          <w:rStyle w:val="FootnoteReference"/>
          <w:rFonts w:ascii="Arial" w:hAnsi="Arial" w:cs="Arial"/>
          <w:sz w:val="22"/>
          <w:szCs w:val="22"/>
        </w:rPr>
        <w:footnoteRef/>
      </w:r>
      <w:r w:rsidRPr="00181572">
        <w:rPr>
          <w:rFonts w:ascii="Arial" w:hAnsi="Arial" w:cs="Arial"/>
          <w:sz w:val="22"/>
          <w:szCs w:val="22"/>
        </w:rPr>
        <w:t xml:space="preserve"> See the USPSTF recommendation on AAA Screening, available at: </w:t>
      </w:r>
      <w:hyperlink r:id="rId23" w:history="1">
        <w:r w:rsidRPr="00181572">
          <w:rPr>
            <w:rStyle w:val="Hyperlink"/>
            <w:rFonts w:ascii="Arial" w:hAnsi="Arial" w:cs="Arial"/>
            <w:sz w:val="22"/>
            <w:szCs w:val="22"/>
          </w:rPr>
          <w:t>https://www.uspreventiveservicestaskforce.org/uspstf/recommendation/abdominal-aortic-aneurysm-screening</w:t>
        </w:r>
      </w:hyperlink>
      <w:r w:rsidRPr="00181572">
        <w:rPr>
          <w:rFonts w:ascii="Arial" w:hAnsi="Arial" w:cs="Arial"/>
          <w:sz w:val="22"/>
          <w:szCs w:val="22"/>
        </w:rPr>
        <w:t>.</w:t>
      </w:r>
    </w:p>
  </w:footnote>
  <w:footnote w:id="29">
    <w:p w:rsidR="005E3ADF" w:rsidRPr="002B099E" w:rsidRDefault="005E3ADF">
      <w:pPr>
        <w:pStyle w:val="FootnoteText"/>
        <w:rPr>
          <w:rFonts w:ascii="Arial" w:hAnsi="Arial" w:cs="Arial"/>
          <w:sz w:val="22"/>
          <w:szCs w:val="22"/>
        </w:rPr>
      </w:pPr>
      <w:r w:rsidRPr="002B099E">
        <w:rPr>
          <w:rStyle w:val="FootnoteReference"/>
          <w:rFonts w:ascii="Arial" w:hAnsi="Arial" w:cs="Arial"/>
          <w:sz w:val="22"/>
          <w:szCs w:val="22"/>
        </w:rPr>
        <w:footnoteRef/>
      </w:r>
      <w:r w:rsidRPr="002B099E">
        <w:rPr>
          <w:rFonts w:ascii="Arial" w:hAnsi="Arial" w:cs="Arial"/>
          <w:sz w:val="22"/>
          <w:szCs w:val="22"/>
        </w:rPr>
        <w:t xml:space="preserve"> See the USPSTF recommendation on Breast Cancer Screening, available at: </w:t>
      </w:r>
      <w:hyperlink r:id="rId24" w:history="1">
        <w:r w:rsidRPr="002B099E">
          <w:rPr>
            <w:rStyle w:val="Hyperlink"/>
            <w:rFonts w:ascii="Arial" w:hAnsi="Arial" w:cs="Arial"/>
            <w:sz w:val="22"/>
            <w:szCs w:val="22"/>
          </w:rPr>
          <w:t>https://www.uspreventiveservicestaskforce.org/uspstf/recommendation/breast-cancer-screening</w:t>
        </w:r>
      </w:hyperlink>
      <w:r w:rsidRPr="002B099E">
        <w:rPr>
          <w:rFonts w:ascii="Arial" w:hAnsi="Arial" w:cs="Arial"/>
          <w:sz w:val="22"/>
          <w:szCs w:val="22"/>
        </w:rPr>
        <w:t>.</w:t>
      </w:r>
    </w:p>
  </w:footnote>
  <w:footnote w:id="30">
    <w:p w:rsidR="005E3ADF" w:rsidRPr="00510B0C" w:rsidRDefault="005E3ADF">
      <w:pPr>
        <w:pStyle w:val="FootnoteText"/>
        <w:rPr>
          <w:rFonts w:ascii="Arial" w:hAnsi="Arial" w:cs="Arial"/>
          <w:sz w:val="22"/>
          <w:szCs w:val="22"/>
        </w:rPr>
      </w:pPr>
      <w:r w:rsidRPr="00510B0C">
        <w:rPr>
          <w:rStyle w:val="FootnoteReference"/>
          <w:rFonts w:ascii="Arial" w:hAnsi="Arial" w:cs="Arial"/>
          <w:sz w:val="22"/>
          <w:szCs w:val="22"/>
        </w:rPr>
        <w:footnoteRef/>
      </w:r>
      <w:r w:rsidRPr="00510B0C">
        <w:rPr>
          <w:rFonts w:ascii="Arial" w:hAnsi="Arial" w:cs="Arial"/>
          <w:sz w:val="22"/>
          <w:szCs w:val="22"/>
        </w:rPr>
        <w:t xml:space="preserve"> See the USPSTF recommendation on Folic Acid to Prevent Neural Tube Defects, available at: </w:t>
      </w:r>
      <w:hyperlink r:id="rId25" w:history="1">
        <w:r w:rsidRPr="00510B0C">
          <w:rPr>
            <w:rStyle w:val="Hyperlink"/>
            <w:rFonts w:ascii="Arial" w:hAnsi="Arial" w:cs="Arial"/>
            <w:sz w:val="22"/>
            <w:szCs w:val="22"/>
          </w:rPr>
          <w:t>https://www.uspreventiveservicestaskforce.org/uspstf/document/RecommendationStatementFinal/folic-acid-to-prevent-neural-tube-defects-preventive-medication</w:t>
        </w:r>
      </w:hyperlink>
      <w:r w:rsidRPr="00510B0C">
        <w:rPr>
          <w:rFonts w:ascii="Arial" w:hAnsi="Arial" w:cs="Arial"/>
          <w:sz w:val="22"/>
          <w:szCs w:val="22"/>
        </w:rPr>
        <w:t>.</w:t>
      </w:r>
    </w:p>
  </w:footnote>
  <w:footnote w:id="31">
    <w:p w:rsidR="005E3ADF" w:rsidRPr="00510B0C" w:rsidRDefault="005E3ADF" w:rsidP="00EB3925">
      <w:pPr>
        <w:pStyle w:val="FootnoteText"/>
        <w:rPr>
          <w:rFonts w:ascii="Arial" w:hAnsi="Arial" w:cs="Arial"/>
          <w:sz w:val="22"/>
          <w:szCs w:val="22"/>
        </w:rPr>
      </w:pPr>
      <w:r w:rsidRPr="00510B0C">
        <w:rPr>
          <w:rStyle w:val="FootnoteReference"/>
          <w:rFonts w:ascii="Arial" w:hAnsi="Arial" w:cs="Arial"/>
          <w:sz w:val="22"/>
          <w:szCs w:val="22"/>
        </w:rPr>
        <w:footnoteRef/>
      </w:r>
      <w:r w:rsidRPr="00510B0C">
        <w:rPr>
          <w:rFonts w:ascii="Arial" w:hAnsi="Arial" w:cs="Arial"/>
          <w:sz w:val="22"/>
          <w:szCs w:val="22"/>
        </w:rPr>
        <w:t xml:space="preserve"> See the USPSTF recommendation on Prevention of HIV Infection, available at: </w:t>
      </w:r>
      <w:hyperlink r:id="rId26" w:history="1">
        <w:r w:rsidRPr="00510B0C">
          <w:rPr>
            <w:rStyle w:val="Hyperlink"/>
            <w:rFonts w:ascii="Arial" w:hAnsi="Arial" w:cs="Arial"/>
            <w:sz w:val="22"/>
            <w:szCs w:val="22"/>
          </w:rPr>
          <w:t>https://www.uspreventiveservicestaskforce.org/uspstf/recommendation/prevention-of-human-immunodeficiency-virus-hiv-infection-pre-exposure-prophylaxis</w:t>
        </w:r>
      </w:hyperlink>
      <w:r w:rsidRPr="00510B0C">
        <w:rPr>
          <w:rFonts w:ascii="Arial" w:hAnsi="Arial" w:cs="Arial"/>
          <w:sz w:val="22"/>
          <w:szCs w:val="22"/>
        </w:rPr>
        <w:t>.</w:t>
      </w:r>
    </w:p>
  </w:footnote>
  <w:footnote w:id="32">
    <w:p w:rsidR="005E3ADF" w:rsidRPr="00510B0C" w:rsidRDefault="005E3ADF">
      <w:pPr>
        <w:pStyle w:val="FootnoteText"/>
        <w:rPr>
          <w:rFonts w:ascii="Arial" w:hAnsi="Arial" w:cs="Arial"/>
          <w:sz w:val="22"/>
          <w:szCs w:val="22"/>
        </w:rPr>
      </w:pPr>
      <w:r w:rsidRPr="00510B0C">
        <w:rPr>
          <w:rStyle w:val="FootnoteReference"/>
          <w:rFonts w:ascii="Arial" w:hAnsi="Arial" w:cs="Arial"/>
          <w:sz w:val="22"/>
          <w:szCs w:val="22"/>
        </w:rPr>
        <w:footnoteRef/>
      </w:r>
      <w:r w:rsidRPr="00510B0C">
        <w:rPr>
          <w:rFonts w:ascii="Arial" w:hAnsi="Arial" w:cs="Arial"/>
          <w:sz w:val="22"/>
          <w:szCs w:val="22"/>
        </w:rPr>
        <w:t xml:space="preserve"> See the USPSTF recommendations on Screening for Osteoporosis to Prevent Fractures, available at: </w:t>
      </w:r>
      <w:hyperlink r:id="rId27" w:history="1">
        <w:r w:rsidRPr="00510B0C">
          <w:rPr>
            <w:rStyle w:val="Hyperlink"/>
            <w:rFonts w:ascii="Arial" w:hAnsi="Arial" w:cs="Arial"/>
            <w:sz w:val="22"/>
            <w:szCs w:val="22"/>
          </w:rPr>
          <w:t>https://www.uspreventiveservicestaskforce.org/uspstf/document/RecommendationStatementFinal/osteoporosis-screening</w:t>
        </w:r>
      </w:hyperlink>
      <w:r w:rsidRPr="00510B0C">
        <w:rPr>
          <w:rFonts w:ascii="Arial" w:hAnsi="Arial" w:cs="Arial"/>
          <w:sz w:val="22"/>
          <w:szCs w:val="22"/>
        </w:rPr>
        <w:t>.</w:t>
      </w:r>
    </w:p>
  </w:footnote>
  <w:footnote w:id="33">
    <w:p w:rsidR="005E3ADF" w:rsidRPr="00930F35" w:rsidRDefault="005E3ADF">
      <w:pPr>
        <w:pStyle w:val="FootnoteText"/>
        <w:rPr>
          <w:rFonts w:ascii="Arial" w:hAnsi="Arial" w:cs="Arial"/>
          <w:sz w:val="22"/>
          <w:szCs w:val="22"/>
        </w:rPr>
      </w:pPr>
      <w:r w:rsidRPr="00930F35">
        <w:rPr>
          <w:rStyle w:val="FootnoteReference"/>
          <w:rFonts w:ascii="Arial" w:hAnsi="Arial" w:cs="Arial"/>
          <w:sz w:val="22"/>
          <w:szCs w:val="22"/>
        </w:rPr>
        <w:footnoteRef/>
      </w:r>
      <w:r w:rsidRPr="00930F35">
        <w:rPr>
          <w:rFonts w:ascii="Arial" w:hAnsi="Arial" w:cs="Arial"/>
          <w:sz w:val="22"/>
          <w:szCs w:val="22"/>
        </w:rPr>
        <w:t xml:space="preserve"> See the USPSTF recommendation on STIs: Behavioral Counseling, available at: </w:t>
      </w:r>
      <w:hyperlink r:id="rId28" w:history="1">
        <w:r w:rsidRPr="00930F35">
          <w:rPr>
            <w:rStyle w:val="Hyperlink"/>
            <w:rFonts w:ascii="Arial" w:hAnsi="Arial" w:cs="Arial"/>
            <w:sz w:val="22"/>
            <w:szCs w:val="22"/>
          </w:rPr>
          <w:t>https://www.uspreventiveservicestaskforce.org/uspstf/recommendation/sexually-transmitted-infections-behavioral-counseling</w:t>
        </w:r>
      </w:hyperlink>
      <w:r w:rsidRPr="00930F35">
        <w:rPr>
          <w:rFonts w:ascii="Arial" w:hAnsi="Arial" w:cs="Arial"/>
          <w:sz w:val="22"/>
          <w:szCs w:val="22"/>
        </w:rPr>
        <w:t>.</w:t>
      </w:r>
    </w:p>
  </w:footnote>
  <w:footnote w:id="34">
    <w:p w:rsidR="005E3ADF" w:rsidRPr="00930F35" w:rsidRDefault="005E3ADF" w:rsidP="00930F35">
      <w:pPr>
        <w:rPr>
          <w:rFonts w:ascii="Arial" w:hAnsi="Arial" w:cs="Arial"/>
          <w:color w:val="0070C0"/>
          <w:sz w:val="22"/>
          <w:szCs w:val="22"/>
        </w:rPr>
      </w:pPr>
      <w:r w:rsidRPr="00930F35">
        <w:rPr>
          <w:rStyle w:val="FootnoteReference"/>
          <w:rFonts w:ascii="Arial" w:hAnsi="Arial" w:cs="Arial"/>
          <w:sz w:val="22"/>
          <w:szCs w:val="22"/>
        </w:rPr>
        <w:footnoteRef/>
      </w:r>
      <w:r w:rsidRPr="00930F35">
        <w:rPr>
          <w:rFonts w:ascii="Arial" w:hAnsi="Arial" w:cs="Arial"/>
          <w:sz w:val="22"/>
          <w:szCs w:val="22"/>
        </w:rPr>
        <w:t xml:space="preserve"> See the USPSTF Grade A and B Recommendations, available at:</w:t>
      </w:r>
      <w:r w:rsidRPr="00930F35">
        <w:rPr>
          <w:rFonts w:ascii="Arial" w:hAnsi="Arial" w:cs="Arial"/>
          <w:color w:val="0070C0"/>
          <w:sz w:val="22"/>
          <w:szCs w:val="22"/>
        </w:rPr>
        <w:t xml:space="preserve"> </w:t>
      </w:r>
      <w:hyperlink r:id="rId29" w:history="1">
        <w:r w:rsidRPr="00930F35">
          <w:rPr>
            <w:rStyle w:val="Hyperlink"/>
            <w:rFonts w:ascii="Arial" w:hAnsi="Arial" w:cs="Arial"/>
            <w:sz w:val="22"/>
            <w:szCs w:val="22"/>
          </w:rPr>
          <w:t>https://www.uspreventiveservicestaskforce.org/uspstf/recommendation/skin-cancer-counseling</w:t>
        </w:r>
      </w:hyperlink>
      <w:r w:rsidRPr="00930F35">
        <w:rPr>
          <w:rFonts w:ascii="Arial" w:hAnsi="Arial" w:cs="Arial"/>
          <w:sz w:val="22"/>
          <w:szCs w:val="22"/>
        </w:rPr>
        <w:t>.</w:t>
      </w:r>
    </w:p>
  </w:footnote>
  <w:footnote w:id="35">
    <w:p w:rsidR="005E3ADF" w:rsidRPr="00510B0C" w:rsidRDefault="005E3ADF">
      <w:pPr>
        <w:pStyle w:val="FootnoteText"/>
        <w:rPr>
          <w:rFonts w:ascii="Arial" w:hAnsi="Arial" w:cs="Arial"/>
          <w:sz w:val="22"/>
          <w:szCs w:val="22"/>
        </w:rPr>
      </w:pPr>
      <w:r w:rsidRPr="00510B0C">
        <w:rPr>
          <w:rStyle w:val="FootnoteReference"/>
          <w:rFonts w:ascii="Arial" w:hAnsi="Arial" w:cs="Arial"/>
          <w:sz w:val="22"/>
          <w:szCs w:val="22"/>
        </w:rPr>
        <w:footnoteRef/>
      </w:r>
      <w:r w:rsidRPr="00510B0C">
        <w:rPr>
          <w:rFonts w:ascii="Arial" w:hAnsi="Arial" w:cs="Arial"/>
          <w:sz w:val="22"/>
          <w:szCs w:val="22"/>
        </w:rPr>
        <w:t xml:space="preserve"> Per June 25, 2010, CDC MMWR, the FDA approved IGRA serum TB tests, such as QuantiFERON®-TB Gold (QFT-G and QFT-GIT) and T-SPOT®.TB (T-Spot).</w:t>
      </w:r>
    </w:p>
  </w:footnote>
  <w:footnote w:id="36">
    <w:p w:rsidR="005E3ADF" w:rsidRPr="00510B0C" w:rsidRDefault="005E3ADF">
      <w:pPr>
        <w:pStyle w:val="FootnoteText"/>
        <w:rPr>
          <w:rFonts w:ascii="Arial" w:hAnsi="Arial" w:cs="Arial"/>
          <w:sz w:val="22"/>
          <w:szCs w:val="22"/>
        </w:rPr>
      </w:pPr>
      <w:r w:rsidRPr="00510B0C">
        <w:rPr>
          <w:rStyle w:val="FootnoteReference"/>
          <w:rFonts w:ascii="Arial" w:hAnsi="Arial" w:cs="Arial"/>
          <w:sz w:val="22"/>
          <w:szCs w:val="22"/>
        </w:rPr>
        <w:footnoteRef/>
      </w:r>
      <w:r w:rsidRPr="00510B0C">
        <w:rPr>
          <w:rFonts w:ascii="Arial" w:hAnsi="Arial" w:cs="Arial"/>
          <w:sz w:val="22"/>
          <w:szCs w:val="22"/>
        </w:rPr>
        <w:t xml:space="preserve"> See the CDC ACIP Guidance on Immunization Schedules, available at: </w:t>
      </w:r>
      <w:hyperlink r:id="rId30" w:history="1">
        <w:r w:rsidRPr="00510B0C">
          <w:rPr>
            <w:rStyle w:val="Hyperlink"/>
            <w:rFonts w:ascii="Arial" w:hAnsi="Arial" w:cs="Arial"/>
            <w:sz w:val="22"/>
            <w:szCs w:val="22"/>
          </w:rPr>
          <w:t>https://www.cdc.gov/vaccines/schedules/hcp/imz/adult.html</w:t>
        </w:r>
      </w:hyperlink>
      <w:r w:rsidRPr="00510B0C">
        <w:rPr>
          <w:rFonts w:ascii="Arial" w:hAnsi="Arial" w:cs="Arial"/>
          <w:sz w:val="22"/>
          <w:szCs w:val="22"/>
        </w:rPr>
        <w:t>.</w:t>
      </w:r>
    </w:p>
  </w:footnote>
  <w:footnote w:id="37">
    <w:p w:rsidR="005E3ADF" w:rsidRPr="00510B0C" w:rsidRDefault="005E3ADF">
      <w:pPr>
        <w:pStyle w:val="FootnoteText"/>
        <w:rPr>
          <w:rFonts w:ascii="Arial" w:hAnsi="Arial" w:cs="Arial"/>
          <w:sz w:val="22"/>
          <w:szCs w:val="22"/>
        </w:rPr>
      </w:pPr>
      <w:r w:rsidRPr="00510B0C">
        <w:rPr>
          <w:rStyle w:val="FootnoteReference"/>
          <w:rFonts w:ascii="Arial" w:hAnsi="Arial" w:cs="Arial"/>
          <w:sz w:val="22"/>
          <w:szCs w:val="22"/>
        </w:rPr>
        <w:footnoteRef/>
      </w:r>
      <w:r w:rsidRPr="00510B0C">
        <w:rPr>
          <w:rFonts w:ascii="Arial" w:hAnsi="Arial" w:cs="Arial"/>
          <w:sz w:val="22"/>
          <w:szCs w:val="22"/>
        </w:rPr>
        <w:t xml:space="preserve"> See the CDPH webpage on CPSP, available at: </w:t>
      </w:r>
      <w:hyperlink r:id="rId31" w:history="1">
        <w:r w:rsidRPr="00510B0C">
          <w:rPr>
            <w:rStyle w:val="Hyperlink"/>
            <w:rFonts w:ascii="Arial" w:hAnsi="Arial" w:cs="Arial"/>
            <w:sz w:val="22"/>
            <w:szCs w:val="22"/>
          </w:rPr>
          <w:t>https://www.cdph.ca.gov/Programs/CFH/DMCAH/CPSP/Pages/default.aspx</w:t>
        </w:r>
      </w:hyperlink>
    </w:p>
  </w:footnote>
  <w:footnote w:id="38">
    <w:p w:rsidR="005E3ADF" w:rsidRDefault="005E3ADF">
      <w:pPr>
        <w:pStyle w:val="FootnoteText"/>
      </w:pPr>
      <w:r w:rsidRPr="00510B0C">
        <w:rPr>
          <w:rStyle w:val="FootnoteReference"/>
          <w:rFonts w:ascii="Arial" w:hAnsi="Arial" w:cs="Arial"/>
          <w:sz w:val="22"/>
          <w:szCs w:val="22"/>
        </w:rPr>
        <w:footnoteRef/>
      </w:r>
      <w:r w:rsidRPr="00510B0C">
        <w:rPr>
          <w:rFonts w:ascii="Arial" w:hAnsi="Arial" w:cs="Arial"/>
          <w:sz w:val="22"/>
          <w:szCs w:val="22"/>
        </w:rPr>
        <w:t xml:space="preserve"> See the ACOG Guidelines for Perinatal Care, available at: </w:t>
      </w:r>
      <w:hyperlink r:id="rId32" w:history="1">
        <w:r w:rsidRPr="00510B0C">
          <w:rPr>
            <w:rStyle w:val="Hyperlink"/>
            <w:rFonts w:ascii="Arial" w:hAnsi="Arial" w:cs="Arial"/>
            <w:sz w:val="22"/>
            <w:szCs w:val="22"/>
          </w:rPr>
          <w:t>https://www.acog.org/clinical-information/physician-faqs/-/media/3a22e153b67446a6b31fb051e469187c</w:t>
        </w:r>
      </w:hyperlink>
      <w:r w:rsidRPr="00510B0C">
        <w:rPr>
          <w:rFonts w:ascii="Arial" w:hAnsi="Arial" w:cs="Arial"/>
          <w:sz w:val="22"/>
          <w:szCs w:val="22"/>
        </w:rPr>
        <w:t>.</w:t>
      </w:r>
    </w:p>
  </w:footnote>
  <w:footnote w:id="39">
    <w:p w:rsidR="005E3ADF" w:rsidRPr="00510B0C" w:rsidRDefault="005E3ADF">
      <w:pPr>
        <w:pStyle w:val="FootnoteText"/>
        <w:rPr>
          <w:rFonts w:ascii="Arial" w:hAnsi="Arial" w:cs="Arial"/>
          <w:sz w:val="22"/>
          <w:szCs w:val="22"/>
        </w:rPr>
      </w:pPr>
      <w:r w:rsidRPr="00143683">
        <w:rPr>
          <w:rStyle w:val="FootnoteReference"/>
          <w:rFonts w:ascii="Arial" w:hAnsi="Arial" w:cs="Arial"/>
          <w:sz w:val="22"/>
          <w:szCs w:val="22"/>
        </w:rPr>
        <w:footnoteRef/>
      </w:r>
      <w:r w:rsidRPr="00510B0C">
        <w:rPr>
          <w:rFonts w:ascii="Arial" w:hAnsi="Arial" w:cs="Arial"/>
          <w:sz w:val="22"/>
          <w:szCs w:val="22"/>
        </w:rPr>
        <w:t xml:space="preserve"> See the ACOG guidance on Oral Health Care During Pregnancy and Through the Lifespan, available at: </w:t>
      </w:r>
      <w:hyperlink r:id="rId33" w:history="1">
        <w:r w:rsidRPr="00510B0C">
          <w:rPr>
            <w:rStyle w:val="Hyperlink"/>
            <w:rFonts w:ascii="Arial" w:hAnsi="Arial" w:cs="Arial"/>
            <w:sz w:val="22"/>
            <w:szCs w:val="22"/>
          </w:rPr>
          <w:t>https://www.acog.org/en/Clinical/Clinical%20Guidance/Committee%20Opinion/Articles/2013/08/Oral%20Health%20Care%20During%20Pregnancy%20and%20Through%20the%20Lifespan</w:t>
        </w:r>
      </w:hyperlink>
    </w:p>
  </w:footnote>
  <w:footnote w:id="40">
    <w:p w:rsidR="005E3ADF" w:rsidRPr="00143683" w:rsidRDefault="005E3ADF">
      <w:pPr>
        <w:pStyle w:val="FootnoteText"/>
        <w:rPr>
          <w:rFonts w:ascii="Arial" w:hAnsi="Arial" w:cs="Arial"/>
          <w:sz w:val="22"/>
          <w:szCs w:val="22"/>
        </w:rPr>
      </w:pPr>
      <w:r w:rsidRPr="00510B0C">
        <w:rPr>
          <w:rStyle w:val="FootnoteReference"/>
          <w:rFonts w:ascii="Arial" w:hAnsi="Arial" w:cs="Arial"/>
          <w:sz w:val="22"/>
          <w:szCs w:val="22"/>
        </w:rPr>
        <w:footnoteRef/>
      </w:r>
      <w:r w:rsidRPr="00143683">
        <w:rPr>
          <w:rFonts w:ascii="Arial" w:hAnsi="Arial" w:cs="Arial"/>
          <w:sz w:val="22"/>
          <w:szCs w:val="22"/>
        </w:rPr>
        <w:t xml:space="preserve"> See the USPSTF recommendation on Healthy Weight and Weight Gain in Pregnancy, available at: </w:t>
      </w:r>
      <w:hyperlink r:id="rId34" w:history="1">
        <w:r w:rsidRPr="00143683">
          <w:rPr>
            <w:rStyle w:val="Hyperlink"/>
            <w:rFonts w:ascii="Arial" w:hAnsi="Arial" w:cs="Arial"/>
            <w:sz w:val="22"/>
            <w:szCs w:val="22"/>
          </w:rPr>
          <w:t>https://www.uspreventiveservicestaskforce.org/uspstf/recommendation/healthy-weight-and-weight-gain-during-pregnancy-behavioral-counseling-interventions</w:t>
        </w:r>
      </w:hyperlink>
    </w:p>
  </w:footnote>
  <w:footnote w:id="41">
    <w:p w:rsidR="005E3ADF" w:rsidRPr="00510B0C" w:rsidRDefault="005E3ADF">
      <w:pPr>
        <w:pStyle w:val="FootnoteText"/>
        <w:rPr>
          <w:rFonts w:ascii="Arial" w:hAnsi="Arial" w:cs="Arial"/>
          <w:sz w:val="22"/>
          <w:szCs w:val="22"/>
        </w:rPr>
      </w:pPr>
      <w:r w:rsidRPr="00510B0C">
        <w:rPr>
          <w:rStyle w:val="FootnoteReference"/>
          <w:rFonts w:ascii="Arial" w:hAnsi="Arial" w:cs="Arial"/>
          <w:sz w:val="22"/>
          <w:szCs w:val="22"/>
        </w:rPr>
        <w:footnoteRef/>
      </w:r>
      <w:r w:rsidRPr="00510B0C">
        <w:rPr>
          <w:rFonts w:ascii="Arial" w:hAnsi="Arial" w:cs="Arial"/>
          <w:sz w:val="22"/>
          <w:szCs w:val="22"/>
        </w:rPr>
        <w:t xml:space="preserve"> See the USPSTF recommendation on Screening for Asymptomatic Bacteria in Adults, available at: </w:t>
      </w:r>
      <w:hyperlink r:id="rId35" w:history="1">
        <w:r w:rsidRPr="00510B0C">
          <w:rPr>
            <w:rStyle w:val="Hyperlink"/>
            <w:rFonts w:ascii="Arial" w:hAnsi="Arial" w:cs="Arial"/>
            <w:sz w:val="22"/>
            <w:szCs w:val="22"/>
          </w:rPr>
          <w:t>https://www.uspreventiveservicestaskforce.org/uspstf/recommendation/asymptomatic-bacteriuria-in-adults-screening</w:t>
        </w:r>
      </w:hyperlink>
      <w:r w:rsidRPr="00510B0C">
        <w:rPr>
          <w:rFonts w:ascii="Arial" w:hAnsi="Arial" w:cs="Arial"/>
          <w:sz w:val="22"/>
          <w:szCs w:val="22"/>
        </w:rPr>
        <w:t>.</w:t>
      </w:r>
    </w:p>
  </w:footnote>
  <w:footnote w:id="42">
    <w:p w:rsidR="005E3ADF" w:rsidRDefault="005E3ADF">
      <w:pPr>
        <w:pStyle w:val="FootnoteText"/>
      </w:pPr>
      <w:r w:rsidRPr="00143683">
        <w:rPr>
          <w:rStyle w:val="FootnoteReference"/>
          <w:rFonts w:ascii="Arial" w:hAnsi="Arial" w:cs="Arial"/>
          <w:sz w:val="22"/>
          <w:szCs w:val="22"/>
        </w:rPr>
        <w:footnoteRef/>
      </w:r>
      <w:r w:rsidRPr="00143683">
        <w:rPr>
          <w:rFonts w:ascii="Arial" w:hAnsi="Arial" w:cs="Arial"/>
          <w:sz w:val="22"/>
          <w:szCs w:val="22"/>
        </w:rPr>
        <w:t xml:space="preserve"> See the USPSTF recommendation on Rh(D) Incompatibility Screening, available at: </w:t>
      </w:r>
      <w:hyperlink r:id="rId36" w:history="1">
        <w:r w:rsidRPr="00143683">
          <w:rPr>
            <w:rStyle w:val="Hyperlink"/>
            <w:rFonts w:ascii="Arial" w:hAnsi="Arial" w:cs="Arial"/>
            <w:sz w:val="22"/>
            <w:szCs w:val="22"/>
          </w:rPr>
          <w:t>https://www.uspreventiveservicestaskforce.org/uspstf/document/RecommendationStatementFinal/rh-d-incompatibility-screening</w:t>
        </w:r>
      </w:hyperlink>
      <w:r w:rsidRPr="00143683">
        <w:rPr>
          <w:rFonts w:ascii="Arial" w:hAnsi="Arial" w:cs="Arial"/>
          <w:sz w:val="22"/>
          <w:szCs w:val="22"/>
        </w:rPr>
        <w:t xml:space="preserve">, and the NIH guidance on Rh Incompatibility, available at: </w:t>
      </w:r>
      <w:hyperlink r:id="rId37" w:history="1">
        <w:r w:rsidRPr="00143683">
          <w:rPr>
            <w:rStyle w:val="Hyperlink"/>
            <w:rFonts w:ascii="Arial" w:hAnsi="Arial" w:cs="Arial"/>
            <w:sz w:val="22"/>
            <w:szCs w:val="22"/>
          </w:rPr>
          <w:t>https://www.nhlbi.nih.gov/health-topics/rh-incompatibility</w:t>
        </w:r>
      </w:hyperlink>
      <w:r w:rsidRPr="00143683">
        <w:rPr>
          <w:rFonts w:ascii="Arial" w:hAnsi="Arial" w:cs="Arial"/>
          <w:sz w:val="22"/>
          <w:szCs w:val="22"/>
        </w:rPr>
        <w:t>.</w:t>
      </w:r>
    </w:p>
  </w:footnote>
  <w:footnote w:id="43">
    <w:p w:rsidR="005E3ADF" w:rsidRPr="00930F35" w:rsidRDefault="005E3ADF">
      <w:pPr>
        <w:pStyle w:val="FootnoteText"/>
        <w:rPr>
          <w:rFonts w:ascii="Arial" w:hAnsi="Arial" w:cs="Arial"/>
          <w:sz w:val="22"/>
          <w:szCs w:val="22"/>
        </w:rPr>
      </w:pPr>
      <w:r w:rsidRPr="00930F35">
        <w:rPr>
          <w:rStyle w:val="FootnoteReference"/>
          <w:rFonts w:ascii="Arial" w:hAnsi="Arial" w:cs="Arial"/>
          <w:sz w:val="22"/>
          <w:szCs w:val="22"/>
        </w:rPr>
        <w:footnoteRef/>
      </w:r>
      <w:r w:rsidRPr="00930F35">
        <w:rPr>
          <w:rFonts w:ascii="Arial" w:hAnsi="Arial" w:cs="Arial"/>
          <w:sz w:val="22"/>
          <w:szCs w:val="22"/>
        </w:rPr>
        <w:t xml:space="preserve"> See the USPSTF recommendation on Gestational Diabetes Screening, available at: </w:t>
      </w:r>
      <w:hyperlink r:id="rId38" w:history="1">
        <w:r w:rsidRPr="00930F35">
          <w:rPr>
            <w:rStyle w:val="Hyperlink"/>
            <w:rFonts w:ascii="Arial" w:hAnsi="Arial" w:cs="Arial"/>
            <w:sz w:val="22"/>
            <w:szCs w:val="22"/>
          </w:rPr>
          <w:t>https://www.uspreventiveservicestaskforce.org/uspstf/recommendation/gestational-diabetes-screening</w:t>
        </w:r>
      </w:hyperlink>
      <w:r w:rsidRPr="00930F35">
        <w:rPr>
          <w:rFonts w:ascii="Arial" w:hAnsi="Arial" w:cs="Arial"/>
          <w:sz w:val="22"/>
          <w:szCs w:val="22"/>
        </w:rPr>
        <w:t>.</w:t>
      </w:r>
    </w:p>
  </w:footnote>
  <w:footnote w:id="44">
    <w:p w:rsidR="005E3ADF" w:rsidRDefault="005E3ADF">
      <w:pPr>
        <w:pStyle w:val="FootnoteText"/>
        <w:rPr>
          <w:rFonts w:ascii="Arial" w:hAnsi="Arial" w:cs="Arial"/>
          <w:sz w:val="22"/>
          <w:szCs w:val="22"/>
        </w:rPr>
      </w:pPr>
      <w:r w:rsidRPr="00143683">
        <w:rPr>
          <w:rStyle w:val="FootnoteReference"/>
          <w:rFonts w:ascii="Arial" w:hAnsi="Arial" w:cs="Arial"/>
          <w:sz w:val="22"/>
          <w:szCs w:val="22"/>
        </w:rPr>
        <w:footnoteRef/>
      </w:r>
      <w:r w:rsidRPr="00143683">
        <w:rPr>
          <w:rFonts w:ascii="Arial" w:hAnsi="Arial" w:cs="Arial"/>
          <w:sz w:val="22"/>
          <w:szCs w:val="22"/>
        </w:rPr>
        <w:t xml:space="preserve"> See the USPSTF recommendation on HBV Infection in Pregnant Women, available at: </w:t>
      </w:r>
      <w:hyperlink r:id="rId39" w:history="1">
        <w:r w:rsidRPr="00143683">
          <w:rPr>
            <w:rStyle w:val="Hyperlink"/>
            <w:rFonts w:ascii="Arial" w:hAnsi="Arial" w:cs="Arial"/>
            <w:sz w:val="22"/>
            <w:szCs w:val="22"/>
          </w:rPr>
          <w:t>https://www.uspreventiveservicestaskforce.org/uspstf/recommendation/hepatitis-b-virus-infection-in-pregnant-women-screening</w:t>
        </w:r>
      </w:hyperlink>
      <w:r w:rsidRPr="00143683">
        <w:rPr>
          <w:rFonts w:ascii="Arial" w:hAnsi="Arial" w:cs="Arial"/>
          <w:sz w:val="22"/>
          <w:szCs w:val="22"/>
        </w:rPr>
        <w:t>.</w:t>
      </w:r>
    </w:p>
    <w:p w:rsidR="005E3ADF" w:rsidRDefault="005E3ADF">
      <w:pPr>
        <w:pStyle w:val="FootnoteText"/>
        <w:rPr>
          <w:rFonts w:ascii="Arial" w:hAnsi="Arial" w:cs="Arial"/>
          <w:sz w:val="22"/>
          <w:szCs w:val="22"/>
        </w:rPr>
      </w:pPr>
      <w:r w:rsidRPr="002978A9">
        <w:rPr>
          <w:rFonts w:ascii="Arial" w:hAnsi="Arial" w:cs="Arial"/>
          <w:sz w:val="22"/>
          <w:szCs w:val="22"/>
        </w:rPr>
        <w:t>https://www.ncbi.nlm.nih.gov/pmc/articles/PMC2864180/</w:t>
      </w:r>
    </w:p>
    <w:p w:rsidR="005E3ADF" w:rsidRPr="00143683" w:rsidRDefault="005E3ADF">
      <w:pPr>
        <w:pStyle w:val="FootnoteText"/>
        <w:rPr>
          <w:rFonts w:ascii="Arial" w:hAnsi="Arial" w:cs="Arial"/>
          <w:sz w:val="22"/>
          <w:szCs w:val="22"/>
        </w:rPr>
      </w:pPr>
    </w:p>
  </w:footnote>
  <w:footnote w:id="45">
    <w:p w:rsidR="005E3ADF" w:rsidRPr="00143683" w:rsidRDefault="005E3ADF">
      <w:pPr>
        <w:pStyle w:val="FootnoteText"/>
        <w:rPr>
          <w:rFonts w:ascii="Arial" w:hAnsi="Arial" w:cs="Arial"/>
          <w:sz w:val="22"/>
          <w:szCs w:val="22"/>
        </w:rPr>
      </w:pPr>
      <w:r w:rsidRPr="00530DB7">
        <w:rPr>
          <w:rStyle w:val="FootnoteReference"/>
          <w:rFonts w:ascii="Arial" w:hAnsi="Arial" w:cs="Arial"/>
          <w:sz w:val="22"/>
          <w:szCs w:val="22"/>
        </w:rPr>
        <w:footnoteRef/>
      </w:r>
      <w:r w:rsidRPr="00530DB7">
        <w:rPr>
          <w:rFonts w:ascii="Arial" w:hAnsi="Arial" w:cs="Arial"/>
          <w:sz w:val="22"/>
          <w:szCs w:val="22"/>
        </w:rPr>
        <w:t xml:space="preserve"> See the CDC information on syphilis, available at:</w:t>
      </w:r>
      <w:r w:rsidRPr="00143683">
        <w:t xml:space="preserve"> </w:t>
      </w:r>
      <w:hyperlink r:id="rId40" w:history="1">
        <w:r w:rsidRPr="00143683">
          <w:rPr>
            <w:rStyle w:val="Hyperlink"/>
            <w:rFonts w:ascii="Arial" w:hAnsi="Arial" w:cs="Arial"/>
            <w:sz w:val="22"/>
            <w:szCs w:val="22"/>
          </w:rPr>
          <w:t>https://www.cdc.gov/std/syphilis/stdfact-syphilis-detailed.htm</w:t>
        </w:r>
      </w:hyperlink>
      <w:r w:rsidRPr="00143683">
        <w:rPr>
          <w:rFonts w:ascii="Arial" w:hAnsi="Arial" w:cs="Arial"/>
          <w:sz w:val="22"/>
          <w:szCs w:val="22"/>
        </w:rPr>
        <w:t>.</w:t>
      </w:r>
    </w:p>
  </w:footnote>
  <w:footnote w:id="46">
    <w:p w:rsidR="005E3ADF" w:rsidRDefault="005E3ADF">
      <w:pPr>
        <w:pStyle w:val="FootnoteText"/>
      </w:pPr>
      <w:r w:rsidRPr="00143683">
        <w:rPr>
          <w:rStyle w:val="FootnoteReference"/>
          <w:rFonts w:ascii="Arial" w:hAnsi="Arial" w:cs="Arial"/>
          <w:sz w:val="22"/>
          <w:szCs w:val="22"/>
        </w:rPr>
        <w:footnoteRef/>
      </w:r>
      <w:r w:rsidRPr="00143683">
        <w:rPr>
          <w:rFonts w:ascii="Arial" w:hAnsi="Arial" w:cs="Arial"/>
          <w:sz w:val="22"/>
          <w:szCs w:val="22"/>
        </w:rPr>
        <w:t xml:space="preserve"> See the CDC guidance on Gonococcal Infections Among Adolescents and Adults, available at: </w:t>
      </w:r>
      <w:hyperlink r:id="rId41" w:history="1">
        <w:r w:rsidRPr="00143683">
          <w:rPr>
            <w:rStyle w:val="Hyperlink"/>
            <w:rFonts w:ascii="Arial" w:hAnsi="Arial" w:cs="Arial"/>
            <w:sz w:val="22"/>
            <w:szCs w:val="22"/>
          </w:rPr>
          <w:t>https://www.cdc.gov/std/treatment-guidelines/gonorrhea-adults.htm</w:t>
        </w:r>
      </w:hyperlink>
      <w:r w:rsidRPr="00143683">
        <w:rPr>
          <w:rFonts w:ascii="Arial" w:hAnsi="Arial" w:cs="Arial"/>
          <w:sz w:val="22"/>
          <w:szCs w:val="22"/>
        </w:rPr>
        <w:t xml:space="preserve">, and the USPSTF recommendation on Chlamydia and Gonorrhea Screening, available at: </w:t>
      </w:r>
      <w:hyperlink r:id="rId42" w:history="1">
        <w:r w:rsidRPr="00143683">
          <w:rPr>
            <w:rStyle w:val="Hyperlink"/>
            <w:rFonts w:ascii="Arial" w:hAnsi="Arial" w:cs="Arial"/>
            <w:sz w:val="22"/>
            <w:szCs w:val="22"/>
          </w:rPr>
          <w:t>https://www.uspreventiveservicestaskforce.org/uspstf/document/RecommendationStatementFinal/chlamydia-and-gonorrhea-screening</w:t>
        </w:r>
      </w:hyperlink>
      <w:r w:rsidRPr="00143683">
        <w:rPr>
          <w:rFonts w:ascii="Arial" w:hAnsi="Arial" w:cs="Arial"/>
          <w:sz w:val="22"/>
          <w:szCs w:val="22"/>
        </w:rPr>
        <w:t>.</w:t>
      </w:r>
    </w:p>
  </w:footnote>
  <w:footnote w:id="47">
    <w:p w:rsidR="005E3ADF" w:rsidRPr="00143683" w:rsidRDefault="005E3ADF">
      <w:pPr>
        <w:pStyle w:val="FootnoteText"/>
        <w:rPr>
          <w:rFonts w:ascii="Arial" w:hAnsi="Arial" w:cs="Arial"/>
          <w:sz w:val="22"/>
          <w:szCs w:val="22"/>
        </w:rPr>
      </w:pPr>
      <w:r w:rsidRPr="00143683">
        <w:rPr>
          <w:rStyle w:val="FootnoteReference"/>
          <w:rFonts w:ascii="Arial" w:hAnsi="Arial" w:cs="Arial"/>
          <w:sz w:val="22"/>
          <w:szCs w:val="22"/>
        </w:rPr>
        <w:footnoteRef/>
      </w:r>
      <w:r w:rsidRPr="00143683">
        <w:rPr>
          <w:rFonts w:ascii="Arial" w:hAnsi="Arial" w:cs="Arial"/>
          <w:sz w:val="22"/>
          <w:szCs w:val="22"/>
        </w:rPr>
        <w:t xml:space="preserve"> See the ACOG Guidelines for Perinatal Care, available at: </w:t>
      </w:r>
      <w:hyperlink r:id="rId43" w:history="1">
        <w:r w:rsidRPr="00143683">
          <w:rPr>
            <w:rStyle w:val="Hyperlink"/>
            <w:rFonts w:ascii="Arial" w:hAnsi="Arial" w:cs="Arial"/>
            <w:sz w:val="22"/>
            <w:szCs w:val="22"/>
          </w:rPr>
          <w:t>https://www.acog.org/clinical-information/physician-faqs/-/media/3a22e153b67446a6b31fb051e469187c.ashx</w:t>
        </w:r>
      </w:hyperlink>
      <w:r w:rsidRPr="00143683">
        <w:rPr>
          <w:rFonts w:ascii="Arial" w:hAnsi="Arial" w:cs="Arial"/>
          <w:sz w:val="22"/>
          <w:szCs w:val="22"/>
        </w:rPr>
        <w:t xml:space="preserve">, and the USPSTF recommendation on HIV Screening, available at: </w:t>
      </w:r>
      <w:hyperlink r:id="rId44" w:history="1">
        <w:r w:rsidRPr="00143683">
          <w:rPr>
            <w:rStyle w:val="Hyperlink"/>
            <w:rFonts w:ascii="Arial" w:hAnsi="Arial" w:cs="Arial"/>
            <w:sz w:val="22"/>
            <w:szCs w:val="22"/>
          </w:rPr>
          <w:t>https://www.uspreventiveservicestaskforce.org/uspstf/recommendation/human-immunodeficiency-virus-hiv-infection-screening</w:t>
        </w:r>
      </w:hyperlink>
    </w:p>
  </w:footnote>
  <w:footnote w:id="48">
    <w:p w:rsidR="005E3ADF" w:rsidRDefault="005E3ADF" w:rsidP="00592FAD">
      <w:pPr>
        <w:pStyle w:val="FootnoteText"/>
        <w:rPr>
          <w:rFonts w:ascii="Arial" w:hAnsi="Arial" w:cs="Arial"/>
          <w:sz w:val="22"/>
          <w:szCs w:val="22"/>
        </w:rPr>
      </w:pPr>
      <w:r>
        <w:rPr>
          <w:rStyle w:val="FootnoteReference"/>
          <w:rFonts w:ascii="Arial" w:hAnsi="Arial" w:cs="Arial"/>
          <w:sz w:val="22"/>
          <w:szCs w:val="22"/>
        </w:rPr>
        <w:footnoteRef/>
      </w:r>
      <w:r>
        <w:rPr>
          <w:rFonts w:ascii="Arial" w:hAnsi="Arial" w:cs="Arial"/>
          <w:sz w:val="22"/>
          <w:szCs w:val="22"/>
        </w:rPr>
        <w:t xml:space="preserve"> See the CDPH CPSP webpage, available at: </w:t>
      </w:r>
      <w:hyperlink r:id="rId45" w:history="1">
        <w:r>
          <w:rPr>
            <w:rStyle w:val="Hyperlink"/>
            <w:rFonts w:ascii="Arial" w:hAnsi="Arial" w:cs="Arial"/>
            <w:sz w:val="22"/>
            <w:szCs w:val="22"/>
          </w:rPr>
          <w:t>https://www.cdph.ca.gov/Programs/CFH/DMCAH/CPSP/Pages/default.aspx</w:t>
        </w:r>
      </w:hyperlink>
      <w:r>
        <w:rPr>
          <w:rFonts w:ascii="Arial" w:hAnsi="Arial" w:cs="Arial"/>
          <w:sz w:val="22"/>
          <w:szCs w:val="22"/>
        </w:rPr>
        <w:t xml:space="preserve">, and the Title 22 CPSP regulations, available at: </w:t>
      </w:r>
    </w:p>
    <w:p w:rsidR="005E3ADF" w:rsidRDefault="006C322C" w:rsidP="00592FAD">
      <w:pPr>
        <w:pStyle w:val="FootnoteText"/>
        <w:rPr>
          <w:rFonts w:ascii="Arial" w:hAnsi="Arial" w:cs="Arial"/>
          <w:sz w:val="22"/>
          <w:szCs w:val="22"/>
        </w:rPr>
      </w:pPr>
      <w:hyperlink r:id="rId46" w:history="1">
        <w:r w:rsidR="005E3ADF">
          <w:rPr>
            <w:rStyle w:val="Hyperlink"/>
            <w:rFonts w:ascii="Arial" w:hAnsi="Arial" w:cs="Arial"/>
            <w:sz w:val="22"/>
            <w:szCs w:val="22"/>
          </w:rPr>
          <w:t>https://www.cdph.ca.gov/Programs/CFH/DMCAH/CPSP/CDPH%20Document%20Library/CPSP-Title22CPSPRegulations.pdf</w:t>
        </w:r>
      </w:hyperlink>
    </w:p>
  </w:footnote>
  <w:footnote w:id="49">
    <w:p w:rsidR="005E3ADF" w:rsidRPr="00143683" w:rsidRDefault="005E3ADF">
      <w:pPr>
        <w:pStyle w:val="FootnoteText"/>
        <w:rPr>
          <w:rFonts w:ascii="Arial" w:hAnsi="Arial" w:cs="Arial"/>
          <w:sz w:val="22"/>
          <w:szCs w:val="22"/>
        </w:rPr>
      </w:pPr>
      <w:r w:rsidRPr="00143683">
        <w:rPr>
          <w:rStyle w:val="FootnoteReference"/>
          <w:rFonts w:ascii="Arial" w:hAnsi="Arial" w:cs="Arial"/>
          <w:sz w:val="22"/>
          <w:szCs w:val="22"/>
        </w:rPr>
        <w:footnoteRef/>
      </w:r>
      <w:r w:rsidRPr="00143683">
        <w:rPr>
          <w:rFonts w:ascii="Arial" w:hAnsi="Arial" w:cs="Arial"/>
          <w:sz w:val="22"/>
          <w:szCs w:val="22"/>
        </w:rPr>
        <w:t xml:space="preserve"> See the ACOG Guidelines for Perinatal Care, available at: </w:t>
      </w:r>
      <w:hyperlink r:id="rId47" w:history="1">
        <w:r w:rsidRPr="00143683">
          <w:rPr>
            <w:rStyle w:val="Hyperlink"/>
            <w:rFonts w:ascii="Arial" w:hAnsi="Arial" w:cs="Arial"/>
            <w:sz w:val="22"/>
            <w:szCs w:val="22"/>
          </w:rPr>
          <w:t>https://www.acog.org/clinical-information/physician-faqs/-/media/3a22e153b67446a6b31fb051e469187c.ashx</w:t>
        </w:r>
      </w:hyperlink>
      <w:r w:rsidRPr="00143683">
        <w:rPr>
          <w:rFonts w:ascii="Arial" w:hAnsi="Arial" w:cs="Arial"/>
          <w:sz w:val="22"/>
          <w:szCs w:val="22"/>
        </w:rPr>
        <w:t xml:space="preserve">, and the CDPH CPSP Provider Handbook, available at: </w:t>
      </w:r>
      <w:hyperlink r:id="rId48" w:history="1">
        <w:r w:rsidRPr="00143683">
          <w:rPr>
            <w:rStyle w:val="Hyperlink"/>
            <w:rFonts w:ascii="Arial" w:hAnsi="Arial" w:cs="Arial"/>
            <w:sz w:val="22"/>
            <w:szCs w:val="22"/>
          </w:rPr>
          <w:t>https://custom.cvent.com/C506006261F8428CB7CCB91AAA9A05B4/files/8a01c5b0dd744c0aa06f0dece9dec3f1.pdf</w:t>
        </w:r>
      </w:hyperlink>
      <w:r w:rsidRPr="00143683">
        <w:rPr>
          <w:rFonts w:ascii="Arial" w:hAnsi="Arial" w:cs="Arial"/>
          <w:sz w:val="22"/>
          <w:szCs w:val="22"/>
        </w:rPr>
        <w:t>.</w:t>
      </w:r>
    </w:p>
  </w:footnote>
  <w:footnote w:id="50">
    <w:p w:rsidR="005E3ADF" w:rsidRPr="00143683" w:rsidRDefault="005E3ADF" w:rsidP="001335AD">
      <w:pPr>
        <w:pStyle w:val="FootnoteText"/>
        <w:rPr>
          <w:rFonts w:ascii="Arial" w:hAnsi="Arial" w:cs="Arial"/>
          <w:sz w:val="22"/>
          <w:szCs w:val="22"/>
        </w:rPr>
      </w:pPr>
      <w:r w:rsidRPr="00143683">
        <w:rPr>
          <w:rStyle w:val="FootnoteReference"/>
          <w:rFonts w:ascii="Arial" w:hAnsi="Arial" w:cs="Arial"/>
          <w:sz w:val="22"/>
          <w:szCs w:val="22"/>
        </w:rPr>
        <w:footnoteRef/>
      </w:r>
      <w:r w:rsidRPr="00143683">
        <w:rPr>
          <w:rFonts w:ascii="Arial" w:hAnsi="Arial" w:cs="Arial"/>
          <w:sz w:val="22"/>
          <w:szCs w:val="22"/>
        </w:rPr>
        <w:t xml:space="preserve"> See the ACOG Guidelines for Perinatal Care, available at: </w:t>
      </w:r>
      <w:hyperlink r:id="rId49" w:history="1">
        <w:r w:rsidRPr="00143683">
          <w:rPr>
            <w:rStyle w:val="Hyperlink"/>
            <w:rFonts w:ascii="Arial" w:hAnsi="Arial" w:cs="Arial"/>
            <w:sz w:val="22"/>
            <w:szCs w:val="22"/>
          </w:rPr>
          <w:t>https://www.acog.org/clinical-information/physician-faqs/-/media/3a22e153b67446a6b31fb051e469187c.ashx</w:t>
        </w:r>
      </w:hyperlink>
      <w:r w:rsidRPr="00143683">
        <w:rPr>
          <w:rFonts w:ascii="Arial" w:hAnsi="Arial" w:cs="Arial"/>
          <w:sz w:val="22"/>
          <w:szCs w:val="22"/>
        </w:rPr>
        <w:t>.</w:t>
      </w:r>
    </w:p>
  </w:footnote>
  <w:footnote w:id="51">
    <w:p w:rsidR="005E3ADF" w:rsidRPr="00143683" w:rsidRDefault="005E3ADF">
      <w:pPr>
        <w:pStyle w:val="FootnoteText"/>
        <w:rPr>
          <w:rFonts w:ascii="Arial" w:hAnsi="Arial" w:cs="Arial"/>
          <w:sz w:val="22"/>
          <w:szCs w:val="22"/>
        </w:rPr>
      </w:pPr>
      <w:r w:rsidRPr="00143683">
        <w:rPr>
          <w:rStyle w:val="FootnoteReference"/>
          <w:rFonts w:ascii="Arial" w:hAnsi="Arial" w:cs="Arial"/>
          <w:sz w:val="22"/>
          <w:szCs w:val="22"/>
        </w:rPr>
        <w:footnoteRef/>
      </w:r>
      <w:r w:rsidRPr="00143683">
        <w:rPr>
          <w:rFonts w:ascii="Arial" w:hAnsi="Arial" w:cs="Arial"/>
          <w:sz w:val="22"/>
          <w:szCs w:val="22"/>
        </w:rPr>
        <w:t xml:space="preserve"> See APL 18-016, Readability and Suitability of Written Health Education Materials, or any superseding APL.</w:t>
      </w:r>
    </w:p>
  </w:footnote>
  <w:footnote w:id="52">
    <w:p w:rsidR="005E3ADF" w:rsidRPr="00930F35" w:rsidRDefault="005E3ADF">
      <w:pPr>
        <w:pStyle w:val="FootnoteText"/>
        <w:rPr>
          <w:rFonts w:ascii="Arial" w:hAnsi="Arial" w:cs="Arial"/>
          <w:sz w:val="22"/>
          <w:szCs w:val="22"/>
        </w:rPr>
      </w:pPr>
      <w:r w:rsidRPr="00930F35">
        <w:rPr>
          <w:rStyle w:val="FootnoteReference"/>
          <w:rFonts w:ascii="Arial" w:hAnsi="Arial" w:cs="Arial"/>
          <w:sz w:val="22"/>
          <w:szCs w:val="22"/>
        </w:rPr>
        <w:footnoteRef/>
      </w:r>
      <w:r w:rsidRPr="00930F35">
        <w:rPr>
          <w:rFonts w:ascii="Arial" w:hAnsi="Arial" w:cs="Arial"/>
          <w:sz w:val="22"/>
          <w:szCs w:val="22"/>
        </w:rPr>
        <w:t xml:space="preserve"> See the USPSTF recommendation on Preeclampsia Screening, available at: </w:t>
      </w:r>
      <w:hyperlink r:id="rId50" w:history="1">
        <w:r w:rsidRPr="00930F35">
          <w:rPr>
            <w:rStyle w:val="Hyperlink"/>
            <w:rFonts w:ascii="Arial" w:hAnsi="Arial" w:cs="Arial"/>
            <w:sz w:val="22"/>
            <w:szCs w:val="22"/>
          </w:rPr>
          <w:t>https://www.uspreventiveservicestaskforce.org/uspstf/recommendation/preeclampsia-screening</w:t>
        </w:r>
      </w:hyperlink>
      <w:r w:rsidRPr="00930F35">
        <w:rPr>
          <w:rFonts w:ascii="Arial" w:hAnsi="Arial" w:cs="Arial"/>
          <w:sz w:val="22"/>
          <w:szCs w:val="22"/>
        </w:rPr>
        <w:t>.</w:t>
      </w:r>
    </w:p>
  </w:footnote>
  <w:footnote w:id="53">
    <w:p w:rsidR="005E3ADF" w:rsidRPr="00143683" w:rsidRDefault="005E3ADF">
      <w:pPr>
        <w:pStyle w:val="FootnoteText"/>
        <w:rPr>
          <w:rFonts w:ascii="Arial" w:hAnsi="Arial" w:cs="Arial"/>
          <w:sz w:val="22"/>
          <w:szCs w:val="22"/>
        </w:rPr>
      </w:pPr>
      <w:r w:rsidRPr="00143683">
        <w:rPr>
          <w:rStyle w:val="FootnoteReference"/>
          <w:rFonts w:ascii="Arial" w:hAnsi="Arial" w:cs="Arial"/>
          <w:sz w:val="22"/>
          <w:szCs w:val="22"/>
        </w:rPr>
        <w:footnoteRef/>
      </w:r>
      <w:r w:rsidRPr="00143683">
        <w:rPr>
          <w:rFonts w:ascii="Arial" w:hAnsi="Arial" w:cs="Arial"/>
          <w:sz w:val="22"/>
          <w:szCs w:val="22"/>
        </w:rPr>
        <w:t xml:space="preserve"> See the USPSTF recommendation on IPV, Elder Abuse, and Abuse of Vulnerable Adults Screening, available at: </w:t>
      </w:r>
      <w:hyperlink r:id="rId51" w:history="1">
        <w:r w:rsidRPr="00143683">
          <w:rPr>
            <w:rStyle w:val="Hyperlink"/>
            <w:rFonts w:ascii="Arial" w:hAnsi="Arial" w:cs="Arial"/>
            <w:sz w:val="22"/>
            <w:szCs w:val="22"/>
          </w:rPr>
          <w:t>https://www.uspreventiveservicestaskforce.org/uspstf/recommendation/intimate-partner-violence-and-abuse-of-elderly-and-vulnerable-adults-screening</w:t>
        </w:r>
      </w:hyperlink>
      <w:r w:rsidRPr="00143683">
        <w:rPr>
          <w:rFonts w:ascii="Arial" w:hAnsi="Arial" w:cs="Arial"/>
          <w:sz w:val="22"/>
          <w:szCs w:val="22"/>
        </w:rPr>
        <w:t>.</w:t>
      </w:r>
    </w:p>
  </w:footnote>
  <w:footnote w:id="54">
    <w:p w:rsidR="005E3ADF" w:rsidRDefault="005E3ADF">
      <w:pPr>
        <w:pStyle w:val="FootnoteText"/>
      </w:pPr>
      <w:r w:rsidRPr="00143683">
        <w:rPr>
          <w:rStyle w:val="FootnoteReference"/>
          <w:rFonts w:ascii="Arial" w:hAnsi="Arial" w:cs="Arial"/>
          <w:sz w:val="22"/>
          <w:szCs w:val="22"/>
        </w:rPr>
        <w:footnoteRef/>
      </w:r>
      <w:r w:rsidRPr="00143683">
        <w:rPr>
          <w:rFonts w:ascii="Arial" w:hAnsi="Arial" w:cs="Arial"/>
          <w:sz w:val="22"/>
          <w:szCs w:val="22"/>
        </w:rPr>
        <w:t xml:space="preserve"> HSC 1233.5</w:t>
      </w:r>
    </w:p>
  </w:footnote>
  <w:footnote w:id="55">
    <w:p w:rsidR="005E3ADF" w:rsidRPr="003C2E51" w:rsidRDefault="005E3ADF">
      <w:pPr>
        <w:pStyle w:val="FootnoteText"/>
        <w:rPr>
          <w:rFonts w:ascii="Arial" w:hAnsi="Arial" w:cs="Arial"/>
          <w:sz w:val="22"/>
          <w:szCs w:val="22"/>
        </w:rPr>
      </w:pPr>
      <w:r w:rsidRPr="003C2E51">
        <w:rPr>
          <w:rStyle w:val="FootnoteReference"/>
          <w:rFonts w:ascii="Arial" w:hAnsi="Arial" w:cs="Arial"/>
          <w:sz w:val="22"/>
          <w:szCs w:val="22"/>
        </w:rPr>
        <w:footnoteRef/>
      </w:r>
      <w:r w:rsidRPr="003C2E51">
        <w:rPr>
          <w:rFonts w:ascii="Arial" w:hAnsi="Arial" w:cs="Arial"/>
          <w:sz w:val="22"/>
          <w:szCs w:val="22"/>
        </w:rPr>
        <w:t xml:space="preserve"> See the ACOG Guidelines for Perinatal Care, available at: </w:t>
      </w:r>
      <w:hyperlink r:id="rId52" w:history="1">
        <w:r w:rsidRPr="003C2E51">
          <w:rPr>
            <w:rStyle w:val="Hyperlink"/>
            <w:rFonts w:ascii="Arial" w:hAnsi="Arial" w:cs="Arial"/>
            <w:sz w:val="22"/>
            <w:szCs w:val="22"/>
          </w:rPr>
          <w:t>https://www.acog.org/clinical-information/physician-faqs/-/media/3a22e153b67446a6b31fb051e469187c.ashx</w:t>
        </w:r>
      </w:hyperlink>
      <w:r w:rsidRPr="003C2E51">
        <w:rPr>
          <w:rFonts w:ascii="Arial" w:hAnsi="Arial" w:cs="Arial"/>
          <w:sz w:val="22"/>
          <w:szCs w:val="22"/>
        </w:rPr>
        <w:t>.</w:t>
      </w:r>
    </w:p>
  </w:footnote>
  <w:footnote w:id="56">
    <w:p w:rsidR="005E3ADF" w:rsidRPr="003C2E51" w:rsidRDefault="005E3ADF">
      <w:pPr>
        <w:pStyle w:val="FootnoteText"/>
        <w:rPr>
          <w:rFonts w:ascii="Arial" w:hAnsi="Arial" w:cs="Arial"/>
          <w:sz w:val="22"/>
          <w:szCs w:val="22"/>
        </w:rPr>
      </w:pPr>
      <w:r w:rsidRPr="003C2E51">
        <w:rPr>
          <w:rStyle w:val="FootnoteReference"/>
          <w:rFonts w:ascii="Arial" w:hAnsi="Arial" w:cs="Arial"/>
          <w:sz w:val="22"/>
          <w:szCs w:val="22"/>
        </w:rPr>
        <w:footnoteRef/>
      </w:r>
      <w:r w:rsidRPr="003C2E51">
        <w:rPr>
          <w:rFonts w:ascii="Arial" w:hAnsi="Arial" w:cs="Arial"/>
          <w:sz w:val="22"/>
          <w:szCs w:val="22"/>
        </w:rPr>
        <w:t xml:space="preserve"> See APL 18-106, Readability and Suitability of Written Health Education Materials, or any superseding APL. </w:t>
      </w:r>
    </w:p>
  </w:footnote>
  <w:footnote w:id="57">
    <w:p w:rsidR="005E3ADF" w:rsidRPr="00930F35" w:rsidRDefault="005E3ADF">
      <w:pPr>
        <w:pStyle w:val="FootnoteText"/>
        <w:rPr>
          <w:rFonts w:ascii="Arial" w:hAnsi="Arial" w:cs="Arial"/>
          <w:sz w:val="22"/>
          <w:szCs w:val="22"/>
        </w:rPr>
      </w:pPr>
      <w:r w:rsidRPr="00930F35">
        <w:rPr>
          <w:rStyle w:val="FootnoteReference"/>
          <w:rFonts w:ascii="Arial" w:hAnsi="Arial" w:cs="Arial"/>
          <w:sz w:val="22"/>
          <w:szCs w:val="22"/>
        </w:rPr>
        <w:footnoteRef/>
      </w:r>
      <w:r w:rsidRPr="00930F35">
        <w:rPr>
          <w:rFonts w:ascii="Arial" w:hAnsi="Arial" w:cs="Arial"/>
          <w:sz w:val="22"/>
          <w:szCs w:val="22"/>
        </w:rPr>
        <w:t xml:space="preserve"> See the USPSTF recommendation on Preeclampsia Screening, available at: </w:t>
      </w:r>
      <w:hyperlink r:id="rId53" w:history="1">
        <w:r w:rsidRPr="00930F35">
          <w:rPr>
            <w:rStyle w:val="Hyperlink"/>
            <w:rFonts w:ascii="Arial" w:hAnsi="Arial" w:cs="Arial"/>
            <w:sz w:val="22"/>
            <w:szCs w:val="22"/>
          </w:rPr>
          <w:t>https://www.uspreventiveservicestaskforce.org/uspstf/recommendation/preeclampsia-screening</w:t>
        </w:r>
      </w:hyperlink>
      <w:r w:rsidRPr="00930F35">
        <w:rPr>
          <w:rFonts w:ascii="Arial" w:hAnsi="Arial" w:cs="Arial"/>
          <w:sz w:val="22"/>
          <w:szCs w:val="22"/>
        </w:rPr>
        <w:t>.</w:t>
      </w:r>
    </w:p>
  </w:footnote>
  <w:footnote w:id="58">
    <w:p w:rsidR="005E3ADF" w:rsidRDefault="005E3ADF">
      <w:pPr>
        <w:pStyle w:val="FootnoteText"/>
      </w:pPr>
      <w:r w:rsidRPr="003C2E51">
        <w:rPr>
          <w:rStyle w:val="FootnoteReference"/>
          <w:rFonts w:ascii="Arial" w:hAnsi="Arial" w:cs="Arial"/>
          <w:sz w:val="22"/>
          <w:szCs w:val="22"/>
        </w:rPr>
        <w:footnoteRef/>
      </w:r>
      <w:r w:rsidRPr="003C2E51">
        <w:rPr>
          <w:rFonts w:ascii="Arial" w:hAnsi="Arial" w:cs="Arial"/>
          <w:sz w:val="22"/>
          <w:szCs w:val="22"/>
        </w:rPr>
        <w:t xml:space="preserve"> See the USPSTF Grande A and B recommendations, available at: </w:t>
      </w:r>
      <w:hyperlink r:id="rId54" w:history="1">
        <w:r w:rsidRPr="003C2E51">
          <w:rPr>
            <w:rStyle w:val="Hyperlink"/>
            <w:rFonts w:ascii="Arial" w:hAnsi="Arial" w:cs="Arial"/>
            <w:sz w:val="22"/>
            <w:szCs w:val="22"/>
          </w:rPr>
          <w:t>https://www.uspreventiveservicestaskforce.org/uspstf/recommendation-topics/uspstf-and-b-recommendations</w:t>
        </w:r>
      </w:hyperlink>
      <w:r w:rsidRPr="003C2E51">
        <w:rPr>
          <w:rFonts w:ascii="Arial" w:hAnsi="Arial" w:cs="Arial"/>
          <w:sz w:val="22"/>
          <w:szCs w:val="22"/>
        </w:rPr>
        <w:t>.</w:t>
      </w:r>
    </w:p>
  </w:footnote>
  <w:footnote w:id="59">
    <w:p w:rsidR="005E3ADF" w:rsidRPr="003C2E51" w:rsidRDefault="005E3ADF">
      <w:pPr>
        <w:pStyle w:val="FootnoteText"/>
        <w:rPr>
          <w:rFonts w:ascii="Arial" w:hAnsi="Arial" w:cs="Arial"/>
          <w:sz w:val="22"/>
          <w:szCs w:val="22"/>
        </w:rPr>
      </w:pPr>
      <w:r w:rsidRPr="003C2E51">
        <w:rPr>
          <w:rStyle w:val="FootnoteReference"/>
          <w:rFonts w:ascii="Arial" w:hAnsi="Arial" w:cs="Arial"/>
          <w:sz w:val="22"/>
          <w:szCs w:val="22"/>
        </w:rPr>
        <w:footnoteRef/>
      </w:r>
      <w:r w:rsidRPr="003C2E51">
        <w:rPr>
          <w:rFonts w:ascii="Arial" w:hAnsi="Arial" w:cs="Arial"/>
          <w:sz w:val="22"/>
          <w:szCs w:val="22"/>
        </w:rPr>
        <w:t xml:space="preserve"> See the USPSTF recommendation on IPV, Elder Abuse, and Abuse of Vulnerable Adults Screening, available at: </w:t>
      </w:r>
      <w:hyperlink r:id="rId55" w:history="1">
        <w:r w:rsidRPr="003C2E51">
          <w:rPr>
            <w:rStyle w:val="Hyperlink"/>
            <w:rFonts w:ascii="Arial" w:hAnsi="Arial" w:cs="Arial"/>
            <w:sz w:val="22"/>
            <w:szCs w:val="22"/>
          </w:rPr>
          <w:t>https://www.uspreventiveservicestaskforce.org/uspstf/recommendation/intimate-partner-violence-and-abuse-of-elderly-and-vulnerable-adults-screening</w:t>
        </w:r>
      </w:hyperlink>
      <w:r w:rsidRPr="003C2E51">
        <w:rPr>
          <w:rFonts w:ascii="Arial" w:hAnsi="Arial" w:cs="Arial"/>
          <w:sz w:val="22"/>
          <w:szCs w:val="22"/>
        </w:rPr>
        <w:t>.</w:t>
      </w:r>
    </w:p>
  </w:footnote>
  <w:footnote w:id="60">
    <w:p w:rsidR="005E3ADF" w:rsidRDefault="005E3ADF">
      <w:pPr>
        <w:pStyle w:val="FootnoteText"/>
      </w:pPr>
      <w:r w:rsidRPr="003C2E51">
        <w:rPr>
          <w:rStyle w:val="FootnoteReference"/>
          <w:rFonts w:ascii="Arial" w:hAnsi="Arial" w:cs="Arial"/>
          <w:sz w:val="22"/>
          <w:szCs w:val="22"/>
        </w:rPr>
        <w:footnoteRef/>
      </w:r>
      <w:r w:rsidRPr="003C2E51">
        <w:rPr>
          <w:rFonts w:ascii="Arial" w:hAnsi="Arial" w:cs="Arial"/>
          <w:sz w:val="22"/>
          <w:szCs w:val="22"/>
        </w:rPr>
        <w:t xml:space="preserve"> HSC 1233.5</w:t>
      </w:r>
    </w:p>
  </w:footnote>
  <w:footnote w:id="61">
    <w:p w:rsidR="005E3ADF" w:rsidRPr="00D841CA" w:rsidRDefault="005E3ADF">
      <w:pPr>
        <w:pStyle w:val="FootnoteText"/>
        <w:rPr>
          <w:rFonts w:ascii="Arial" w:hAnsi="Arial" w:cs="Arial"/>
          <w:sz w:val="22"/>
          <w:szCs w:val="22"/>
        </w:rPr>
      </w:pPr>
      <w:r w:rsidRPr="00D841CA">
        <w:rPr>
          <w:rStyle w:val="FootnoteReference"/>
          <w:rFonts w:ascii="Arial" w:hAnsi="Arial" w:cs="Arial"/>
          <w:sz w:val="22"/>
          <w:szCs w:val="22"/>
        </w:rPr>
        <w:footnoteRef/>
      </w:r>
      <w:r w:rsidRPr="00D841CA">
        <w:rPr>
          <w:rFonts w:ascii="Arial" w:hAnsi="Arial" w:cs="Arial"/>
          <w:sz w:val="22"/>
          <w:szCs w:val="22"/>
        </w:rPr>
        <w:t xml:space="preserve"> See the USPSTF recommendation on Gestational Diabetes Screening, available at: </w:t>
      </w:r>
      <w:hyperlink r:id="rId56" w:history="1">
        <w:r w:rsidRPr="00D841CA">
          <w:rPr>
            <w:rStyle w:val="Hyperlink"/>
            <w:rFonts w:ascii="Arial" w:hAnsi="Arial" w:cs="Arial"/>
            <w:sz w:val="22"/>
            <w:szCs w:val="22"/>
          </w:rPr>
          <w:t>https://www.uspreventiveservicestaskforce.org/uspstf/recommendation/gestational-diabetes-screening</w:t>
        </w:r>
      </w:hyperlink>
      <w:r w:rsidRPr="00D841CA">
        <w:rPr>
          <w:rFonts w:ascii="Arial" w:hAnsi="Arial" w:cs="Arial"/>
          <w:sz w:val="22"/>
          <w:szCs w:val="22"/>
        </w:rPr>
        <w:t>.</w:t>
      </w:r>
    </w:p>
  </w:footnote>
  <w:footnote w:id="62">
    <w:p w:rsidR="005E3ADF" w:rsidRPr="003C2E51" w:rsidRDefault="005E3ADF">
      <w:pPr>
        <w:pStyle w:val="FootnoteText"/>
        <w:rPr>
          <w:rFonts w:ascii="Arial" w:hAnsi="Arial" w:cs="Arial"/>
          <w:sz w:val="22"/>
          <w:szCs w:val="22"/>
        </w:rPr>
      </w:pPr>
      <w:r w:rsidRPr="003C2E51">
        <w:rPr>
          <w:rStyle w:val="FootnoteReference"/>
          <w:rFonts w:ascii="Arial" w:hAnsi="Arial" w:cs="Arial"/>
          <w:sz w:val="22"/>
          <w:szCs w:val="22"/>
        </w:rPr>
        <w:footnoteRef/>
      </w:r>
      <w:r w:rsidRPr="003C2E51">
        <w:rPr>
          <w:rFonts w:ascii="Arial" w:hAnsi="Arial" w:cs="Arial"/>
          <w:sz w:val="22"/>
          <w:szCs w:val="22"/>
        </w:rPr>
        <w:t xml:space="preserve"> HSC 123640</w:t>
      </w:r>
    </w:p>
  </w:footnote>
  <w:footnote w:id="63">
    <w:p w:rsidR="005E3ADF" w:rsidRPr="003C2E51" w:rsidRDefault="005E3ADF">
      <w:pPr>
        <w:pStyle w:val="FootnoteText"/>
        <w:rPr>
          <w:rFonts w:ascii="Arial" w:hAnsi="Arial" w:cs="Arial"/>
          <w:sz w:val="22"/>
          <w:szCs w:val="22"/>
        </w:rPr>
      </w:pPr>
      <w:r w:rsidRPr="003C2E51">
        <w:rPr>
          <w:rStyle w:val="FootnoteReference"/>
          <w:rFonts w:ascii="Arial" w:hAnsi="Arial" w:cs="Arial"/>
          <w:sz w:val="22"/>
          <w:szCs w:val="22"/>
        </w:rPr>
        <w:footnoteRef/>
      </w:r>
      <w:r w:rsidRPr="003C2E51">
        <w:rPr>
          <w:rFonts w:ascii="Arial" w:hAnsi="Arial" w:cs="Arial"/>
          <w:sz w:val="22"/>
          <w:szCs w:val="22"/>
        </w:rPr>
        <w:t xml:space="preserve"> See the USPSTF recommendation on Perinatal Depression, available at: </w:t>
      </w:r>
      <w:hyperlink r:id="rId57" w:history="1">
        <w:r w:rsidRPr="003C2E51">
          <w:rPr>
            <w:rStyle w:val="Hyperlink"/>
            <w:rFonts w:ascii="Arial" w:hAnsi="Arial" w:cs="Arial"/>
            <w:sz w:val="22"/>
            <w:szCs w:val="22"/>
          </w:rPr>
          <w:t>https://www.uspreventiveservicestaskforce.org/uspstf/recommendation/perinatal-depression-preventive-interventions</w:t>
        </w:r>
      </w:hyperlink>
      <w:r w:rsidRPr="003C2E51">
        <w:rPr>
          <w:rFonts w:ascii="Arial" w:hAnsi="Arial" w:cs="Arial"/>
          <w:sz w:val="22"/>
          <w:szCs w:val="22"/>
        </w:rPr>
        <w:t>.</w:t>
      </w:r>
    </w:p>
  </w:footnote>
  <w:footnote w:id="64">
    <w:p w:rsidR="005E3ADF" w:rsidRPr="003C2E51" w:rsidRDefault="005E3ADF" w:rsidP="00C03973">
      <w:pPr>
        <w:pStyle w:val="FootnoteText"/>
        <w:rPr>
          <w:rFonts w:ascii="Arial" w:hAnsi="Arial" w:cs="Arial"/>
          <w:sz w:val="22"/>
          <w:szCs w:val="22"/>
        </w:rPr>
      </w:pPr>
      <w:r w:rsidRPr="003C2E51">
        <w:rPr>
          <w:rStyle w:val="FootnoteReference"/>
          <w:rFonts w:ascii="Arial" w:hAnsi="Arial" w:cs="Arial"/>
          <w:sz w:val="22"/>
          <w:szCs w:val="22"/>
        </w:rPr>
        <w:footnoteRef/>
      </w:r>
      <w:r w:rsidRPr="003C2E51">
        <w:rPr>
          <w:rFonts w:ascii="Arial" w:hAnsi="Arial" w:cs="Arial"/>
          <w:sz w:val="22"/>
          <w:szCs w:val="22"/>
        </w:rPr>
        <w:t xml:space="preserve"> See the ACOG Guidelines for Perinatal Care, available at: </w:t>
      </w:r>
      <w:hyperlink r:id="rId58" w:history="1">
        <w:r w:rsidRPr="003C2E51">
          <w:rPr>
            <w:rStyle w:val="Hyperlink"/>
            <w:rFonts w:ascii="Arial" w:hAnsi="Arial" w:cs="Arial"/>
            <w:sz w:val="22"/>
            <w:szCs w:val="22"/>
          </w:rPr>
          <w:t>https://www.acog.org/clinical-information/physician-faqs/-/media/3a22e153b67446a6b31fb051e469187c.ashx</w:t>
        </w:r>
      </w:hyperlink>
      <w:r w:rsidRPr="003C2E51">
        <w:rPr>
          <w:rFonts w:ascii="Arial" w:hAnsi="Arial" w:cs="Arial"/>
          <w:sz w:val="22"/>
          <w:szCs w:val="22"/>
        </w:rPr>
        <w:t>.</w:t>
      </w:r>
    </w:p>
  </w:footnote>
  <w:footnote w:id="65">
    <w:p w:rsidR="005E3ADF" w:rsidRPr="003C2E51" w:rsidRDefault="005E3ADF" w:rsidP="00B3135A">
      <w:pPr>
        <w:pStyle w:val="FootnoteText"/>
        <w:rPr>
          <w:rFonts w:ascii="Arial" w:hAnsi="Arial" w:cs="Arial"/>
          <w:sz w:val="22"/>
          <w:szCs w:val="22"/>
        </w:rPr>
      </w:pPr>
      <w:r w:rsidRPr="003C2E51">
        <w:rPr>
          <w:rStyle w:val="FootnoteReference"/>
          <w:rFonts w:ascii="Arial" w:hAnsi="Arial" w:cs="Arial"/>
          <w:sz w:val="22"/>
          <w:szCs w:val="22"/>
        </w:rPr>
        <w:footnoteRef/>
      </w:r>
      <w:r w:rsidRPr="003C2E51">
        <w:rPr>
          <w:rFonts w:ascii="Arial" w:hAnsi="Arial" w:cs="Arial"/>
          <w:sz w:val="22"/>
          <w:szCs w:val="22"/>
        </w:rPr>
        <w:t xml:space="preserve"> See the USPSTF recommendation on Tobacco Smoking Cessation in Adults, Including Pregnant Persons, available at: </w:t>
      </w:r>
      <w:hyperlink r:id="rId59" w:history="1">
        <w:r w:rsidRPr="003C2E51">
          <w:rPr>
            <w:rStyle w:val="Hyperlink"/>
            <w:rFonts w:ascii="Arial" w:hAnsi="Arial" w:cs="Arial"/>
            <w:sz w:val="22"/>
            <w:szCs w:val="22"/>
          </w:rPr>
          <w:t>https://www.uspreventiveservicestaskforce.org/uspstf/recommendation/tobacco-use-in-adults-and-pregnant-women-counseling-and-interventions</w:t>
        </w:r>
      </w:hyperlink>
      <w:r w:rsidRPr="003C2E51">
        <w:rPr>
          <w:rFonts w:ascii="Arial" w:hAnsi="Arial" w:cs="Arial"/>
          <w:sz w:val="22"/>
          <w:szCs w:val="22"/>
        </w:rPr>
        <w:t>.</w:t>
      </w:r>
    </w:p>
  </w:footnote>
  <w:footnote w:id="66">
    <w:p w:rsidR="005E3ADF" w:rsidRPr="003C2E51" w:rsidRDefault="005E3ADF">
      <w:pPr>
        <w:pStyle w:val="FootnoteText"/>
        <w:rPr>
          <w:rFonts w:ascii="Arial" w:hAnsi="Arial" w:cs="Arial"/>
          <w:sz w:val="22"/>
          <w:szCs w:val="22"/>
        </w:rPr>
      </w:pPr>
      <w:r w:rsidRPr="003C2E51">
        <w:rPr>
          <w:rStyle w:val="FootnoteReference"/>
          <w:rFonts w:ascii="Arial" w:hAnsi="Arial" w:cs="Arial"/>
          <w:sz w:val="22"/>
          <w:szCs w:val="22"/>
        </w:rPr>
        <w:footnoteRef/>
      </w:r>
      <w:r w:rsidRPr="003C2E51">
        <w:rPr>
          <w:rFonts w:ascii="Arial" w:hAnsi="Arial" w:cs="Arial"/>
          <w:sz w:val="22"/>
          <w:szCs w:val="22"/>
        </w:rPr>
        <w:t xml:space="preserve"> See APL 18-016, Readability and Suitability of Written Health Education Materials, or any superseding APL. </w:t>
      </w:r>
    </w:p>
  </w:footnote>
  <w:footnote w:id="67">
    <w:p w:rsidR="005E3ADF" w:rsidRPr="003C2E51" w:rsidRDefault="005E3ADF">
      <w:pPr>
        <w:pStyle w:val="FootnoteText"/>
        <w:rPr>
          <w:rFonts w:ascii="Arial" w:hAnsi="Arial" w:cs="Arial"/>
          <w:sz w:val="22"/>
          <w:szCs w:val="22"/>
        </w:rPr>
      </w:pPr>
      <w:r w:rsidRPr="003C2E51">
        <w:rPr>
          <w:rStyle w:val="FootnoteReference"/>
          <w:rFonts w:ascii="Arial" w:hAnsi="Arial" w:cs="Arial"/>
          <w:sz w:val="22"/>
          <w:szCs w:val="22"/>
        </w:rPr>
        <w:footnoteRef/>
      </w:r>
      <w:r w:rsidRPr="003C2E51">
        <w:rPr>
          <w:rFonts w:ascii="Arial" w:hAnsi="Arial" w:cs="Arial"/>
          <w:sz w:val="22"/>
          <w:szCs w:val="22"/>
        </w:rPr>
        <w:t xml:space="preserve"> See the ACIP recommendations on Routine Vaccination of Infants, Children, Adolescents, Pregnant Women, and Adults, available at: </w:t>
      </w:r>
      <w:hyperlink r:id="rId60" w:history="1">
        <w:r w:rsidRPr="003C2E51">
          <w:rPr>
            <w:rStyle w:val="Hyperlink"/>
            <w:rFonts w:ascii="Arial" w:hAnsi="Arial" w:cs="Arial"/>
            <w:sz w:val="22"/>
            <w:szCs w:val="22"/>
          </w:rPr>
          <w:t>https://www.cdc.gov/vaccines/vpd/dtap-tdap-td/hcp/recommendations.html</w:t>
        </w:r>
      </w:hyperlink>
      <w:r w:rsidRPr="003C2E51">
        <w:rPr>
          <w:rFonts w:ascii="Arial" w:hAnsi="Arial" w:cs="Arial"/>
          <w:sz w:val="22"/>
          <w:szCs w:val="22"/>
        </w:rPr>
        <w:t>.</w:t>
      </w:r>
    </w:p>
  </w:footnote>
  <w:footnote w:id="68">
    <w:p w:rsidR="005E3ADF" w:rsidRPr="003C2E51" w:rsidRDefault="005E3ADF">
      <w:pPr>
        <w:pStyle w:val="FootnoteText"/>
        <w:rPr>
          <w:rFonts w:ascii="Arial" w:hAnsi="Arial" w:cs="Arial"/>
          <w:sz w:val="22"/>
          <w:szCs w:val="22"/>
        </w:rPr>
      </w:pPr>
      <w:r w:rsidRPr="003C2E51">
        <w:rPr>
          <w:rStyle w:val="FootnoteReference"/>
          <w:rFonts w:ascii="Arial" w:hAnsi="Arial" w:cs="Arial"/>
          <w:sz w:val="22"/>
          <w:szCs w:val="22"/>
        </w:rPr>
        <w:footnoteRef/>
      </w:r>
      <w:r w:rsidRPr="003C2E51">
        <w:rPr>
          <w:rFonts w:ascii="Arial" w:hAnsi="Arial" w:cs="Arial"/>
          <w:sz w:val="22"/>
          <w:szCs w:val="22"/>
        </w:rPr>
        <w:t xml:space="preserve"> See the USPSTF recommendation on Aspirin Use to Prevent Preeclampsia and Related Morbidity and Mortality, available at: </w:t>
      </w:r>
      <w:hyperlink r:id="rId61" w:history="1">
        <w:r w:rsidRPr="003C2E51">
          <w:rPr>
            <w:rStyle w:val="Hyperlink"/>
            <w:rFonts w:ascii="Arial" w:hAnsi="Arial" w:cs="Arial"/>
            <w:sz w:val="22"/>
            <w:szCs w:val="22"/>
          </w:rPr>
          <w:t>https://www.uspreventiveservicestaskforce.org/uspstf/recommendation/low-dose-aspirin-use-for-the-prevention-of-morbidity-and-mortality-from-preeclampsia-preventive-medication</w:t>
        </w:r>
      </w:hyperlink>
      <w:r w:rsidRPr="003C2E51">
        <w:rPr>
          <w:rFonts w:ascii="Arial" w:hAnsi="Arial" w:cs="Arial"/>
          <w:sz w:val="22"/>
          <w:szCs w:val="22"/>
        </w:rPr>
        <w:t>.</w:t>
      </w:r>
    </w:p>
  </w:footnote>
  <w:footnote w:id="69">
    <w:p w:rsidR="005E3ADF" w:rsidRPr="003C2E51" w:rsidRDefault="005E3ADF" w:rsidP="00347232">
      <w:pPr>
        <w:pStyle w:val="FootnoteText"/>
        <w:rPr>
          <w:rFonts w:ascii="Arial" w:hAnsi="Arial" w:cs="Arial"/>
          <w:sz w:val="22"/>
          <w:szCs w:val="22"/>
        </w:rPr>
      </w:pPr>
      <w:r w:rsidRPr="003C2E51">
        <w:rPr>
          <w:rStyle w:val="FootnoteReference"/>
          <w:rFonts w:ascii="Arial" w:hAnsi="Arial" w:cs="Arial"/>
          <w:sz w:val="22"/>
          <w:szCs w:val="22"/>
        </w:rPr>
        <w:footnoteRef/>
      </w:r>
      <w:r w:rsidRPr="003C2E51">
        <w:rPr>
          <w:rFonts w:ascii="Arial" w:hAnsi="Arial" w:cs="Arial"/>
          <w:sz w:val="22"/>
          <w:szCs w:val="22"/>
        </w:rPr>
        <w:t xml:space="preserve"> See the USPSTF recommendation on IPV, Elder Abuse, and Abuse of Vulnerable Adults Screening, available at: </w:t>
      </w:r>
      <w:hyperlink r:id="rId62" w:history="1">
        <w:r w:rsidRPr="003C2E51">
          <w:rPr>
            <w:rStyle w:val="Hyperlink"/>
            <w:rFonts w:ascii="Arial" w:hAnsi="Arial" w:cs="Arial"/>
            <w:sz w:val="22"/>
            <w:szCs w:val="22"/>
          </w:rPr>
          <w:t>https://www.uspreventiveservicestaskforce.org/uspstf/recommendation/intimate-partner-violence-and-abuse-of-elderly-and-vulnerable-adults-screening</w:t>
        </w:r>
      </w:hyperlink>
      <w:r w:rsidRPr="003C2E51">
        <w:rPr>
          <w:rFonts w:ascii="Arial" w:hAnsi="Arial" w:cs="Arial"/>
          <w:sz w:val="22"/>
          <w:szCs w:val="22"/>
        </w:rPr>
        <w:t>.</w:t>
      </w:r>
    </w:p>
  </w:footnote>
  <w:footnote w:id="70">
    <w:p w:rsidR="005E3ADF" w:rsidRDefault="005E3ADF" w:rsidP="00347232">
      <w:pPr>
        <w:pStyle w:val="FootnoteText"/>
      </w:pPr>
      <w:r w:rsidRPr="003C2E51">
        <w:rPr>
          <w:rStyle w:val="FootnoteReference"/>
          <w:rFonts w:ascii="Arial" w:hAnsi="Arial" w:cs="Arial"/>
          <w:sz w:val="22"/>
          <w:szCs w:val="22"/>
        </w:rPr>
        <w:footnoteRef/>
      </w:r>
      <w:r w:rsidRPr="003C2E51">
        <w:rPr>
          <w:rFonts w:ascii="Arial" w:hAnsi="Arial" w:cs="Arial"/>
          <w:sz w:val="22"/>
          <w:szCs w:val="22"/>
        </w:rPr>
        <w:t xml:space="preserve"> HSC 1233.5</w:t>
      </w:r>
    </w:p>
  </w:footnote>
  <w:footnote w:id="71">
    <w:p w:rsidR="005E3ADF" w:rsidRDefault="005E3ADF">
      <w:pPr>
        <w:pStyle w:val="FootnoteText"/>
      </w:pPr>
      <w:r w:rsidRPr="00E818F3">
        <w:rPr>
          <w:rStyle w:val="FootnoteReference"/>
          <w:rFonts w:ascii="Arial" w:hAnsi="Arial" w:cs="Arial"/>
          <w:sz w:val="22"/>
          <w:szCs w:val="22"/>
        </w:rPr>
        <w:footnoteRef/>
      </w:r>
      <w:r w:rsidRPr="00E818F3">
        <w:rPr>
          <w:rFonts w:ascii="Arial" w:hAnsi="Arial" w:cs="Arial"/>
          <w:sz w:val="22"/>
          <w:szCs w:val="22"/>
        </w:rPr>
        <w:t xml:space="preserve"> See the USPSTF recommendation on Screening for Gestational Diabetes, available at: </w:t>
      </w:r>
      <w:hyperlink r:id="rId63" w:history="1">
        <w:r w:rsidRPr="00E818F3">
          <w:rPr>
            <w:rStyle w:val="Hyperlink"/>
            <w:rFonts w:ascii="Arial" w:hAnsi="Arial" w:cs="Arial"/>
            <w:sz w:val="22"/>
            <w:szCs w:val="22"/>
          </w:rPr>
          <w:t>https://www.uspreventiveservicestaskforce.org/uspstf/recommendation/gestational-diabetes-screening</w:t>
        </w:r>
      </w:hyperlink>
      <w:r>
        <w:t>.</w:t>
      </w:r>
    </w:p>
  </w:footnote>
  <w:footnote w:id="72">
    <w:p w:rsidR="005E3ADF" w:rsidRPr="003C2E51" w:rsidRDefault="005E3ADF">
      <w:pPr>
        <w:pStyle w:val="FootnoteText"/>
        <w:rPr>
          <w:rFonts w:ascii="Arial" w:hAnsi="Arial" w:cs="Arial"/>
          <w:sz w:val="22"/>
          <w:szCs w:val="22"/>
        </w:rPr>
      </w:pPr>
      <w:r w:rsidRPr="003C2E51">
        <w:rPr>
          <w:rStyle w:val="FootnoteReference"/>
          <w:rFonts w:ascii="Arial" w:hAnsi="Arial" w:cs="Arial"/>
          <w:sz w:val="22"/>
          <w:szCs w:val="22"/>
        </w:rPr>
        <w:footnoteRef/>
      </w:r>
      <w:r w:rsidRPr="003C2E51">
        <w:rPr>
          <w:rFonts w:ascii="Arial" w:hAnsi="Arial" w:cs="Arial"/>
          <w:sz w:val="22"/>
          <w:szCs w:val="22"/>
        </w:rPr>
        <w:t xml:space="preserve"> Public Law 103-448, Section 203(e)</w:t>
      </w:r>
    </w:p>
  </w:footnote>
  <w:footnote w:id="73">
    <w:p w:rsidR="005E3ADF" w:rsidRPr="003C2E51" w:rsidRDefault="005E3ADF">
      <w:pPr>
        <w:pStyle w:val="FootnoteText"/>
        <w:rPr>
          <w:rFonts w:ascii="Arial" w:hAnsi="Arial" w:cs="Arial"/>
          <w:sz w:val="22"/>
          <w:szCs w:val="22"/>
        </w:rPr>
      </w:pPr>
      <w:r w:rsidRPr="009A72E6">
        <w:rPr>
          <w:rStyle w:val="FootnoteReference"/>
          <w:rFonts w:ascii="Arial" w:hAnsi="Arial" w:cs="Arial"/>
          <w:sz w:val="22"/>
          <w:szCs w:val="22"/>
        </w:rPr>
        <w:footnoteRef/>
      </w:r>
      <w:r w:rsidRPr="003C2E51">
        <w:rPr>
          <w:rFonts w:ascii="Arial" w:hAnsi="Arial" w:cs="Arial"/>
          <w:sz w:val="22"/>
          <w:szCs w:val="22"/>
        </w:rPr>
        <w:t xml:space="preserve"> 42 CFR 431.635</w:t>
      </w:r>
    </w:p>
  </w:footnote>
  <w:footnote w:id="74">
    <w:p w:rsidR="005E3ADF" w:rsidRPr="003C2E51" w:rsidRDefault="005E3ADF">
      <w:pPr>
        <w:pStyle w:val="FootnoteText"/>
        <w:rPr>
          <w:rFonts w:ascii="Arial" w:hAnsi="Arial" w:cs="Arial"/>
          <w:sz w:val="22"/>
          <w:szCs w:val="22"/>
        </w:rPr>
      </w:pPr>
      <w:r w:rsidRPr="009A72E6">
        <w:rPr>
          <w:rStyle w:val="FootnoteReference"/>
          <w:rFonts w:ascii="Arial" w:hAnsi="Arial" w:cs="Arial"/>
          <w:sz w:val="22"/>
          <w:szCs w:val="22"/>
        </w:rPr>
        <w:footnoteRef/>
      </w:r>
      <w:r w:rsidRPr="003C2E51">
        <w:rPr>
          <w:rFonts w:ascii="Arial" w:hAnsi="Arial" w:cs="Arial"/>
          <w:sz w:val="22"/>
          <w:szCs w:val="22"/>
        </w:rPr>
        <w:t xml:space="preserve"> PL 98-010, Breastfeeding Promotion</w:t>
      </w:r>
    </w:p>
  </w:footnote>
  <w:footnote w:id="75">
    <w:p w:rsidR="005E3ADF" w:rsidRPr="003C2E51" w:rsidRDefault="005E3ADF">
      <w:pPr>
        <w:pStyle w:val="FootnoteText"/>
        <w:rPr>
          <w:rFonts w:ascii="Arial" w:hAnsi="Arial" w:cs="Arial"/>
          <w:sz w:val="22"/>
          <w:szCs w:val="22"/>
        </w:rPr>
      </w:pPr>
      <w:r w:rsidRPr="003C2E51">
        <w:rPr>
          <w:rStyle w:val="FootnoteReference"/>
          <w:rFonts w:ascii="Arial" w:hAnsi="Arial" w:cs="Arial"/>
          <w:sz w:val="22"/>
          <w:szCs w:val="22"/>
        </w:rPr>
        <w:footnoteRef/>
      </w:r>
      <w:r w:rsidRPr="003C2E51">
        <w:rPr>
          <w:rFonts w:ascii="Arial" w:hAnsi="Arial" w:cs="Arial"/>
          <w:sz w:val="22"/>
          <w:szCs w:val="22"/>
        </w:rPr>
        <w:t xml:space="preserve"> HSC 125107</w:t>
      </w:r>
    </w:p>
  </w:footnote>
  <w:footnote w:id="76">
    <w:p w:rsidR="005E3ADF" w:rsidRDefault="005E3ADF">
      <w:pPr>
        <w:pStyle w:val="FootnoteText"/>
      </w:pPr>
      <w:r w:rsidRPr="009A72E6">
        <w:rPr>
          <w:rStyle w:val="FootnoteReference"/>
          <w:rFonts w:ascii="Arial" w:hAnsi="Arial" w:cs="Arial"/>
          <w:sz w:val="22"/>
          <w:szCs w:val="22"/>
        </w:rPr>
        <w:footnoteRef/>
      </w:r>
      <w:r w:rsidRPr="009A72E6">
        <w:rPr>
          <w:rFonts w:ascii="Arial" w:hAnsi="Arial" w:cs="Arial"/>
          <w:sz w:val="22"/>
          <w:szCs w:val="22"/>
        </w:rPr>
        <w:t xml:space="preserve"> 17 CCR 6521-6532</w:t>
      </w:r>
    </w:p>
  </w:footnote>
  <w:footnote w:id="77">
    <w:p w:rsidR="005E3ADF" w:rsidRDefault="005E3ADF">
      <w:pPr>
        <w:pStyle w:val="FootnoteText"/>
      </w:pPr>
      <w:r w:rsidRPr="009A72E6">
        <w:rPr>
          <w:rStyle w:val="FootnoteReference"/>
          <w:rFonts w:ascii="Arial" w:hAnsi="Arial" w:cs="Arial"/>
          <w:sz w:val="22"/>
          <w:szCs w:val="22"/>
        </w:rPr>
        <w:footnoteRef/>
      </w:r>
      <w:r w:rsidRPr="009A72E6">
        <w:rPr>
          <w:rFonts w:ascii="Arial" w:hAnsi="Arial" w:cs="Arial"/>
          <w:sz w:val="22"/>
          <w:szCs w:val="22"/>
        </w:rPr>
        <w:t xml:space="preserve"> See PL 98-011, Family Planning Services in Medi-Cal Managed Care, or any superseding APL for additional information.</w:t>
      </w:r>
    </w:p>
  </w:footnote>
  <w:footnote w:id="78">
    <w:p w:rsidR="005E3ADF" w:rsidRPr="009A72E6" w:rsidRDefault="005E3ADF">
      <w:pPr>
        <w:pStyle w:val="FootnoteText"/>
        <w:rPr>
          <w:rFonts w:ascii="Arial" w:hAnsi="Arial" w:cs="Arial"/>
          <w:sz w:val="22"/>
          <w:szCs w:val="22"/>
        </w:rPr>
      </w:pPr>
      <w:r w:rsidRPr="009A72E6">
        <w:rPr>
          <w:rStyle w:val="FootnoteReference"/>
          <w:rFonts w:ascii="Arial" w:hAnsi="Arial" w:cs="Arial"/>
          <w:sz w:val="22"/>
          <w:szCs w:val="22"/>
        </w:rPr>
        <w:footnoteRef/>
      </w:r>
      <w:r w:rsidRPr="009A72E6">
        <w:rPr>
          <w:rFonts w:ascii="Arial" w:hAnsi="Arial" w:cs="Arial"/>
          <w:sz w:val="22"/>
          <w:szCs w:val="22"/>
        </w:rPr>
        <w:t xml:space="preserve"> See the USPSTF recommendation on Breastfeeding: Primary Care Interventions, available at: </w:t>
      </w:r>
      <w:hyperlink r:id="rId64" w:history="1">
        <w:r w:rsidRPr="009A72E6">
          <w:rPr>
            <w:rStyle w:val="Hyperlink"/>
            <w:rFonts w:ascii="Arial" w:hAnsi="Arial" w:cs="Arial"/>
            <w:sz w:val="22"/>
            <w:szCs w:val="22"/>
          </w:rPr>
          <w:t>https://www.uspreventiveservicestaskforce.org/uspstf/recommendation/breastfeeding-primary-care-interventions</w:t>
        </w:r>
      </w:hyperlink>
      <w:r w:rsidRPr="009A72E6">
        <w:rPr>
          <w:rFonts w:ascii="Arial" w:hAnsi="Arial" w:cs="Arial"/>
          <w:sz w:val="22"/>
          <w:szCs w:val="22"/>
        </w:rPr>
        <w:t>.</w:t>
      </w:r>
    </w:p>
  </w:footnote>
  <w:footnote w:id="79">
    <w:p w:rsidR="005E3ADF" w:rsidRPr="009A72E6" w:rsidRDefault="005E3ADF">
      <w:pPr>
        <w:pStyle w:val="FootnoteText"/>
        <w:rPr>
          <w:rFonts w:ascii="Arial" w:hAnsi="Arial" w:cs="Arial"/>
          <w:sz w:val="22"/>
          <w:szCs w:val="22"/>
        </w:rPr>
      </w:pPr>
      <w:r w:rsidRPr="009A72E6">
        <w:rPr>
          <w:rStyle w:val="FootnoteReference"/>
          <w:rFonts w:ascii="Arial" w:hAnsi="Arial" w:cs="Arial"/>
          <w:sz w:val="22"/>
          <w:szCs w:val="22"/>
        </w:rPr>
        <w:footnoteRef/>
      </w:r>
      <w:r w:rsidRPr="009A72E6">
        <w:rPr>
          <w:rFonts w:ascii="Arial" w:hAnsi="Arial" w:cs="Arial"/>
          <w:sz w:val="22"/>
          <w:szCs w:val="22"/>
        </w:rPr>
        <w:t xml:space="preserve"> See PL 98-010, Breastfeeding Promotion, or any superseding APL for additional information.</w:t>
      </w:r>
    </w:p>
  </w:footnote>
  <w:footnote w:id="80">
    <w:p w:rsidR="005E3ADF" w:rsidRDefault="005E3ADF">
      <w:pPr>
        <w:pStyle w:val="FootnoteText"/>
      </w:pPr>
      <w:r w:rsidRPr="009A72E6">
        <w:rPr>
          <w:rStyle w:val="FootnoteReference"/>
          <w:rFonts w:ascii="Arial" w:hAnsi="Arial" w:cs="Arial"/>
          <w:sz w:val="22"/>
          <w:szCs w:val="22"/>
        </w:rPr>
        <w:footnoteRef/>
      </w:r>
      <w:r w:rsidRPr="009A72E6">
        <w:rPr>
          <w:rFonts w:ascii="Arial" w:hAnsi="Arial" w:cs="Arial"/>
          <w:sz w:val="22"/>
          <w:szCs w:val="22"/>
        </w:rPr>
        <w:t xml:space="preserve"> See the ACOG guidance on Optimizing Postpartum Care, available at: </w:t>
      </w:r>
      <w:hyperlink r:id="rId65" w:history="1">
        <w:r w:rsidRPr="009A72E6">
          <w:rPr>
            <w:rStyle w:val="Hyperlink"/>
            <w:rFonts w:ascii="Arial" w:hAnsi="Arial" w:cs="Arial"/>
            <w:sz w:val="22"/>
            <w:szCs w:val="22"/>
          </w:rPr>
          <w:t>https://www.acog.org/clinical/clinical-guidance/committee-opinion/articles/2018/05/optimizing-postpartum-care?utm_source=redirect&amp;utm_medium=web&amp;utm_campaign=otn</w:t>
        </w:r>
      </w:hyperlink>
      <w:r w:rsidRPr="009A72E6">
        <w:rPr>
          <w:rFonts w:ascii="Arial" w:hAnsi="Arial" w:cs="Arial"/>
          <w:sz w:val="22"/>
          <w:szCs w:val="22"/>
        </w:rPr>
        <w:t>.</w:t>
      </w:r>
    </w:p>
  </w:footnote>
  <w:footnote w:id="81">
    <w:p w:rsidR="005E3ADF" w:rsidRPr="009A72E6" w:rsidRDefault="005E3ADF">
      <w:pPr>
        <w:pStyle w:val="FootnoteText"/>
        <w:rPr>
          <w:rFonts w:ascii="Arial" w:hAnsi="Arial" w:cs="Arial"/>
          <w:sz w:val="22"/>
          <w:szCs w:val="22"/>
        </w:rPr>
      </w:pPr>
      <w:r w:rsidRPr="009A72E6">
        <w:rPr>
          <w:rStyle w:val="FootnoteReference"/>
          <w:rFonts w:ascii="Arial" w:hAnsi="Arial" w:cs="Arial"/>
          <w:sz w:val="22"/>
          <w:szCs w:val="22"/>
        </w:rPr>
        <w:footnoteRef/>
      </w:r>
      <w:r w:rsidRPr="009A72E6">
        <w:rPr>
          <w:rFonts w:ascii="Arial" w:hAnsi="Arial" w:cs="Arial"/>
          <w:sz w:val="22"/>
          <w:szCs w:val="22"/>
        </w:rPr>
        <w:t xml:space="preserve"> See the USPSTF recommendation on Perinatal Depression, available at: </w:t>
      </w:r>
      <w:hyperlink r:id="rId66" w:history="1">
        <w:r w:rsidRPr="009A72E6">
          <w:rPr>
            <w:rStyle w:val="Hyperlink"/>
            <w:rFonts w:ascii="Arial" w:hAnsi="Arial" w:cs="Arial"/>
            <w:sz w:val="22"/>
            <w:szCs w:val="22"/>
          </w:rPr>
          <w:t>https://www.uspreventiveservicestaskforce.org/uspstf/recommendation/abdominal-aortic-aneurysm-screening</w:t>
        </w:r>
      </w:hyperlink>
      <w:r w:rsidRPr="009A72E6">
        <w:rPr>
          <w:rFonts w:ascii="Arial" w:hAnsi="Arial" w:cs="Arial"/>
          <w:sz w:val="22"/>
          <w:szCs w:val="22"/>
        </w:rPr>
        <w:t>.</w:t>
      </w:r>
    </w:p>
  </w:footnote>
  <w:footnote w:id="82">
    <w:p w:rsidR="005E3ADF" w:rsidRPr="009A72E6" w:rsidRDefault="005E3ADF">
      <w:pPr>
        <w:pStyle w:val="FootnoteText"/>
        <w:rPr>
          <w:rFonts w:ascii="Arial" w:hAnsi="Arial" w:cs="Arial"/>
          <w:sz w:val="22"/>
          <w:szCs w:val="22"/>
        </w:rPr>
      </w:pPr>
      <w:r w:rsidRPr="009A72E6">
        <w:rPr>
          <w:rStyle w:val="FootnoteReference"/>
          <w:rFonts w:ascii="Arial" w:hAnsi="Arial" w:cs="Arial"/>
          <w:sz w:val="22"/>
          <w:szCs w:val="22"/>
        </w:rPr>
        <w:footnoteRef/>
      </w:r>
      <w:r w:rsidRPr="009A72E6">
        <w:rPr>
          <w:rFonts w:ascii="Arial" w:hAnsi="Arial" w:cs="Arial"/>
          <w:sz w:val="22"/>
          <w:szCs w:val="22"/>
        </w:rPr>
        <w:t xml:space="preserve"> HSC 123640</w:t>
      </w:r>
    </w:p>
  </w:footnote>
  <w:footnote w:id="83">
    <w:p w:rsidR="005E3ADF" w:rsidRPr="009A72E6" w:rsidRDefault="005E3ADF">
      <w:pPr>
        <w:pStyle w:val="FootnoteText"/>
        <w:rPr>
          <w:rFonts w:ascii="Arial" w:hAnsi="Arial" w:cs="Arial"/>
          <w:sz w:val="22"/>
          <w:szCs w:val="22"/>
        </w:rPr>
      </w:pPr>
      <w:r w:rsidRPr="009A72E6">
        <w:rPr>
          <w:rStyle w:val="FootnoteReference"/>
          <w:rFonts w:ascii="Arial" w:hAnsi="Arial" w:cs="Arial"/>
          <w:sz w:val="22"/>
          <w:szCs w:val="22"/>
        </w:rPr>
        <w:footnoteRef/>
      </w:r>
      <w:r w:rsidRPr="009A72E6">
        <w:rPr>
          <w:rFonts w:ascii="Arial" w:hAnsi="Arial" w:cs="Arial"/>
          <w:sz w:val="22"/>
          <w:szCs w:val="22"/>
        </w:rPr>
        <w:t xml:space="preserve"> See the USPSTF recommendation on Unhealthy Alcohol Use in Adolescents and Adults, available at: </w:t>
      </w:r>
      <w:hyperlink r:id="rId67" w:history="1">
        <w:r w:rsidRPr="009A72E6">
          <w:rPr>
            <w:rStyle w:val="Hyperlink"/>
            <w:rFonts w:ascii="Arial" w:hAnsi="Arial" w:cs="Arial"/>
            <w:sz w:val="22"/>
            <w:szCs w:val="22"/>
          </w:rPr>
          <w:t>https://www.uspreventiveservicestaskforce.org/uspstf/recommendation/unhealthy-alcohol-use-in-adolescents-and-adults-screening-and-behavioral-counseling-interventions</w:t>
        </w:r>
      </w:hyperlink>
      <w:r w:rsidRPr="009A72E6">
        <w:rPr>
          <w:rFonts w:ascii="Arial" w:hAnsi="Arial" w:cs="Arial"/>
          <w:sz w:val="22"/>
          <w:szCs w:val="22"/>
        </w:rPr>
        <w:t>.</w:t>
      </w:r>
    </w:p>
  </w:footnote>
  <w:footnote w:id="84">
    <w:p w:rsidR="005E3ADF" w:rsidRPr="009A72E6" w:rsidRDefault="005E3ADF">
      <w:pPr>
        <w:pStyle w:val="FootnoteText"/>
        <w:rPr>
          <w:rFonts w:ascii="Arial" w:hAnsi="Arial" w:cs="Arial"/>
          <w:sz w:val="22"/>
          <w:szCs w:val="22"/>
        </w:rPr>
      </w:pPr>
      <w:r w:rsidRPr="009A72E6">
        <w:rPr>
          <w:rStyle w:val="FootnoteReference"/>
          <w:rFonts w:ascii="Arial" w:hAnsi="Arial" w:cs="Arial"/>
          <w:sz w:val="22"/>
          <w:szCs w:val="22"/>
        </w:rPr>
        <w:footnoteRef/>
      </w:r>
      <w:r w:rsidRPr="009A72E6">
        <w:rPr>
          <w:rFonts w:ascii="Arial" w:hAnsi="Arial" w:cs="Arial"/>
          <w:sz w:val="22"/>
          <w:szCs w:val="22"/>
        </w:rPr>
        <w:t xml:space="preserve"> See the USPSTF recommendation on Tobacco Smoking Cessation in Adults, Including Pregnant Persons, available at: </w:t>
      </w:r>
      <w:hyperlink r:id="rId68" w:history="1">
        <w:r w:rsidRPr="009A72E6">
          <w:rPr>
            <w:rStyle w:val="Hyperlink"/>
            <w:rFonts w:ascii="Arial" w:hAnsi="Arial" w:cs="Arial"/>
            <w:sz w:val="22"/>
            <w:szCs w:val="22"/>
          </w:rPr>
          <w:t>https://www.uspreventiveservicestaskforce.org/uspstf/recommendation/tobacco-use-in-adults-and-pregnant-women-counseling-and-interventions</w:t>
        </w:r>
      </w:hyperlink>
    </w:p>
  </w:footnote>
  <w:footnote w:id="85">
    <w:p w:rsidR="005E3ADF" w:rsidRDefault="005E3ADF">
      <w:pPr>
        <w:pStyle w:val="FootnoteText"/>
      </w:pPr>
      <w:r w:rsidRPr="009A72E6">
        <w:rPr>
          <w:rStyle w:val="FootnoteReference"/>
          <w:rFonts w:ascii="Arial" w:hAnsi="Arial" w:cs="Arial"/>
          <w:sz w:val="22"/>
          <w:szCs w:val="22"/>
        </w:rPr>
        <w:footnoteRef/>
      </w:r>
      <w:r w:rsidRPr="009A72E6">
        <w:rPr>
          <w:rFonts w:ascii="Arial" w:hAnsi="Arial" w:cs="Arial"/>
          <w:sz w:val="22"/>
          <w:szCs w:val="22"/>
        </w:rPr>
        <w:t xml:space="preserve"> See APL 18-016, Readability and Suitability of Written Health Education Materials, or any superseding APL for additional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118"/>
    <w:multiLevelType w:val="hybridMultilevel"/>
    <w:tmpl w:val="AA703B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4793E"/>
    <w:multiLevelType w:val="hybridMultilevel"/>
    <w:tmpl w:val="9726F8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C80DD4"/>
    <w:multiLevelType w:val="hybridMultilevel"/>
    <w:tmpl w:val="71E8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F538A2"/>
    <w:multiLevelType w:val="hybridMultilevel"/>
    <w:tmpl w:val="22A22600"/>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65926"/>
    <w:multiLevelType w:val="hybridMultilevel"/>
    <w:tmpl w:val="36FA67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DB226E"/>
    <w:multiLevelType w:val="hybridMultilevel"/>
    <w:tmpl w:val="7E982E1C"/>
    <w:lvl w:ilvl="0" w:tplc="387C34B6">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430C5D"/>
    <w:multiLevelType w:val="hybridMultilevel"/>
    <w:tmpl w:val="66C63B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06B465D7"/>
    <w:multiLevelType w:val="hybridMultilevel"/>
    <w:tmpl w:val="86A622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1C0012"/>
    <w:multiLevelType w:val="hybridMultilevel"/>
    <w:tmpl w:val="7DF0EE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8A6306"/>
    <w:multiLevelType w:val="hybridMultilevel"/>
    <w:tmpl w:val="A8D20B3A"/>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FA5D18"/>
    <w:multiLevelType w:val="hybridMultilevel"/>
    <w:tmpl w:val="1DCECD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587BA5"/>
    <w:multiLevelType w:val="hybridMultilevel"/>
    <w:tmpl w:val="8D14A4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CD73A0"/>
    <w:multiLevelType w:val="hybridMultilevel"/>
    <w:tmpl w:val="554255CE"/>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D64362"/>
    <w:multiLevelType w:val="hybridMultilevel"/>
    <w:tmpl w:val="87E4DA48"/>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107164"/>
    <w:multiLevelType w:val="hybridMultilevel"/>
    <w:tmpl w:val="B73888C2"/>
    <w:lvl w:ilvl="0" w:tplc="42E4A94E">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362BB1"/>
    <w:multiLevelType w:val="hybridMultilevel"/>
    <w:tmpl w:val="A7DC3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7F288E"/>
    <w:multiLevelType w:val="hybridMultilevel"/>
    <w:tmpl w:val="BF9C5DA4"/>
    <w:lvl w:ilvl="0" w:tplc="07C09826">
      <w:start w:val="1"/>
      <w:numFmt w:val="bullet"/>
      <w:lvlText w:val="o"/>
      <w:lvlJc w:val="left"/>
      <w:pPr>
        <w:ind w:left="665" w:hanging="360"/>
      </w:pPr>
      <w:rPr>
        <w:rFonts w:ascii="Courier New" w:hAnsi="Courier New" w:hint="default"/>
      </w:rPr>
    </w:lvl>
    <w:lvl w:ilvl="1" w:tplc="04090003" w:tentative="1">
      <w:start w:val="1"/>
      <w:numFmt w:val="bullet"/>
      <w:lvlText w:val="o"/>
      <w:lvlJc w:val="left"/>
      <w:pPr>
        <w:ind w:left="1385" w:hanging="360"/>
      </w:pPr>
      <w:rPr>
        <w:rFonts w:ascii="Courier New" w:hAnsi="Courier New" w:cs="Courier New" w:hint="default"/>
      </w:rPr>
    </w:lvl>
    <w:lvl w:ilvl="2" w:tplc="04090005" w:tentative="1">
      <w:start w:val="1"/>
      <w:numFmt w:val="bullet"/>
      <w:lvlText w:val=""/>
      <w:lvlJc w:val="left"/>
      <w:pPr>
        <w:ind w:left="2105" w:hanging="360"/>
      </w:pPr>
      <w:rPr>
        <w:rFonts w:ascii="Wingdings" w:hAnsi="Wingdings" w:hint="default"/>
      </w:rPr>
    </w:lvl>
    <w:lvl w:ilvl="3" w:tplc="04090001" w:tentative="1">
      <w:start w:val="1"/>
      <w:numFmt w:val="bullet"/>
      <w:lvlText w:val=""/>
      <w:lvlJc w:val="left"/>
      <w:pPr>
        <w:ind w:left="2825" w:hanging="360"/>
      </w:pPr>
      <w:rPr>
        <w:rFonts w:ascii="Symbol" w:hAnsi="Symbol" w:hint="default"/>
      </w:rPr>
    </w:lvl>
    <w:lvl w:ilvl="4" w:tplc="04090003" w:tentative="1">
      <w:start w:val="1"/>
      <w:numFmt w:val="bullet"/>
      <w:lvlText w:val="o"/>
      <w:lvlJc w:val="left"/>
      <w:pPr>
        <w:ind w:left="3545" w:hanging="360"/>
      </w:pPr>
      <w:rPr>
        <w:rFonts w:ascii="Courier New" w:hAnsi="Courier New" w:cs="Courier New" w:hint="default"/>
      </w:rPr>
    </w:lvl>
    <w:lvl w:ilvl="5" w:tplc="04090005" w:tentative="1">
      <w:start w:val="1"/>
      <w:numFmt w:val="bullet"/>
      <w:lvlText w:val=""/>
      <w:lvlJc w:val="left"/>
      <w:pPr>
        <w:ind w:left="4265" w:hanging="360"/>
      </w:pPr>
      <w:rPr>
        <w:rFonts w:ascii="Wingdings" w:hAnsi="Wingdings" w:hint="default"/>
      </w:rPr>
    </w:lvl>
    <w:lvl w:ilvl="6" w:tplc="04090001" w:tentative="1">
      <w:start w:val="1"/>
      <w:numFmt w:val="bullet"/>
      <w:lvlText w:val=""/>
      <w:lvlJc w:val="left"/>
      <w:pPr>
        <w:ind w:left="4985" w:hanging="360"/>
      </w:pPr>
      <w:rPr>
        <w:rFonts w:ascii="Symbol" w:hAnsi="Symbol" w:hint="default"/>
      </w:rPr>
    </w:lvl>
    <w:lvl w:ilvl="7" w:tplc="04090003" w:tentative="1">
      <w:start w:val="1"/>
      <w:numFmt w:val="bullet"/>
      <w:lvlText w:val="o"/>
      <w:lvlJc w:val="left"/>
      <w:pPr>
        <w:ind w:left="5705" w:hanging="360"/>
      </w:pPr>
      <w:rPr>
        <w:rFonts w:ascii="Courier New" w:hAnsi="Courier New" w:cs="Courier New" w:hint="default"/>
      </w:rPr>
    </w:lvl>
    <w:lvl w:ilvl="8" w:tplc="04090005" w:tentative="1">
      <w:start w:val="1"/>
      <w:numFmt w:val="bullet"/>
      <w:lvlText w:val=""/>
      <w:lvlJc w:val="left"/>
      <w:pPr>
        <w:ind w:left="6425" w:hanging="360"/>
      </w:pPr>
      <w:rPr>
        <w:rFonts w:ascii="Wingdings" w:hAnsi="Wingdings" w:hint="default"/>
      </w:rPr>
    </w:lvl>
  </w:abstractNum>
  <w:abstractNum w:abstractNumId="17" w15:restartNumberingAfterBreak="0">
    <w:nsid w:val="0DCB624A"/>
    <w:multiLevelType w:val="hybridMultilevel"/>
    <w:tmpl w:val="77F456EC"/>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521D89"/>
    <w:multiLevelType w:val="hybridMultilevel"/>
    <w:tmpl w:val="FFD8D094"/>
    <w:lvl w:ilvl="0" w:tplc="04090011">
      <w:start w:val="1"/>
      <w:numFmt w:val="decimal"/>
      <w:lvlText w:val="%1)"/>
      <w:lvlJc w:val="left"/>
      <w:pPr>
        <w:ind w:left="683" w:hanging="360"/>
      </w:pPr>
    </w:lvl>
    <w:lvl w:ilvl="1" w:tplc="04090019" w:tentative="1">
      <w:start w:val="1"/>
      <w:numFmt w:val="lowerLetter"/>
      <w:lvlText w:val="%2."/>
      <w:lvlJc w:val="left"/>
      <w:pPr>
        <w:ind w:left="1403" w:hanging="360"/>
      </w:pPr>
    </w:lvl>
    <w:lvl w:ilvl="2" w:tplc="0409001B" w:tentative="1">
      <w:start w:val="1"/>
      <w:numFmt w:val="lowerRoman"/>
      <w:lvlText w:val="%3."/>
      <w:lvlJc w:val="right"/>
      <w:pPr>
        <w:ind w:left="2123" w:hanging="180"/>
      </w:pPr>
    </w:lvl>
    <w:lvl w:ilvl="3" w:tplc="0409000F" w:tentative="1">
      <w:start w:val="1"/>
      <w:numFmt w:val="decimal"/>
      <w:lvlText w:val="%4."/>
      <w:lvlJc w:val="left"/>
      <w:pPr>
        <w:ind w:left="2843" w:hanging="360"/>
      </w:pPr>
    </w:lvl>
    <w:lvl w:ilvl="4" w:tplc="04090019" w:tentative="1">
      <w:start w:val="1"/>
      <w:numFmt w:val="lowerLetter"/>
      <w:lvlText w:val="%5."/>
      <w:lvlJc w:val="left"/>
      <w:pPr>
        <w:ind w:left="3563" w:hanging="360"/>
      </w:pPr>
    </w:lvl>
    <w:lvl w:ilvl="5" w:tplc="0409001B" w:tentative="1">
      <w:start w:val="1"/>
      <w:numFmt w:val="lowerRoman"/>
      <w:lvlText w:val="%6."/>
      <w:lvlJc w:val="right"/>
      <w:pPr>
        <w:ind w:left="4283" w:hanging="180"/>
      </w:pPr>
    </w:lvl>
    <w:lvl w:ilvl="6" w:tplc="0409000F" w:tentative="1">
      <w:start w:val="1"/>
      <w:numFmt w:val="decimal"/>
      <w:lvlText w:val="%7."/>
      <w:lvlJc w:val="left"/>
      <w:pPr>
        <w:ind w:left="5003" w:hanging="360"/>
      </w:pPr>
    </w:lvl>
    <w:lvl w:ilvl="7" w:tplc="04090019" w:tentative="1">
      <w:start w:val="1"/>
      <w:numFmt w:val="lowerLetter"/>
      <w:lvlText w:val="%8."/>
      <w:lvlJc w:val="left"/>
      <w:pPr>
        <w:ind w:left="5723" w:hanging="360"/>
      </w:pPr>
    </w:lvl>
    <w:lvl w:ilvl="8" w:tplc="0409001B" w:tentative="1">
      <w:start w:val="1"/>
      <w:numFmt w:val="lowerRoman"/>
      <w:lvlText w:val="%9."/>
      <w:lvlJc w:val="right"/>
      <w:pPr>
        <w:ind w:left="6443" w:hanging="180"/>
      </w:pPr>
    </w:lvl>
  </w:abstractNum>
  <w:abstractNum w:abstractNumId="19" w15:restartNumberingAfterBreak="0">
    <w:nsid w:val="0EF634D4"/>
    <w:multiLevelType w:val="hybridMultilevel"/>
    <w:tmpl w:val="D068B256"/>
    <w:lvl w:ilvl="0" w:tplc="42E4A94E">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F317457"/>
    <w:multiLevelType w:val="hybridMultilevel"/>
    <w:tmpl w:val="E5A0B750"/>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FC06C6B"/>
    <w:multiLevelType w:val="hybridMultilevel"/>
    <w:tmpl w:val="3B4884F0"/>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D6438F"/>
    <w:multiLevelType w:val="hybridMultilevel"/>
    <w:tmpl w:val="08F4F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DF19C0"/>
    <w:multiLevelType w:val="hybridMultilevel"/>
    <w:tmpl w:val="F6720678"/>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01113CB"/>
    <w:multiLevelType w:val="hybridMultilevel"/>
    <w:tmpl w:val="E794DFD0"/>
    <w:lvl w:ilvl="0" w:tplc="07C0982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024662A"/>
    <w:multiLevelType w:val="hybridMultilevel"/>
    <w:tmpl w:val="16FAEAF2"/>
    <w:lvl w:ilvl="0" w:tplc="84228CCC">
      <w:start w:val="1"/>
      <w:numFmt w:val="low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6" w15:restartNumberingAfterBreak="0">
    <w:nsid w:val="105E0E8B"/>
    <w:multiLevelType w:val="hybridMultilevel"/>
    <w:tmpl w:val="168E8D70"/>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2A572B9"/>
    <w:multiLevelType w:val="hybridMultilevel"/>
    <w:tmpl w:val="C65422AE"/>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50B0D17"/>
    <w:multiLevelType w:val="hybridMultilevel"/>
    <w:tmpl w:val="0FB63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54E7364"/>
    <w:multiLevelType w:val="multilevel"/>
    <w:tmpl w:val="511C147C"/>
    <w:lvl w:ilvl="0">
      <w:start w:val="1"/>
      <w:numFmt w:val="upperLetter"/>
      <w:lvlText w:val="%1."/>
      <w:lvlJc w:val="left"/>
      <w:pPr>
        <w:ind w:left="4032" w:hanging="605"/>
      </w:pPr>
      <w:rPr>
        <w:rFonts w:ascii="Arial" w:hAnsi="Arial" w:hint="default"/>
        <w:b/>
        <w:i w:val="0"/>
        <w:sz w:val="20"/>
      </w:rPr>
    </w:lvl>
    <w:lvl w:ilvl="1">
      <w:start w:val="1"/>
      <w:numFmt w:val="decimal"/>
      <w:lvlText w:val="%2)"/>
      <w:lvlJc w:val="left"/>
      <w:pPr>
        <w:ind w:left="4752" w:hanging="792"/>
      </w:pPr>
      <w:rPr>
        <w:rFonts w:ascii="Arial" w:hAnsi="Arial" w:hint="default"/>
        <w:b/>
        <w:i w:val="0"/>
        <w:sz w:val="20"/>
      </w:rPr>
    </w:lvl>
    <w:lvl w:ilvl="2">
      <w:start w:val="1"/>
      <w:numFmt w:val="lowerLetter"/>
      <w:lvlText w:val="%3."/>
      <w:lvlJc w:val="right"/>
      <w:pPr>
        <w:ind w:left="5328" w:hanging="144"/>
      </w:pPr>
      <w:rPr>
        <w:rFonts w:ascii="Arial" w:hAnsi="Arial" w:hint="default"/>
        <w:b/>
        <w:i w:val="0"/>
        <w:sz w:val="20"/>
      </w:rPr>
    </w:lvl>
    <w:lvl w:ilvl="3">
      <w:start w:val="1"/>
      <w:numFmt w:val="decimal"/>
      <w:lvlText w:val="%4."/>
      <w:lvlJc w:val="left"/>
      <w:pPr>
        <w:ind w:left="7027" w:hanging="360"/>
      </w:pPr>
      <w:rPr>
        <w:rFonts w:hint="default"/>
      </w:rPr>
    </w:lvl>
    <w:lvl w:ilvl="4">
      <w:start w:val="1"/>
      <w:numFmt w:val="lowerLetter"/>
      <w:lvlText w:val="%5."/>
      <w:lvlJc w:val="left"/>
      <w:pPr>
        <w:ind w:left="8107" w:hanging="360"/>
      </w:pPr>
      <w:rPr>
        <w:rFonts w:hint="default"/>
      </w:rPr>
    </w:lvl>
    <w:lvl w:ilvl="5">
      <w:start w:val="1"/>
      <w:numFmt w:val="lowerRoman"/>
      <w:lvlText w:val="%6."/>
      <w:lvlJc w:val="right"/>
      <w:pPr>
        <w:ind w:left="9187" w:hanging="360"/>
      </w:pPr>
      <w:rPr>
        <w:rFonts w:hint="default"/>
      </w:rPr>
    </w:lvl>
    <w:lvl w:ilvl="6">
      <w:start w:val="1"/>
      <w:numFmt w:val="decimal"/>
      <w:lvlText w:val="%7."/>
      <w:lvlJc w:val="left"/>
      <w:pPr>
        <w:ind w:left="10267" w:hanging="360"/>
      </w:pPr>
      <w:rPr>
        <w:rFonts w:hint="default"/>
      </w:rPr>
    </w:lvl>
    <w:lvl w:ilvl="7">
      <w:start w:val="1"/>
      <w:numFmt w:val="lowerLetter"/>
      <w:lvlText w:val="%8."/>
      <w:lvlJc w:val="left"/>
      <w:pPr>
        <w:ind w:left="11347" w:hanging="360"/>
      </w:pPr>
      <w:rPr>
        <w:rFonts w:hint="default"/>
      </w:rPr>
    </w:lvl>
    <w:lvl w:ilvl="8">
      <w:start w:val="1"/>
      <w:numFmt w:val="lowerRoman"/>
      <w:lvlText w:val="%9."/>
      <w:lvlJc w:val="right"/>
      <w:pPr>
        <w:ind w:left="12427" w:hanging="360"/>
      </w:pPr>
      <w:rPr>
        <w:rFonts w:hint="default"/>
      </w:rPr>
    </w:lvl>
  </w:abstractNum>
  <w:abstractNum w:abstractNumId="30" w15:restartNumberingAfterBreak="0">
    <w:nsid w:val="158A126D"/>
    <w:multiLevelType w:val="multilevel"/>
    <w:tmpl w:val="41C2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5AB7A47"/>
    <w:multiLevelType w:val="hybridMultilevel"/>
    <w:tmpl w:val="AD50826A"/>
    <w:lvl w:ilvl="0" w:tplc="07C0982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5C84384"/>
    <w:multiLevelType w:val="hybridMultilevel"/>
    <w:tmpl w:val="675A4F12"/>
    <w:lvl w:ilvl="0" w:tplc="64BE39A2">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7F3940"/>
    <w:multiLevelType w:val="hybridMultilevel"/>
    <w:tmpl w:val="3F76F136"/>
    <w:lvl w:ilvl="0" w:tplc="04090001">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758408E"/>
    <w:multiLevelType w:val="hybridMultilevel"/>
    <w:tmpl w:val="8828FEFC"/>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7FA76AA"/>
    <w:multiLevelType w:val="hybridMultilevel"/>
    <w:tmpl w:val="71AA272C"/>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36" w15:restartNumberingAfterBreak="0">
    <w:nsid w:val="1802437D"/>
    <w:multiLevelType w:val="hybridMultilevel"/>
    <w:tmpl w:val="155CB6C4"/>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8C73DC9"/>
    <w:multiLevelType w:val="hybridMultilevel"/>
    <w:tmpl w:val="4F169460"/>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9840027"/>
    <w:multiLevelType w:val="hybridMultilevel"/>
    <w:tmpl w:val="A02AEB4A"/>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985303D"/>
    <w:multiLevelType w:val="hybridMultilevel"/>
    <w:tmpl w:val="4DA64CB8"/>
    <w:lvl w:ilvl="0" w:tplc="82FEECF0">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AAB452F"/>
    <w:multiLevelType w:val="hybridMultilevel"/>
    <w:tmpl w:val="9BEE6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ADC1E02"/>
    <w:multiLevelType w:val="hybridMultilevel"/>
    <w:tmpl w:val="0E52C6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D144284"/>
    <w:multiLevelType w:val="multilevel"/>
    <w:tmpl w:val="144C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E972F34"/>
    <w:multiLevelType w:val="multilevel"/>
    <w:tmpl w:val="4ABEB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F1F11CB"/>
    <w:multiLevelType w:val="hybridMultilevel"/>
    <w:tmpl w:val="AD18F390"/>
    <w:lvl w:ilvl="0" w:tplc="04090011">
      <w:start w:val="1"/>
      <w:numFmt w:val="decimal"/>
      <w:lvlText w:val="%1)"/>
      <w:lvlJc w:val="left"/>
      <w:pPr>
        <w:ind w:left="1080" w:hanging="360"/>
      </w:pPr>
      <w:rPr>
        <w:i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F3024AD"/>
    <w:multiLevelType w:val="hybridMultilevel"/>
    <w:tmpl w:val="8A3CB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FFA6C6D"/>
    <w:multiLevelType w:val="hybridMultilevel"/>
    <w:tmpl w:val="3972337C"/>
    <w:lvl w:ilvl="0" w:tplc="3FA4EC14">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0383580"/>
    <w:multiLevelType w:val="hybridMultilevel"/>
    <w:tmpl w:val="5B9AA876"/>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0A80C17"/>
    <w:multiLevelType w:val="hybridMultilevel"/>
    <w:tmpl w:val="5170B1C2"/>
    <w:lvl w:ilvl="0" w:tplc="97EA8DE0">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15B55FC"/>
    <w:multiLevelType w:val="hybridMultilevel"/>
    <w:tmpl w:val="03402B66"/>
    <w:lvl w:ilvl="0" w:tplc="3C38C532">
      <w:start w:val="1"/>
      <w:numFmt w:val="upperLetter"/>
      <w:lvlText w:val="%1."/>
      <w:lvlJc w:val="left"/>
      <w:pPr>
        <w:ind w:left="720" w:hanging="360"/>
      </w:pPr>
      <w:rPr>
        <w:rFonts w:ascii="Arial" w:hAnsi="Arial" w:cs="Arial" w:hint="default"/>
        <w:b/>
        <w:bCs w:val="0"/>
        <w:i w:val="0"/>
        <w:sz w:val="20"/>
        <w:szCs w:val="20"/>
      </w:rPr>
    </w:lvl>
    <w:lvl w:ilvl="1" w:tplc="96C8F9B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2A144D7"/>
    <w:multiLevelType w:val="hybridMultilevel"/>
    <w:tmpl w:val="78F01D4C"/>
    <w:lvl w:ilvl="0" w:tplc="5DD091D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1" w15:restartNumberingAfterBreak="0">
    <w:nsid w:val="22AA1AAD"/>
    <w:multiLevelType w:val="hybridMultilevel"/>
    <w:tmpl w:val="35F2FD2A"/>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2FE2DF7"/>
    <w:multiLevelType w:val="hybridMultilevel"/>
    <w:tmpl w:val="AB94D6AE"/>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33A25FD"/>
    <w:multiLevelType w:val="hybridMultilevel"/>
    <w:tmpl w:val="0420A2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33B48BD"/>
    <w:multiLevelType w:val="hybridMultilevel"/>
    <w:tmpl w:val="5270E4D8"/>
    <w:lvl w:ilvl="0" w:tplc="B09E1C20">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3A647BA"/>
    <w:multiLevelType w:val="hybridMultilevel"/>
    <w:tmpl w:val="29FE729C"/>
    <w:lvl w:ilvl="0" w:tplc="07C0982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3C43FFE"/>
    <w:multiLevelType w:val="hybridMultilevel"/>
    <w:tmpl w:val="623ADB30"/>
    <w:lvl w:ilvl="0" w:tplc="6EEA6C0C">
      <w:start w:val="1"/>
      <w:numFmt w:val="lowerLetter"/>
      <w:lvlText w:val="%1)"/>
      <w:lvlJc w:val="left"/>
      <w:pPr>
        <w:ind w:left="1005" w:hanging="360"/>
      </w:pPr>
      <w:rPr>
        <w:rFonts w:hint="default"/>
        <w:color w:val="auto"/>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57" w15:restartNumberingAfterBreak="0">
    <w:nsid w:val="240D3558"/>
    <w:multiLevelType w:val="multilevel"/>
    <w:tmpl w:val="DDDA7E3C"/>
    <w:lvl w:ilvl="0">
      <w:start w:val="5"/>
      <w:numFmt w:val="upperLetter"/>
      <w:lvlText w:val="%1."/>
      <w:lvlJc w:val="left"/>
      <w:pPr>
        <w:ind w:left="605" w:hanging="605"/>
      </w:pPr>
      <w:rPr>
        <w:rFonts w:ascii="Arial" w:hAnsi="Arial" w:hint="default"/>
        <w:b/>
        <w:i w:val="0"/>
        <w:color w:val="auto"/>
        <w:sz w:val="20"/>
      </w:rPr>
    </w:lvl>
    <w:lvl w:ilvl="1">
      <w:start w:val="1"/>
      <w:numFmt w:val="decimal"/>
      <w:lvlText w:val="%2)"/>
      <w:lvlJc w:val="left"/>
      <w:pPr>
        <w:ind w:left="1325" w:hanging="792"/>
      </w:pPr>
      <w:rPr>
        <w:rFonts w:ascii="Arial" w:hAnsi="Arial" w:hint="default"/>
        <w:b/>
        <w:i w:val="0"/>
        <w:color w:val="auto"/>
        <w:sz w:val="20"/>
      </w:rPr>
    </w:lvl>
    <w:lvl w:ilvl="2">
      <w:start w:val="1"/>
      <w:numFmt w:val="lowerLetter"/>
      <w:lvlText w:val="%3."/>
      <w:lvlJc w:val="right"/>
      <w:pPr>
        <w:ind w:left="1901" w:hanging="144"/>
      </w:pPr>
      <w:rPr>
        <w:rFonts w:ascii="Arial" w:hAnsi="Arial" w:hint="default"/>
        <w:b/>
        <w:i w:val="0"/>
        <w:sz w:val="20"/>
      </w:rPr>
    </w:lvl>
    <w:lvl w:ilvl="3">
      <w:start w:val="1"/>
      <w:numFmt w:val="decimal"/>
      <w:lvlText w:val="%4."/>
      <w:lvlJc w:val="left"/>
      <w:pPr>
        <w:ind w:left="360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760" w:hanging="360"/>
      </w:pPr>
      <w:rPr>
        <w:rFonts w:hint="default"/>
      </w:rPr>
    </w:lvl>
    <w:lvl w:ilvl="6">
      <w:start w:val="1"/>
      <w:numFmt w:val="decimal"/>
      <w:lvlText w:val="%7."/>
      <w:lvlJc w:val="left"/>
      <w:pPr>
        <w:ind w:left="6840" w:hanging="360"/>
      </w:pPr>
      <w:rPr>
        <w:rFonts w:hint="default"/>
      </w:rPr>
    </w:lvl>
    <w:lvl w:ilvl="7">
      <w:start w:val="1"/>
      <w:numFmt w:val="lowerLetter"/>
      <w:lvlText w:val="%8."/>
      <w:lvlJc w:val="left"/>
      <w:pPr>
        <w:ind w:left="7920" w:hanging="360"/>
      </w:pPr>
      <w:rPr>
        <w:rFonts w:hint="default"/>
      </w:rPr>
    </w:lvl>
    <w:lvl w:ilvl="8">
      <w:start w:val="1"/>
      <w:numFmt w:val="lowerRoman"/>
      <w:lvlText w:val="%9."/>
      <w:lvlJc w:val="right"/>
      <w:pPr>
        <w:ind w:left="9000" w:hanging="360"/>
      </w:pPr>
      <w:rPr>
        <w:rFonts w:hint="default"/>
      </w:rPr>
    </w:lvl>
  </w:abstractNum>
  <w:abstractNum w:abstractNumId="58" w15:restartNumberingAfterBreak="0">
    <w:nsid w:val="247960DB"/>
    <w:multiLevelType w:val="hybridMultilevel"/>
    <w:tmpl w:val="4BBCC3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4A6265B"/>
    <w:multiLevelType w:val="hybridMultilevel"/>
    <w:tmpl w:val="45926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5223385"/>
    <w:multiLevelType w:val="hybridMultilevel"/>
    <w:tmpl w:val="0AA00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5BB42EF"/>
    <w:multiLevelType w:val="hybridMultilevel"/>
    <w:tmpl w:val="A3E2B98A"/>
    <w:lvl w:ilvl="0" w:tplc="A0F68AA6">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5DC2F1D"/>
    <w:multiLevelType w:val="hybridMultilevel"/>
    <w:tmpl w:val="47CE01AE"/>
    <w:lvl w:ilvl="0" w:tplc="E52C8EEC">
      <w:start w:val="1"/>
      <w:numFmt w:val="upperLetter"/>
      <w:lvlText w:val="%1."/>
      <w:lvlJc w:val="left"/>
      <w:pPr>
        <w:ind w:left="720" w:hanging="360"/>
      </w:pPr>
      <w:rPr>
        <w:rFonts w:ascii="Arial" w:hAnsi="Arial" w:cs="Arial"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77869DC"/>
    <w:multiLevelType w:val="hybridMultilevel"/>
    <w:tmpl w:val="3FE45BC8"/>
    <w:lvl w:ilvl="0" w:tplc="D9006BBA">
      <w:start w:val="1"/>
      <w:numFmt w:val="decimal"/>
      <w:lvlText w:val="%1)"/>
      <w:lvlJc w:val="left"/>
      <w:pPr>
        <w:ind w:left="288" w:hanging="216"/>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9B301E3"/>
    <w:multiLevelType w:val="hybridMultilevel"/>
    <w:tmpl w:val="529A2DC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9B95F2D"/>
    <w:multiLevelType w:val="hybridMultilevel"/>
    <w:tmpl w:val="2A36CD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9E9025A"/>
    <w:multiLevelType w:val="hybridMultilevel"/>
    <w:tmpl w:val="40BE13AE"/>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9EA37A6"/>
    <w:multiLevelType w:val="hybridMultilevel"/>
    <w:tmpl w:val="86AE2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9F67669"/>
    <w:multiLevelType w:val="hybridMultilevel"/>
    <w:tmpl w:val="FB76A606"/>
    <w:lvl w:ilvl="0" w:tplc="341A215A">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B395314"/>
    <w:multiLevelType w:val="hybridMultilevel"/>
    <w:tmpl w:val="A3F46784"/>
    <w:lvl w:ilvl="0" w:tplc="94FC13E0">
      <w:start w:val="1"/>
      <w:numFmt w:val="upperLetter"/>
      <w:lvlText w:val="%1."/>
      <w:lvlJc w:val="left"/>
      <w:pPr>
        <w:ind w:left="4410" w:hanging="360"/>
      </w:pPr>
      <w:rPr>
        <w:rFonts w:ascii="Arial" w:hAnsi="Arial" w:cs="Arial" w:hint="default"/>
        <w:b/>
        <w:i w:val="0"/>
        <w:sz w:val="20"/>
        <w:szCs w:val="20"/>
      </w:rPr>
    </w:lvl>
    <w:lvl w:ilvl="1" w:tplc="04090019" w:tentative="1">
      <w:start w:val="1"/>
      <w:numFmt w:val="lowerLetter"/>
      <w:lvlText w:val="%2."/>
      <w:lvlJc w:val="left"/>
      <w:pPr>
        <w:ind w:left="5130" w:hanging="360"/>
      </w:pPr>
    </w:lvl>
    <w:lvl w:ilvl="2" w:tplc="0409001B" w:tentative="1">
      <w:start w:val="1"/>
      <w:numFmt w:val="lowerRoman"/>
      <w:lvlText w:val="%3."/>
      <w:lvlJc w:val="right"/>
      <w:pPr>
        <w:ind w:left="585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7290" w:hanging="360"/>
      </w:pPr>
    </w:lvl>
    <w:lvl w:ilvl="5" w:tplc="0409001B" w:tentative="1">
      <w:start w:val="1"/>
      <w:numFmt w:val="lowerRoman"/>
      <w:lvlText w:val="%6."/>
      <w:lvlJc w:val="right"/>
      <w:pPr>
        <w:ind w:left="8010" w:hanging="180"/>
      </w:pPr>
    </w:lvl>
    <w:lvl w:ilvl="6" w:tplc="0409000F" w:tentative="1">
      <w:start w:val="1"/>
      <w:numFmt w:val="decimal"/>
      <w:lvlText w:val="%7."/>
      <w:lvlJc w:val="left"/>
      <w:pPr>
        <w:ind w:left="8730" w:hanging="360"/>
      </w:pPr>
    </w:lvl>
    <w:lvl w:ilvl="7" w:tplc="04090019" w:tentative="1">
      <w:start w:val="1"/>
      <w:numFmt w:val="lowerLetter"/>
      <w:lvlText w:val="%8."/>
      <w:lvlJc w:val="left"/>
      <w:pPr>
        <w:ind w:left="9450" w:hanging="360"/>
      </w:pPr>
    </w:lvl>
    <w:lvl w:ilvl="8" w:tplc="0409001B" w:tentative="1">
      <w:start w:val="1"/>
      <w:numFmt w:val="lowerRoman"/>
      <w:lvlText w:val="%9."/>
      <w:lvlJc w:val="right"/>
      <w:pPr>
        <w:ind w:left="10170" w:hanging="180"/>
      </w:pPr>
    </w:lvl>
  </w:abstractNum>
  <w:abstractNum w:abstractNumId="70" w15:restartNumberingAfterBreak="0">
    <w:nsid w:val="2BB2024F"/>
    <w:multiLevelType w:val="hybridMultilevel"/>
    <w:tmpl w:val="5B821076"/>
    <w:lvl w:ilvl="0" w:tplc="26ACF76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1" w15:restartNumberingAfterBreak="0">
    <w:nsid w:val="2C0616DB"/>
    <w:multiLevelType w:val="hybridMultilevel"/>
    <w:tmpl w:val="1F660E40"/>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F1B63FE"/>
    <w:multiLevelType w:val="hybridMultilevel"/>
    <w:tmpl w:val="1C987596"/>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F8F3036"/>
    <w:multiLevelType w:val="hybridMultilevel"/>
    <w:tmpl w:val="24121A76"/>
    <w:lvl w:ilvl="0" w:tplc="E226798A">
      <w:start w:val="1"/>
      <w:numFmt w:val="bullet"/>
      <w:lvlText w:val=""/>
      <w:lvlJc w:val="left"/>
      <w:pPr>
        <w:ind w:left="288"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31D20E88"/>
    <w:multiLevelType w:val="hybridMultilevel"/>
    <w:tmpl w:val="70E2EF8C"/>
    <w:lvl w:ilvl="0" w:tplc="A4944B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385" w:hanging="360"/>
      </w:pPr>
      <w:rPr>
        <w:rFonts w:ascii="Courier New" w:hAnsi="Courier New" w:cs="Courier New" w:hint="default"/>
      </w:rPr>
    </w:lvl>
    <w:lvl w:ilvl="2" w:tplc="04090005" w:tentative="1">
      <w:start w:val="1"/>
      <w:numFmt w:val="bullet"/>
      <w:lvlText w:val=""/>
      <w:lvlJc w:val="left"/>
      <w:pPr>
        <w:ind w:left="2105" w:hanging="360"/>
      </w:pPr>
      <w:rPr>
        <w:rFonts w:ascii="Wingdings" w:hAnsi="Wingdings" w:hint="default"/>
      </w:rPr>
    </w:lvl>
    <w:lvl w:ilvl="3" w:tplc="04090001" w:tentative="1">
      <w:start w:val="1"/>
      <w:numFmt w:val="bullet"/>
      <w:lvlText w:val=""/>
      <w:lvlJc w:val="left"/>
      <w:pPr>
        <w:ind w:left="2825" w:hanging="360"/>
      </w:pPr>
      <w:rPr>
        <w:rFonts w:ascii="Symbol" w:hAnsi="Symbol" w:hint="default"/>
      </w:rPr>
    </w:lvl>
    <w:lvl w:ilvl="4" w:tplc="04090003" w:tentative="1">
      <w:start w:val="1"/>
      <w:numFmt w:val="bullet"/>
      <w:lvlText w:val="o"/>
      <w:lvlJc w:val="left"/>
      <w:pPr>
        <w:ind w:left="3545" w:hanging="360"/>
      </w:pPr>
      <w:rPr>
        <w:rFonts w:ascii="Courier New" w:hAnsi="Courier New" w:cs="Courier New" w:hint="default"/>
      </w:rPr>
    </w:lvl>
    <w:lvl w:ilvl="5" w:tplc="04090005" w:tentative="1">
      <w:start w:val="1"/>
      <w:numFmt w:val="bullet"/>
      <w:lvlText w:val=""/>
      <w:lvlJc w:val="left"/>
      <w:pPr>
        <w:ind w:left="4265" w:hanging="360"/>
      </w:pPr>
      <w:rPr>
        <w:rFonts w:ascii="Wingdings" w:hAnsi="Wingdings" w:hint="default"/>
      </w:rPr>
    </w:lvl>
    <w:lvl w:ilvl="6" w:tplc="04090001" w:tentative="1">
      <w:start w:val="1"/>
      <w:numFmt w:val="bullet"/>
      <w:lvlText w:val=""/>
      <w:lvlJc w:val="left"/>
      <w:pPr>
        <w:ind w:left="4985" w:hanging="360"/>
      </w:pPr>
      <w:rPr>
        <w:rFonts w:ascii="Symbol" w:hAnsi="Symbol" w:hint="default"/>
      </w:rPr>
    </w:lvl>
    <w:lvl w:ilvl="7" w:tplc="04090003" w:tentative="1">
      <w:start w:val="1"/>
      <w:numFmt w:val="bullet"/>
      <w:lvlText w:val="o"/>
      <w:lvlJc w:val="left"/>
      <w:pPr>
        <w:ind w:left="5705" w:hanging="360"/>
      </w:pPr>
      <w:rPr>
        <w:rFonts w:ascii="Courier New" w:hAnsi="Courier New" w:cs="Courier New" w:hint="default"/>
      </w:rPr>
    </w:lvl>
    <w:lvl w:ilvl="8" w:tplc="04090005" w:tentative="1">
      <w:start w:val="1"/>
      <w:numFmt w:val="bullet"/>
      <w:lvlText w:val=""/>
      <w:lvlJc w:val="left"/>
      <w:pPr>
        <w:ind w:left="6425" w:hanging="360"/>
      </w:pPr>
      <w:rPr>
        <w:rFonts w:ascii="Wingdings" w:hAnsi="Wingdings" w:hint="default"/>
      </w:rPr>
    </w:lvl>
  </w:abstractNum>
  <w:abstractNum w:abstractNumId="75" w15:restartNumberingAfterBreak="0">
    <w:nsid w:val="32E65CEF"/>
    <w:multiLevelType w:val="hybridMultilevel"/>
    <w:tmpl w:val="BA084DB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353F74D4"/>
    <w:multiLevelType w:val="hybridMultilevel"/>
    <w:tmpl w:val="9A461DEA"/>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5B474C3"/>
    <w:multiLevelType w:val="hybridMultilevel"/>
    <w:tmpl w:val="0D4C69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71C6E54"/>
    <w:multiLevelType w:val="hybridMultilevel"/>
    <w:tmpl w:val="B66E3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7382370"/>
    <w:multiLevelType w:val="hybridMultilevel"/>
    <w:tmpl w:val="1AB844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7515F4B"/>
    <w:multiLevelType w:val="hybridMultilevel"/>
    <w:tmpl w:val="2208F328"/>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7C94BE8"/>
    <w:multiLevelType w:val="hybridMultilevel"/>
    <w:tmpl w:val="6E841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93B57D9"/>
    <w:multiLevelType w:val="hybridMultilevel"/>
    <w:tmpl w:val="30FC8E10"/>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9436CA0"/>
    <w:multiLevelType w:val="hybridMultilevel"/>
    <w:tmpl w:val="D7B2735E"/>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9A36FFB"/>
    <w:multiLevelType w:val="multilevel"/>
    <w:tmpl w:val="A418B7D0"/>
    <w:lvl w:ilvl="0">
      <w:start w:val="1"/>
      <w:numFmt w:val="upperLetter"/>
      <w:lvlText w:val="%1."/>
      <w:lvlJc w:val="left"/>
      <w:pPr>
        <w:ind w:left="605" w:hanging="605"/>
      </w:pPr>
      <w:rPr>
        <w:rFonts w:ascii="Arial" w:hAnsi="Arial" w:hint="default"/>
        <w:b/>
        <w:i w:val="0"/>
        <w:sz w:val="20"/>
      </w:rPr>
    </w:lvl>
    <w:lvl w:ilvl="1">
      <w:start w:val="1"/>
      <w:numFmt w:val="decimal"/>
      <w:lvlText w:val="%2)"/>
      <w:lvlJc w:val="left"/>
      <w:pPr>
        <w:ind w:left="1325" w:hanging="792"/>
      </w:pPr>
      <w:rPr>
        <w:rFonts w:ascii="Arial" w:hAnsi="Arial" w:hint="default"/>
        <w:b/>
        <w:i w:val="0"/>
        <w:color w:val="auto"/>
        <w:sz w:val="20"/>
        <w:szCs w:val="20"/>
      </w:rPr>
    </w:lvl>
    <w:lvl w:ilvl="2">
      <w:start w:val="1"/>
      <w:numFmt w:val="lowerLetter"/>
      <w:lvlText w:val="%3."/>
      <w:lvlJc w:val="right"/>
      <w:pPr>
        <w:ind w:left="1901" w:hanging="144"/>
      </w:pPr>
      <w:rPr>
        <w:rFonts w:ascii="Arial" w:hAnsi="Arial" w:hint="default"/>
        <w:b/>
        <w:i w:val="0"/>
        <w:sz w:val="20"/>
      </w:rPr>
    </w:lvl>
    <w:lvl w:ilvl="3">
      <w:start w:val="1"/>
      <w:numFmt w:val="decimal"/>
      <w:lvlText w:val="%4."/>
      <w:lvlJc w:val="left"/>
      <w:pPr>
        <w:ind w:left="360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760" w:hanging="360"/>
      </w:pPr>
      <w:rPr>
        <w:rFonts w:hint="default"/>
      </w:rPr>
    </w:lvl>
    <w:lvl w:ilvl="6">
      <w:start w:val="1"/>
      <w:numFmt w:val="decimal"/>
      <w:lvlText w:val="%7."/>
      <w:lvlJc w:val="left"/>
      <w:pPr>
        <w:ind w:left="6840" w:hanging="360"/>
      </w:pPr>
      <w:rPr>
        <w:rFonts w:hint="default"/>
      </w:rPr>
    </w:lvl>
    <w:lvl w:ilvl="7">
      <w:start w:val="1"/>
      <w:numFmt w:val="lowerLetter"/>
      <w:lvlText w:val="%8."/>
      <w:lvlJc w:val="left"/>
      <w:pPr>
        <w:ind w:left="7920" w:hanging="360"/>
      </w:pPr>
      <w:rPr>
        <w:rFonts w:hint="default"/>
      </w:rPr>
    </w:lvl>
    <w:lvl w:ilvl="8">
      <w:start w:val="1"/>
      <w:numFmt w:val="lowerRoman"/>
      <w:lvlText w:val="%9."/>
      <w:lvlJc w:val="right"/>
      <w:pPr>
        <w:ind w:left="9000" w:hanging="360"/>
      </w:pPr>
      <w:rPr>
        <w:rFonts w:hint="default"/>
      </w:rPr>
    </w:lvl>
  </w:abstractNum>
  <w:abstractNum w:abstractNumId="85" w15:restartNumberingAfterBreak="0">
    <w:nsid w:val="39FA5F37"/>
    <w:multiLevelType w:val="hybridMultilevel"/>
    <w:tmpl w:val="C6A0839C"/>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AD00734"/>
    <w:multiLevelType w:val="hybridMultilevel"/>
    <w:tmpl w:val="C7129AEE"/>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CD039E4"/>
    <w:multiLevelType w:val="hybridMultilevel"/>
    <w:tmpl w:val="FB56DEC4"/>
    <w:lvl w:ilvl="0" w:tplc="F4B2D0B2">
      <w:start w:val="6"/>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E7C4D65"/>
    <w:multiLevelType w:val="hybridMultilevel"/>
    <w:tmpl w:val="BB2E6F4E"/>
    <w:lvl w:ilvl="0" w:tplc="7BFCDF2A">
      <w:start w:val="10"/>
      <w:numFmt w:val="decimal"/>
      <w:lvlText w:val="%1)"/>
      <w:lvlJc w:val="left"/>
      <w:pPr>
        <w:ind w:left="720" w:hanging="360"/>
      </w:pPr>
      <w:rPr>
        <w:rFonts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E895231"/>
    <w:multiLevelType w:val="hybridMultilevel"/>
    <w:tmpl w:val="B9708FC8"/>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F817BF8"/>
    <w:multiLevelType w:val="hybridMultilevel"/>
    <w:tmpl w:val="9A9CEA58"/>
    <w:lvl w:ilvl="0" w:tplc="07C0982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FB37DCC"/>
    <w:multiLevelType w:val="hybridMultilevel"/>
    <w:tmpl w:val="BDDAEBB0"/>
    <w:lvl w:ilvl="0" w:tplc="E22679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02F0A70"/>
    <w:multiLevelType w:val="hybridMultilevel"/>
    <w:tmpl w:val="6C02168E"/>
    <w:lvl w:ilvl="0" w:tplc="3C54DC48">
      <w:start w:val="11"/>
      <w:numFmt w:val="decimal"/>
      <w:lvlText w:val="%1)"/>
      <w:lvlJc w:val="lef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081549E"/>
    <w:multiLevelType w:val="hybridMultilevel"/>
    <w:tmpl w:val="BF220286"/>
    <w:lvl w:ilvl="0" w:tplc="0409000F">
      <w:start w:val="1"/>
      <w:numFmt w:val="decimal"/>
      <w:lvlText w:val="%1."/>
      <w:lvlJc w:val="left"/>
      <w:pPr>
        <w:ind w:left="720" w:hanging="360"/>
      </w:pPr>
    </w:lvl>
    <w:lvl w:ilvl="1" w:tplc="08D29ECE">
      <w:start w:val="1"/>
      <w:numFmt w:val="decimal"/>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09B46B7"/>
    <w:multiLevelType w:val="hybridMultilevel"/>
    <w:tmpl w:val="50CE7260"/>
    <w:lvl w:ilvl="0" w:tplc="F51006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0D44B17"/>
    <w:multiLevelType w:val="hybridMultilevel"/>
    <w:tmpl w:val="7BE20342"/>
    <w:lvl w:ilvl="0" w:tplc="529809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385" w:hanging="360"/>
      </w:pPr>
      <w:rPr>
        <w:rFonts w:ascii="Courier New" w:hAnsi="Courier New" w:cs="Courier New" w:hint="default"/>
      </w:rPr>
    </w:lvl>
    <w:lvl w:ilvl="2" w:tplc="04090005" w:tentative="1">
      <w:start w:val="1"/>
      <w:numFmt w:val="bullet"/>
      <w:lvlText w:val=""/>
      <w:lvlJc w:val="left"/>
      <w:pPr>
        <w:ind w:left="2105" w:hanging="360"/>
      </w:pPr>
      <w:rPr>
        <w:rFonts w:ascii="Wingdings" w:hAnsi="Wingdings" w:hint="default"/>
      </w:rPr>
    </w:lvl>
    <w:lvl w:ilvl="3" w:tplc="04090001" w:tentative="1">
      <w:start w:val="1"/>
      <w:numFmt w:val="bullet"/>
      <w:lvlText w:val=""/>
      <w:lvlJc w:val="left"/>
      <w:pPr>
        <w:ind w:left="2825" w:hanging="360"/>
      </w:pPr>
      <w:rPr>
        <w:rFonts w:ascii="Symbol" w:hAnsi="Symbol" w:hint="default"/>
      </w:rPr>
    </w:lvl>
    <w:lvl w:ilvl="4" w:tplc="04090003" w:tentative="1">
      <w:start w:val="1"/>
      <w:numFmt w:val="bullet"/>
      <w:lvlText w:val="o"/>
      <w:lvlJc w:val="left"/>
      <w:pPr>
        <w:ind w:left="3545" w:hanging="360"/>
      </w:pPr>
      <w:rPr>
        <w:rFonts w:ascii="Courier New" w:hAnsi="Courier New" w:cs="Courier New" w:hint="default"/>
      </w:rPr>
    </w:lvl>
    <w:lvl w:ilvl="5" w:tplc="04090005" w:tentative="1">
      <w:start w:val="1"/>
      <w:numFmt w:val="bullet"/>
      <w:lvlText w:val=""/>
      <w:lvlJc w:val="left"/>
      <w:pPr>
        <w:ind w:left="4265" w:hanging="360"/>
      </w:pPr>
      <w:rPr>
        <w:rFonts w:ascii="Wingdings" w:hAnsi="Wingdings" w:hint="default"/>
      </w:rPr>
    </w:lvl>
    <w:lvl w:ilvl="6" w:tplc="04090001" w:tentative="1">
      <w:start w:val="1"/>
      <w:numFmt w:val="bullet"/>
      <w:lvlText w:val=""/>
      <w:lvlJc w:val="left"/>
      <w:pPr>
        <w:ind w:left="4985" w:hanging="360"/>
      </w:pPr>
      <w:rPr>
        <w:rFonts w:ascii="Symbol" w:hAnsi="Symbol" w:hint="default"/>
      </w:rPr>
    </w:lvl>
    <w:lvl w:ilvl="7" w:tplc="04090003" w:tentative="1">
      <w:start w:val="1"/>
      <w:numFmt w:val="bullet"/>
      <w:lvlText w:val="o"/>
      <w:lvlJc w:val="left"/>
      <w:pPr>
        <w:ind w:left="5705" w:hanging="360"/>
      </w:pPr>
      <w:rPr>
        <w:rFonts w:ascii="Courier New" w:hAnsi="Courier New" w:cs="Courier New" w:hint="default"/>
      </w:rPr>
    </w:lvl>
    <w:lvl w:ilvl="8" w:tplc="04090005" w:tentative="1">
      <w:start w:val="1"/>
      <w:numFmt w:val="bullet"/>
      <w:lvlText w:val=""/>
      <w:lvlJc w:val="left"/>
      <w:pPr>
        <w:ind w:left="6425" w:hanging="360"/>
      </w:pPr>
      <w:rPr>
        <w:rFonts w:ascii="Wingdings" w:hAnsi="Wingdings" w:hint="default"/>
      </w:rPr>
    </w:lvl>
  </w:abstractNum>
  <w:abstractNum w:abstractNumId="96" w15:restartNumberingAfterBreak="0">
    <w:nsid w:val="41410D37"/>
    <w:multiLevelType w:val="hybridMultilevel"/>
    <w:tmpl w:val="40F8C7C2"/>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1510EE5"/>
    <w:multiLevelType w:val="hybridMultilevel"/>
    <w:tmpl w:val="7AD4B898"/>
    <w:lvl w:ilvl="0" w:tplc="6DCA3750">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1786CD3"/>
    <w:multiLevelType w:val="hybridMultilevel"/>
    <w:tmpl w:val="54B2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1C866ED"/>
    <w:multiLevelType w:val="hybridMultilevel"/>
    <w:tmpl w:val="3558CAF6"/>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1CE2E8B"/>
    <w:multiLevelType w:val="hybridMultilevel"/>
    <w:tmpl w:val="936E6768"/>
    <w:lvl w:ilvl="0" w:tplc="966AE6B6">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4D72FC3"/>
    <w:multiLevelType w:val="hybridMultilevel"/>
    <w:tmpl w:val="541AF612"/>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5EA6839"/>
    <w:multiLevelType w:val="hybridMultilevel"/>
    <w:tmpl w:val="CFE86CB4"/>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6A01F7C"/>
    <w:multiLevelType w:val="hybridMultilevel"/>
    <w:tmpl w:val="0972CC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46B26656"/>
    <w:multiLevelType w:val="hybridMultilevel"/>
    <w:tmpl w:val="87403A42"/>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9160A0F"/>
    <w:multiLevelType w:val="hybridMultilevel"/>
    <w:tmpl w:val="F438AC42"/>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99B09B2"/>
    <w:multiLevelType w:val="hybridMultilevel"/>
    <w:tmpl w:val="3D0EB7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4A04369C"/>
    <w:multiLevelType w:val="hybridMultilevel"/>
    <w:tmpl w:val="7412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B0963FA"/>
    <w:multiLevelType w:val="hybridMultilevel"/>
    <w:tmpl w:val="46BC0D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B2461D9"/>
    <w:multiLevelType w:val="multilevel"/>
    <w:tmpl w:val="329C135A"/>
    <w:lvl w:ilvl="0">
      <w:start w:val="6"/>
      <w:numFmt w:val="upperLetter"/>
      <w:lvlText w:val="%1."/>
      <w:lvlJc w:val="left"/>
      <w:pPr>
        <w:ind w:left="605" w:hanging="605"/>
      </w:pPr>
      <w:rPr>
        <w:rFonts w:ascii="Arial" w:hAnsi="Arial" w:hint="default"/>
        <w:b/>
        <w:i w:val="0"/>
        <w:color w:val="auto"/>
        <w:sz w:val="20"/>
      </w:rPr>
    </w:lvl>
    <w:lvl w:ilvl="1">
      <w:start w:val="1"/>
      <w:numFmt w:val="decimal"/>
      <w:lvlText w:val="%2)"/>
      <w:lvlJc w:val="left"/>
      <w:pPr>
        <w:ind w:left="1325" w:hanging="792"/>
      </w:pPr>
      <w:rPr>
        <w:rFonts w:ascii="Arial" w:hAnsi="Arial" w:hint="default"/>
        <w:b/>
        <w:i w:val="0"/>
        <w:color w:val="auto"/>
        <w:sz w:val="20"/>
      </w:rPr>
    </w:lvl>
    <w:lvl w:ilvl="2">
      <w:start w:val="1"/>
      <w:numFmt w:val="lowerLetter"/>
      <w:lvlText w:val="%3."/>
      <w:lvlJc w:val="right"/>
      <w:pPr>
        <w:ind w:left="1901" w:hanging="144"/>
      </w:pPr>
      <w:rPr>
        <w:rFonts w:ascii="Arial" w:hAnsi="Arial" w:hint="default"/>
        <w:b/>
        <w:i w:val="0"/>
        <w:sz w:val="20"/>
      </w:rPr>
    </w:lvl>
    <w:lvl w:ilvl="3">
      <w:start w:val="1"/>
      <w:numFmt w:val="decimal"/>
      <w:lvlText w:val="%4."/>
      <w:lvlJc w:val="left"/>
      <w:pPr>
        <w:ind w:left="360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760" w:hanging="360"/>
      </w:pPr>
      <w:rPr>
        <w:rFonts w:hint="default"/>
      </w:rPr>
    </w:lvl>
    <w:lvl w:ilvl="6">
      <w:start w:val="1"/>
      <w:numFmt w:val="decimal"/>
      <w:lvlText w:val="%7."/>
      <w:lvlJc w:val="left"/>
      <w:pPr>
        <w:ind w:left="6840" w:hanging="360"/>
      </w:pPr>
      <w:rPr>
        <w:rFonts w:hint="default"/>
      </w:rPr>
    </w:lvl>
    <w:lvl w:ilvl="7">
      <w:start w:val="1"/>
      <w:numFmt w:val="lowerLetter"/>
      <w:lvlText w:val="%8."/>
      <w:lvlJc w:val="left"/>
      <w:pPr>
        <w:ind w:left="7920" w:hanging="360"/>
      </w:pPr>
      <w:rPr>
        <w:rFonts w:hint="default"/>
      </w:rPr>
    </w:lvl>
    <w:lvl w:ilvl="8">
      <w:start w:val="1"/>
      <w:numFmt w:val="lowerRoman"/>
      <w:lvlText w:val="%9."/>
      <w:lvlJc w:val="right"/>
      <w:pPr>
        <w:ind w:left="9000" w:hanging="360"/>
      </w:pPr>
      <w:rPr>
        <w:rFonts w:hint="default"/>
      </w:rPr>
    </w:lvl>
  </w:abstractNum>
  <w:abstractNum w:abstractNumId="110" w15:restartNumberingAfterBreak="0">
    <w:nsid w:val="4BCB7A0A"/>
    <w:multiLevelType w:val="hybridMultilevel"/>
    <w:tmpl w:val="9BE87F40"/>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C702AA6"/>
    <w:multiLevelType w:val="hybridMultilevel"/>
    <w:tmpl w:val="E752EB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D9D4181"/>
    <w:multiLevelType w:val="hybridMultilevel"/>
    <w:tmpl w:val="DA8CD19C"/>
    <w:lvl w:ilvl="0" w:tplc="07FE13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E28248A"/>
    <w:multiLevelType w:val="hybridMultilevel"/>
    <w:tmpl w:val="52621066"/>
    <w:lvl w:ilvl="0" w:tplc="76AE53C8">
      <w:start w:val="1"/>
      <w:numFmt w:val="lowerLetter"/>
      <w:lvlText w:val="%1)"/>
      <w:lvlJc w:val="left"/>
      <w:pPr>
        <w:ind w:left="915" w:hanging="360"/>
      </w:pPr>
      <w:rPr>
        <w:rFonts w:hint="default"/>
        <w:color w:val="auto"/>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14" w15:restartNumberingAfterBreak="0">
    <w:nsid w:val="4FB46192"/>
    <w:multiLevelType w:val="hybridMultilevel"/>
    <w:tmpl w:val="8AAE9A0A"/>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385" w:hanging="360"/>
      </w:pPr>
      <w:rPr>
        <w:rFonts w:ascii="Courier New" w:hAnsi="Courier New" w:cs="Courier New" w:hint="default"/>
      </w:rPr>
    </w:lvl>
    <w:lvl w:ilvl="2" w:tplc="04090005" w:tentative="1">
      <w:start w:val="1"/>
      <w:numFmt w:val="bullet"/>
      <w:lvlText w:val=""/>
      <w:lvlJc w:val="left"/>
      <w:pPr>
        <w:ind w:left="2105" w:hanging="360"/>
      </w:pPr>
      <w:rPr>
        <w:rFonts w:ascii="Wingdings" w:hAnsi="Wingdings" w:hint="default"/>
      </w:rPr>
    </w:lvl>
    <w:lvl w:ilvl="3" w:tplc="04090001" w:tentative="1">
      <w:start w:val="1"/>
      <w:numFmt w:val="bullet"/>
      <w:lvlText w:val=""/>
      <w:lvlJc w:val="left"/>
      <w:pPr>
        <w:ind w:left="2825" w:hanging="360"/>
      </w:pPr>
      <w:rPr>
        <w:rFonts w:ascii="Symbol" w:hAnsi="Symbol" w:hint="default"/>
      </w:rPr>
    </w:lvl>
    <w:lvl w:ilvl="4" w:tplc="04090003" w:tentative="1">
      <w:start w:val="1"/>
      <w:numFmt w:val="bullet"/>
      <w:lvlText w:val="o"/>
      <w:lvlJc w:val="left"/>
      <w:pPr>
        <w:ind w:left="3545" w:hanging="360"/>
      </w:pPr>
      <w:rPr>
        <w:rFonts w:ascii="Courier New" w:hAnsi="Courier New" w:cs="Courier New" w:hint="default"/>
      </w:rPr>
    </w:lvl>
    <w:lvl w:ilvl="5" w:tplc="04090005" w:tentative="1">
      <w:start w:val="1"/>
      <w:numFmt w:val="bullet"/>
      <w:lvlText w:val=""/>
      <w:lvlJc w:val="left"/>
      <w:pPr>
        <w:ind w:left="4265" w:hanging="360"/>
      </w:pPr>
      <w:rPr>
        <w:rFonts w:ascii="Wingdings" w:hAnsi="Wingdings" w:hint="default"/>
      </w:rPr>
    </w:lvl>
    <w:lvl w:ilvl="6" w:tplc="04090001" w:tentative="1">
      <w:start w:val="1"/>
      <w:numFmt w:val="bullet"/>
      <w:lvlText w:val=""/>
      <w:lvlJc w:val="left"/>
      <w:pPr>
        <w:ind w:left="4985" w:hanging="360"/>
      </w:pPr>
      <w:rPr>
        <w:rFonts w:ascii="Symbol" w:hAnsi="Symbol" w:hint="default"/>
      </w:rPr>
    </w:lvl>
    <w:lvl w:ilvl="7" w:tplc="04090003" w:tentative="1">
      <w:start w:val="1"/>
      <w:numFmt w:val="bullet"/>
      <w:lvlText w:val="o"/>
      <w:lvlJc w:val="left"/>
      <w:pPr>
        <w:ind w:left="5705" w:hanging="360"/>
      </w:pPr>
      <w:rPr>
        <w:rFonts w:ascii="Courier New" w:hAnsi="Courier New" w:cs="Courier New" w:hint="default"/>
      </w:rPr>
    </w:lvl>
    <w:lvl w:ilvl="8" w:tplc="04090005" w:tentative="1">
      <w:start w:val="1"/>
      <w:numFmt w:val="bullet"/>
      <w:lvlText w:val=""/>
      <w:lvlJc w:val="left"/>
      <w:pPr>
        <w:ind w:left="6425" w:hanging="360"/>
      </w:pPr>
      <w:rPr>
        <w:rFonts w:ascii="Wingdings" w:hAnsi="Wingdings" w:hint="default"/>
      </w:rPr>
    </w:lvl>
  </w:abstractNum>
  <w:abstractNum w:abstractNumId="115" w15:restartNumberingAfterBreak="0">
    <w:nsid w:val="50290817"/>
    <w:multiLevelType w:val="hybridMultilevel"/>
    <w:tmpl w:val="E4868A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05A5BAE"/>
    <w:multiLevelType w:val="multilevel"/>
    <w:tmpl w:val="26502BAE"/>
    <w:lvl w:ilvl="0">
      <w:start w:val="3"/>
      <w:numFmt w:val="decimal"/>
      <w:lvlText w:val="%1)"/>
      <w:lvlJc w:val="left"/>
      <w:pPr>
        <w:ind w:left="1325" w:hanging="605"/>
      </w:pPr>
      <w:rPr>
        <w:rFonts w:hint="default"/>
        <w:b/>
        <w:bCs w:val="0"/>
        <w:i w:val="0"/>
        <w:color w:val="000000" w:themeColor="text1"/>
        <w:sz w:val="20"/>
        <w:szCs w:val="20"/>
      </w:rPr>
    </w:lvl>
    <w:lvl w:ilvl="1">
      <w:start w:val="1"/>
      <w:numFmt w:val="decimal"/>
      <w:lvlText w:val="%2)"/>
      <w:lvlJc w:val="left"/>
      <w:pPr>
        <w:ind w:left="2045" w:hanging="792"/>
      </w:pPr>
      <w:rPr>
        <w:rFonts w:hint="default"/>
        <w:b/>
        <w:i w:val="0"/>
        <w:color w:val="000000" w:themeColor="text1"/>
        <w:sz w:val="22"/>
        <w:szCs w:val="22"/>
      </w:rPr>
    </w:lvl>
    <w:lvl w:ilvl="2">
      <w:start w:val="1"/>
      <w:numFmt w:val="lowerLetter"/>
      <w:lvlText w:val="%3."/>
      <w:lvlJc w:val="right"/>
      <w:pPr>
        <w:ind w:left="2621" w:hanging="144"/>
      </w:pPr>
      <w:rPr>
        <w:rFonts w:ascii="Arial" w:hAnsi="Arial" w:hint="default"/>
        <w:b/>
        <w:i w:val="0"/>
        <w:sz w:val="20"/>
      </w:rPr>
    </w:lvl>
    <w:lvl w:ilvl="3">
      <w:start w:val="1"/>
      <w:numFmt w:val="decimal"/>
      <w:lvlText w:val="%4."/>
      <w:lvlJc w:val="left"/>
      <w:pPr>
        <w:ind w:left="4320" w:hanging="360"/>
      </w:pPr>
      <w:rPr>
        <w:rFonts w:hint="default"/>
      </w:rPr>
    </w:lvl>
    <w:lvl w:ilvl="4">
      <w:start w:val="1"/>
      <w:numFmt w:val="lowerLetter"/>
      <w:lvlText w:val="%5."/>
      <w:lvlJc w:val="left"/>
      <w:pPr>
        <w:ind w:left="5400" w:hanging="360"/>
      </w:pPr>
      <w:rPr>
        <w:rFonts w:hint="default"/>
      </w:rPr>
    </w:lvl>
    <w:lvl w:ilvl="5">
      <w:start w:val="1"/>
      <w:numFmt w:val="lowerRoman"/>
      <w:lvlText w:val="%6."/>
      <w:lvlJc w:val="right"/>
      <w:pPr>
        <w:ind w:left="6480" w:hanging="36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720" w:hanging="360"/>
      </w:pPr>
      <w:rPr>
        <w:rFonts w:hint="default"/>
      </w:rPr>
    </w:lvl>
  </w:abstractNum>
  <w:abstractNum w:abstractNumId="117" w15:restartNumberingAfterBreak="0">
    <w:nsid w:val="50AD549B"/>
    <w:multiLevelType w:val="hybridMultilevel"/>
    <w:tmpl w:val="995AB240"/>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1FC7380"/>
    <w:multiLevelType w:val="hybridMultilevel"/>
    <w:tmpl w:val="64C0AA72"/>
    <w:lvl w:ilvl="0" w:tplc="4EA229BE">
      <w:start w:val="1"/>
      <w:numFmt w:val="decimal"/>
      <w:lvlText w:val="%1)"/>
      <w:lvlJc w:val="left"/>
      <w:pPr>
        <w:ind w:left="683" w:hanging="360"/>
      </w:pPr>
      <w:rPr>
        <w:i w:val="0"/>
        <w:color w:val="000000" w:themeColor="text1"/>
        <w:sz w:val="20"/>
        <w:szCs w:val="20"/>
      </w:rPr>
    </w:lvl>
    <w:lvl w:ilvl="1" w:tplc="04090019" w:tentative="1">
      <w:start w:val="1"/>
      <w:numFmt w:val="lowerLetter"/>
      <w:lvlText w:val="%2."/>
      <w:lvlJc w:val="left"/>
      <w:pPr>
        <w:ind w:left="1403" w:hanging="360"/>
      </w:pPr>
    </w:lvl>
    <w:lvl w:ilvl="2" w:tplc="0409001B" w:tentative="1">
      <w:start w:val="1"/>
      <w:numFmt w:val="lowerRoman"/>
      <w:lvlText w:val="%3."/>
      <w:lvlJc w:val="right"/>
      <w:pPr>
        <w:ind w:left="2123" w:hanging="180"/>
      </w:pPr>
    </w:lvl>
    <w:lvl w:ilvl="3" w:tplc="0409000F" w:tentative="1">
      <w:start w:val="1"/>
      <w:numFmt w:val="decimal"/>
      <w:lvlText w:val="%4."/>
      <w:lvlJc w:val="left"/>
      <w:pPr>
        <w:ind w:left="2843" w:hanging="360"/>
      </w:pPr>
    </w:lvl>
    <w:lvl w:ilvl="4" w:tplc="04090019" w:tentative="1">
      <w:start w:val="1"/>
      <w:numFmt w:val="lowerLetter"/>
      <w:lvlText w:val="%5."/>
      <w:lvlJc w:val="left"/>
      <w:pPr>
        <w:ind w:left="3563" w:hanging="360"/>
      </w:pPr>
    </w:lvl>
    <w:lvl w:ilvl="5" w:tplc="0409001B" w:tentative="1">
      <w:start w:val="1"/>
      <w:numFmt w:val="lowerRoman"/>
      <w:lvlText w:val="%6."/>
      <w:lvlJc w:val="right"/>
      <w:pPr>
        <w:ind w:left="4283" w:hanging="180"/>
      </w:pPr>
    </w:lvl>
    <w:lvl w:ilvl="6" w:tplc="0409000F" w:tentative="1">
      <w:start w:val="1"/>
      <w:numFmt w:val="decimal"/>
      <w:lvlText w:val="%7."/>
      <w:lvlJc w:val="left"/>
      <w:pPr>
        <w:ind w:left="5003" w:hanging="360"/>
      </w:pPr>
    </w:lvl>
    <w:lvl w:ilvl="7" w:tplc="04090019" w:tentative="1">
      <w:start w:val="1"/>
      <w:numFmt w:val="lowerLetter"/>
      <w:lvlText w:val="%8."/>
      <w:lvlJc w:val="left"/>
      <w:pPr>
        <w:ind w:left="5723" w:hanging="360"/>
      </w:pPr>
    </w:lvl>
    <w:lvl w:ilvl="8" w:tplc="0409001B" w:tentative="1">
      <w:start w:val="1"/>
      <w:numFmt w:val="lowerRoman"/>
      <w:lvlText w:val="%9."/>
      <w:lvlJc w:val="right"/>
      <w:pPr>
        <w:ind w:left="6443" w:hanging="180"/>
      </w:pPr>
    </w:lvl>
  </w:abstractNum>
  <w:abstractNum w:abstractNumId="119" w15:restartNumberingAfterBreak="0">
    <w:nsid w:val="55B95370"/>
    <w:multiLevelType w:val="hybridMultilevel"/>
    <w:tmpl w:val="C4C8E1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62B6F8C"/>
    <w:multiLevelType w:val="hybridMultilevel"/>
    <w:tmpl w:val="C658B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7800436"/>
    <w:multiLevelType w:val="hybridMultilevel"/>
    <w:tmpl w:val="1AC8E41E"/>
    <w:lvl w:ilvl="0" w:tplc="47E6B83A">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78A0D09"/>
    <w:multiLevelType w:val="hybridMultilevel"/>
    <w:tmpl w:val="28BAB0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8AD2C6A"/>
    <w:multiLevelType w:val="hybridMultilevel"/>
    <w:tmpl w:val="0F4E81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9556D95"/>
    <w:multiLevelType w:val="hybridMultilevel"/>
    <w:tmpl w:val="6D8E4D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C0F6321"/>
    <w:multiLevelType w:val="hybridMultilevel"/>
    <w:tmpl w:val="341A33E6"/>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C142A13"/>
    <w:multiLevelType w:val="hybridMultilevel"/>
    <w:tmpl w:val="B55A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C2414E4"/>
    <w:multiLevelType w:val="hybridMultilevel"/>
    <w:tmpl w:val="C99CE9B8"/>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C932E80"/>
    <w:multiLevelType w:val="hybridMultilevel"/>
    <w:tmpl w:val="5E706FE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E3F5437"/>
    <w:multiLevelType w:val="hybridMultilevel"/>
    <w:tmpl w:val="E37227DC"/>
    <w:lvl w:ilvl="0" w:tplc="6CC88BE8">
      <w:start w:val="1"/>
      <w:numFmt w:val="decimal"/>
      <w:lvlText w:val="%1)"/>
      <w:lvlJc w:val="left"/>
      <w:pPr>
        <w:ind w:left="683" w:hanging="360"/>
      </w:pPr>
      <w:rPr>
        <w:b/>
        <w:bCs/>
      </w:rPr>
    </w:lvl>
    <w:lvl w:ilvl="1" w:tplc="04090019" w:tentative="1">
      <w:start w:val="1"/>
      <w:numFmt w:val="lowerLetter"/>
      <w:lvlText w:val="%2."/>
      <w:lvlJc w:val="left"/>
      <w:pPr>
        <w:ind w:left="1403" w:hanging="360"/>
      </w:pPr>
    </w:lvl>
    <w:lvl w:ilvl="2" w:tplc="0409001B" w:tentative="1">
      <w:start w:val="1"/>
      <w:numFmt w:val="lowerRoman"/>
      <w:lvlText w:val="%3."/>
      <w:lvlJc w:val="right"/>
      <w:pPr>
        <w:ind w:left="2123" w:hanging="180"/>
      </w:pPr>
    </w:lvl>
    <w:lvl w:ilvl="3" w:tplc="0409000F" w:tentative="1">
      <w:start w:val="1"/>
      <w:numFmt w:val="decimal"/>
      <w:lvlText w:val="%4."/>
      <w:lvlJc w:val="left"/>
      <w:pPr>
        <w:ind w:left="2843" w:hanging="360"/>
      </w:pPr>
    </w:lvl>
    <w:lvl w:ilvl="4" w:tplc="04090019" w:tentative="1">
      <w:start w:val="1"/>
      <w:numFmt w:val="lowerLetter"/>
      <w:lvlText w:val="%5."/>
      <w:lvlJc w:val="left"/>
      <w:pPr>
        <w:ind w:left="3563" w:hanging="360"/>
      </w:pPr>
    </w:lvl>
    <w:lvl w:ilvl="5" w:tplc="0409001B" w:tentative="1">
      <w:start w:val="1"/>
      <w:numFmt w:val="lowerRoman"/>
      <w:lvlText w:val="%6."/>
      <w:lvlJc w:val="right"/>
      <w:pPr>
        <w:ind w:left="4283" w:hanging="180"/>
      </w:pPr>
    </w:lvl>
    <w:lvl w:ilvl="6" w:tplc="0409000F" w:tentative="1">
      <w:start w:val="1"/>
      <w:numFmt w:val="decimal"/>
      <w:lvlText w:val="%7."/>
      <w:lvlJc w:val="left"/>
      <w:pPr>
        <w:ind w:left="5003" w:hanging="360"/>
      </w:pPr>
    </w:lvl>
    <w:lvl w:ilvl="7" w:tplc="04090019" w:tentative="1">
      <w:start w:val="1"/>
      <w:numFmt w:val="lowerLetter"/>
      <w:lvlText w:val="%8."/>
      <w:lvlJc w:val="left"/>
      <w:pPr>
        <w:ind w:left="5723" w:hanging="360"/>
      </w:pPr>
    </w:lvl>
    <w:lvl w:ilvl="8" w:tplc="0409001B" w:tentative="1">
      <w:start w:val="1"/>
      <w:numFmt w:val="lowerRoman"/>
      <w:lvlText w:val="%9."/>
      <w:lvlJc w:val="right"/>
      <w:pPr>
        <w:ind w:left="6443" w:hanging="180"/>
      </w:pPr>
    </w:lvl>
  </w:abstractNum>
  <w:abstractNum w:abstractNumId="130" w15:restartNumberingAfterBreak="0">
    <w:nsid w:val="5FDC3424"/>
    <w:multiLevelType w:val="hybridMultilevel"/>
    <w:tmpl w:val="94C02AB6"/>
    <w:lvl w:ilvl="0" w:tplc="BF78F042">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FE50C80"/>
    <w:multiLevelType w:val="hybridMultilevel"/>
    <w:tmpl w:val="69963CE4"/>
    <w:lvl w:ilvl="0" w:tplc="CF00CEEA">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5FFD31CE"/>
    <w:multiLevelType w:val="hybridMultilevel"/>
    <w:tmpl w:val="71DA5CCE"/>
    <w:lvl w:ilvl="0" w:tplc="B6CC3F78">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01851BE"/>
    <w:multiLevelType w:val="hybridMultilevel"/>
    <w:tmpl w:val="F3C69DA4"/>
    <w:lvl w:ilvl="0" w:tplc="7892F0F2">
      <w:start w:val="1"/>
      <w:numFmt w:val="low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34" w15:restartNumberingAfterBreak="0">
    <w:nsid w:val="6040431A"/>
    <w:multiLevelType w:val="hybridMultilevel"/>
    <w:tmpl w:val="306CEE3E"/>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08816E1"/>
    <w:multiLevelType w:val="hybridMultilevel"/>
    <w:tmpl w:val="59CECEF2"/>
    <w:lvl w:ilvl="0" w:tplc="0284E590">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09339DE"/>
    <w:multiLevelType w:val="hybridMultilevel"/>
    <w:tmpl w:val="C7024E78"/>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1C46DFB"/>
    <w:multiLevelType w:val="hybridMultilevel"/>
    <w:tmpl w:val="A7E0E9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1E12F68"/>
    <w:multiLevelType w:val="hybridMultilevel"/>
    <w:tmpl w:val="63622782"/>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2576B9A"/>
    <w:multiLevelType w:val="hybridMultilevel"/>
    <w:tmpl w:val="0B2CD6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31018F7"/>
    <w:multiLevelType w:val="hybridMultilevel"/>
    <w:tmpl w:val="B9E29290"/>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37A01CB"/>
    <w:multiLevelType w:val="hybridMultilevel"/>
    <w:tmpl w:val="F566DF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4A37F43"/>
    <w:multiLevelType w:val="hybridMultilevel"/>
    <w:tmpl w:val="B3986EC4"/>
    <w:lvl w:ilvl="0" w:tplc="D04CB07A">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57F0CD7"/>
    <w:multiLevelType w:val="hybridMultilevel"/>
    <w:tmpl w:val="DDAEECC6"/>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5A95732"/>
    <w:multiLevelType w:val="hybridMultilevel"/>
    <w:tmpl w:val="C2086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5BE7BA2"/>
    <w:multiLevelType w:val="hybridMultilevel"/>
    <w:tmpl w:val="36EA26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11">
      <w:start w:val="1"/>
      <w:numFmt w:val="decimal"/>
      <w:lvlText w:val="%5)"/>
      <w:lvlJc w:val="left"/>
      <w:pPr>
        <w:ind w:left="3600" w:hanging="360"/>
      </w:pPr>
      <w:rPr>
        <w:rFont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6" w15:restartNumberingAfterBreak="0">
    <w:nsid w:val="66911C84"/>
    <w:multiLevelType w:val="hybridMultilevel"/>
    <w:tmpl w:val="37F6552E"/>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6C67980"/>
    <w:multiLevelType w:val="hybridMultilevel"/>
    <w:tmpl w:val="B8B696B0"/>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673F1A90"/>
    <w:multiLevelType w:val="hybridMultilevel"/>
    <w:tmpl w:val="56C07E6C"/>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7CB2699"/>
    <w:multiLevelType w:val="hybridMultilevel"/>
    <w:tmpl w:val="075A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7E7695A"/>
    <w:multiLevelType w:val="hybridMultilevel"/>
    <w:tmpl w:val="E05816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1" w15:restartNumberingAfterBreak="0">
    <w:nsid w:val="680A19FD"/>
    <w:multiLevelType w:val="hybridMultilevel"/>
    <w:tmpl w:val="01928638"/>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86C475D"/>
    <w:multiLevelType w:val="hybridMultilevel"/>
    <w:tmpl w:val="5CA81418"/>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6A2B4541"/>
    <w:multiLevelType w:val="hybridMultilevel"/>
    <w:tmpl w:val="F3F83000"/>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6B805A77"/>
    <w:multiLevelType w:val="hybridMultilevel"/>
    <w:tmpl w:val="73CCDDD8"/>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C007CDB"/>
    <w:multiLevelType w:val="hybridMultilevel"/>
    <w:tmpl w:val="4BA467CC"/>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C3630DD"/>
    <w:multiLevelType w:val="hybridMultilevel"/>
    <w:tmpl w:val="9260DA92"/>
    <w:lvl w:ilvl="0" w:tplc="E326E8DA">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C971A08"/>
    <w:multiLevelType w:val="hybridMultilevel"/>
    <w:tmpl w:val="0DD60D7A"/>
    <w:lvl w:ilvl="0" w:tplc="07C0982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D912A50"/>
    <w:multiLevelType w:val="hybridMultilevel"/>
    <w:tmpl w:val="0380BD4A"/>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FFE3ADA"/>
    <w:multiLevelType w:val="hybridMultilevel"/>
    <w:tmpl w:val="AC00EE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05D66D2"/>
    <w:multiLevelType w:val="hybridMultilevel"/>
    <w:tmpl w:val="98462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09E3F77"/>
    <w:multiLevelType w:val="hybridMultilevel"/>
    <w:tmpl w:val="886C07B0"/>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0C16308"/>
    <w:multiLevelType w:val="hybridMultilevel"/>
    <w:tmpl w:val="8FDED86E"/>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63" w15:restartNumberingAfterBreak="0">
    <w:nsid w:val="70CC0DA3"/>
    <w:multiLevelType w:val="hybridMultilevel"/>
    <w:tmpl w:val="AC4C8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19654E3"/>
    <w:multiLevelType w:val="hybridMultilevel"/>
    <w:tmpl w:val="967C9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5" w15:restartNumberingAfterBreak="0">
    <w:nsid w:val="727B34CC"/>
    <w:multiLevelType w:val="hybridMultilevel"/>
    <w:tmpl w:val="64A8E844"/>
    <w:lvl w:ilvl="0" w:tplc="66C4C3C8">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4DB34A8"/>
    <w:multiLevelType w:val="hybridMultilevel"/>
    <w:tmpl w:val="7232756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74ED7F39"/>
    <w:multiLevelType w:val="hybridMultilevel"/>
    <w:tmpl w:val="F07077FE"/>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535443A"/>
    <w:multiLevelType w:val="hybridMultilevel"/>
    <w:tmpl w:val="D6ACFDC6"/>
    <w:lvl w:ilvl="0" w:tplc="42C6F968">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6043C78"/>
    <w:multiLevelType w:val="hybridMultilevel"/>
    <w:tmpl w:val="13946E6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6100C98"/>
    <w:multiLevelType w:val="hybridMultilevel"/>
    <w:tmpl w:val="1D8C05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67D67DA"/>
    <w:multiLevelType w:val="hybridMultilevel"/>
    <w:tmpl w:val="38A6A97C"/>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68F23E8"/>
    <w:multiLevelType w:val="hybridMultilevel"/>
    <w:tmpl w:val="D9789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76F61344"/>
    <w:multiLevelType w:val="hybridMultilevel"/>
    <w:tmpl w:val="99A6E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75C5840"/>
    <w:multiLevelType w:val="hybridMultilevel"/>
    <w:tmpl w:val="59CEAFCE"/>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7BB228E"/>
    <w:multiLevelType w:val="hybridMultilevel"/>
    <w:tmpl w:val="072A201C"/>
    <w:lvl w:ilvl="0" w:tplc="6EC8870A">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78B74F6F"/>
    <w:multiLevelType w:val="hybridMultilevel"/>
    <w:tmpl w:val="01CA07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8F519DF"/>
    <w:multiLevelType w:val="hybridMultilevel"/>
    <w:tmpl w:val="3A8A46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8F760D2"/>
    <w:multiLevelType w:val="hybridMultilevel"/>
    <w:tmpl w:val="0F94127A"/>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909226F"/>
    <w:multiLevelType w:val="hybridMultilevel"/>
    <w:tmpl w:val="6674DC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90A45C1"/>
    <w:multiLevelType w:val="hybridMultilevel"/>
    <w:tmpl w:val="8EFC0190"/>
    <w:lvl w:ilvl="0" w:tplc="07C09826">
      <w:start w:val="1"/>
      <w:numFmt w:val="bullet"/>
      <w:lvlText w:val="o"/>
      <w:lvlJc w:val="left"/>
      <w:pPr>
        <w:ind w:left="665" w:hanging="360"/>
      </w:pPr>
      <w:rPr>
        <w:rFonts w:ascii="Courier New" w:hAnsi="Courier New" w:hint="default"/>
      </w:rPr>
    </w:lvl>
    <w:lvl w:ilvl="1" w:tplc="04090003" w:tentative="1">
      <w:start w:val="1"/>
      <w:numFmt w:val="bullet"/>
      <w:lvlText w:val="o"/>
      <w:lvlJc w:val="left"/>
      <w:pPr>
        <w:ind w:left="1385" w:hanging="360"/>
      </w:pPr>
      <w:rPr>
        <w:rFonts w:ascii="Courier New" w:hAnsi="Courier New" w:cs="Courier New" w:hint="default"/>
      </w:rPr>
    </w:lvl>
    <w:lvl w:ilvl="2" w:tplc="04090005" w:tentative="1">
      <w:start w:val="1"/>
      <w:numFmt w:val="bullet"/>
      <w:lvlText w:val=""/>
      <w:lvlJc w:val="left"/>
      <w:pPr>
        <w:ind w:left="2105" w:hanging="360"/>
      </w:pPr>
      <w:rPr>
        <w:rFonts w:ascii="Wingdings" w:hAnsi="Wingdings" w:hint="default"/>
      </w:rPr>
    </w:lvl>
    <w:lvl w:ilvl="3" w:tplc="04090001" w:tentative="1">
      <w:start w:val="1"/>
      <w:numFmt w:val="bullet"/>
      <w:lvlText w:val=""/>
      <w:lvlJc w:val="left"/>
      <w:pPr>
        <w:ind w:left="2825" w:hanging="360"/>
      </w:pPr>
      <w:rPr>
        <w:rFonts w:ascii="Symbol" w:hAnsi="Symbol" w:hint="default"/>
      </w:rPr>
    </w:lvl>
    <w:lvl w:ilvl="4" w:tplc="04090003" w:tentative="1">
      <w:start w:val="1"/>
      <w:numFmt w:val="bullet"/>
      <w:lvlText w:val="o"/>
      <w:lvlJc w:val="left"/>
      <w:pPr>
        <w:ind w:left="3545" w:hanging="360"/>
      </w:pPr>
      <w:rPr>
        <w:rFonts w:ascii="Courier New" w:hAnsi="Courier New" w:cs="Courier New" w:hint="default"/>
      </w:rPr>
    </w:lvl>
    <w:lvl w:ilvl="5" w:tplc="04090005" w:tentative="1">
      <w:start w:val="1"/>
      <w:numFmt w:val="bullet"/>
      <w:lvlText w:val=""/>
      <w:lvlJc w:val="left"/>
      <w:pPr>
        <w:ind w:left="4265" w:hanging="360"/>
      </w:pPr>
      <w:rPr>
        <w:rFonts w:ascii="Wingdings" w:hAnsi="Wingdings" w:hint="default"/>
      </w:rPr>
    </w:lvl>
    <w:lvl w:ilvl="6" w:tplc="04090001" w:tentative="1">
      <w:start w:val="1"/>
      <w:numFmt w:val="bullet"/>
      <w:lvlText w:val=""/>
      <w:lvlJc w:val="left"/>
      <w:pPr>
        <w:ind w:left="4985" w:hanging="360"/>
      </w:pPr>
      <w:rPr>
        <w:rFonts w:ascii="Symbol" w:hAnsi="Symbol" w:hint="default"/>
      </w:rPr>
    </w:lvl>
    <w:lvl w:ilvl="7" w:tplc="04090003" w:tentative="1">
      <w:start w:val="1"/>
      <w:numFmt w:val="bullet"/>
      <w:lvlText w:val="o"/>
      <w:lvlJc w:val="left"/>
      <w:pPr>
        <w:ind w:left="5705" w:hanging="360"/>
      </w:pPr>
      <w:rPr>
        <w:rFonts w:ascii="Courier New" w:hAnsi="Courier New" w:cs="Courier New" w:hint="default"/>
      </w:rPr>
    </w:lvl>
    <w:lvl w:ilvl="8" w:tplc="04090005" w:tentative="1">
      <w:start w:val="1"/>
      <w:numFmt w:val="bullet"/>
      <w:lvlText w:val=""/>
      <w:lvlJc w:val="left"/>
      <w:pPr>
        <w:ind w:left="6425" w:hanging="360"/>
      </w:pPr>
      <w:rPr>
        <w:rFonts w:ascii="Wingdings" w:hAnsi="Wingdings" w:hint="default"/>
      </w:rPr>
    </w:lvl>
  </w:abstractNum>
  <w:abstractNum w:abstractNumId="181" w15:restartNumberingAfterBreak="0">
    <w:nsid w:val="7A1B3D8D"/>
    <w:multiLevelType w:val="hybridMultilevel"/>
    <w:tmpl w:val="D0D656C2"/>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7B180A53"/>
    <w:multiLevelType w:val="hybridMultilevel"/>
    <w:tmpl w:val="28A0E4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3" w15:restartNumberingAfterBreak="0">
    <w:nsid w:val="7B874B7C"/>
    <w:multiLevelType w:val="hybridMultilevel"/>
    <w:tmpl w:val="84FC51D2"/>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7C0A5334"/>
    <w:multiLevelType w:val="hybridMultilevel"/>
    <w:tmpl w:val="9A4E2AFE"/>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7C3C5A2A"/>
    <w:multiLevelType w:val="hybridMultilevel"/>
    <w:tmpl w:val="7CAE8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7C6B68D7"/>
    <w:multiLevelType w:val="hybridMultilevel"/>
    <w:tmpl w:val="5CE4F6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7C8309AB"/>
    <w:multiLevelType w:val="hybridMultilevel"/>
    <w:tmpl w:val="3190EE68"/>
    <w:lvl w:ilvl="0" w:tplc="04090001">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D295C27"/>
    <w:multiLevelType w:val="hybridMultilevel"/>
    <w:tmpl w:val="3D1A9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7DC53A50"/>
    <w:multiLevelType w:val="hybridMultilevel"/>
    <w:tmpl w:val="770EE97A"/>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E183F95"/>
    <w:multiLevelType w:val="hybridMultilevel"/>
    <w:tmpl w:val="3A1A7038"/>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7ED45B39"/>
    <w:multiLevelType w:val="multilevel"/>
    <w:tmpl w:val="1D36F828"/>
    <w:lvl w:ilvl="0">
      <w:start w:val="1"/>
      <w:numFmt w:val="upperLetter"/>
      <w:lvlText w:val="%1."/>
      <w:lvlJc w:val="left"/>
      <w:pPr>
        <w:ind w:left="605" w:hanging="605"/>
      </w:pPr>
      <w:rPr>
        <w:rFonts w:ascii="Arial" w:hAnsi="Arial" w:hint="default"/>
        <w:b/>
        <w:i w:val="0"/>
        <w:sz w:val="20"/>
      </w:rPr>
    </w:lvl>
    <w:lvl w:ilvl="1">
      <w:start w:val="1"/>
      <w:numFmt w:val="decimal"/>
      <w:lvlText w:val="%2)"/>
      <w:lvlJc w:val="left"/>
      <w:pPr>
        <w:ind w:left="1325" w:hanging="792"/>
      </w:pPr>
      <w:rPr>
        <w:rFonts w:ascii="Arial" w:hAnsi="Arial" w:hint="default"/>
        <w:b/>
        <w:i w:val="0"/>
        <w:color w:val="auto"/>
        <w:sz w:val="20"/>
      </w:rPr>
    </w:lvl>
    <w:lvl w:ilvl="2">
      <w:start w:val="1"/>
      <w:numFmt w:val="lowerLetter"/>
      <w:lvlText w:val="%3."/>
      <w:lvlJc w:val="right"/>
      <w:pPr>
        <w:ind w:left="1901" w:hanging="144"/>
      </w:pPr>
      <w:rPr>
        <w:rFonts w:ascii="Arial" w:hAnsi="Arial" w:hint="default"/>
        <w:b/>
        <w:i w:val="0"/>
        <w:sz w:val="20"/>
      </w:rPr>
    </w:lvl>
    <w:lvl w:ilvl="3">
      <w:start w:val="1"/>
      <w:numFmt w:val="decimal"/>
      <w:lvlText w:val="%4."/>
      <w:lvlJc w:val="left"/>
      <w:pPr>
        <w:ind w:left="360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760" w:hanging="360"/>
      </w:pPr>
      <w:rPr>
        <w:rFonts w:hint="default"/>
      </w:rPr>
    </w:lvl>
    <w:lvl w:ilvl="6">
      <w:start w:val="1"/>
      <w:numFmt w:val="decimal"/>
      <w:lvlText w:val="%7."/>
      <w:lvlJc w:val="left"/>
      <w:pPr>
        <w:ind w:left="6840" w:hanging="360"/>
      </w:pPr>
      <w:rPr>
        <w:rFonts w:hint="default"/>
      </w:rPr>
    </w:lvl>
    <w:lvl w:ilvl="7">
      <w:start w:val="1"/>
      <w:numFmt w:val="lowerLetter"/>
      <w:lvlText w:val="%8."/>
      <w:lvlJc w:val="left"/>
      <w:pPr>
        <w:ind w:left="7920" w:hanging="360"/>
      </w:pPr>
      <w:rPr>
        <w:rFonts w:hint="default"/>
      </w:rPr>
    </w:lvl>
    <w:lvl w:ilvl="8">
      <w:start w:val="1"/>
      <w:numFmt w:val="lowerRoman"/>
      <w:lvlText w:val="%9."/>
      <w:lvlJc w:val="right"/>
      <w:pPr>
        <w:ind w:left="9000" w:hanging="360"/>
      </w:pPr>
      <w:rPr>
        <w:rFonts w:hint="default"/>
      </w:rPr>
    </w:lvl>
  </w:abstractNum>
  <w:abstractNum w:abstractNumId="192" w15:restartNumberingAfterBreak="0">
    <w:nsid w:val="7EFA1A5A"/>
    <w:multiLevelType w:val="hybridMultilevel"/>
    <w:tmpl w:val="B7942A02"/>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385" w:hanging="360"/>
      </w:pPr>
      <w:rPr>
        <w:rFonts w:ascii="Courier New" w:hAnsi="Courier New" w:cs="Courier New" w:hint="default"/>
      </w:rPr>
    </w:lvl>
    <w:lvl w:ilvl="2" w:tplc="04090005" w:tentative="1">
      <w:start w:val="1"/>
      <w:numFmt w:val="bullet"/>
      <w:lvlText w:val=""/>
      <w:lvlJc w:val="left"/>
      <w:pPr>
        <w:ind w:left="2105" w:hanging="360"/>
      </w:pPr>
      <w:rPr>
        <w:rFonts w:ascii="Wingdings" w:hAnsi="Wingdings" w:hint="default"/>
      </w:rPr>
    </w:lvl>
    <w:lvl w:ilvl="3" w:tplc="04090001" w:tentative="1">
      <w:start w:val="1"/>
      <w:numFmt w:val="bullet"/>
      <w:lvlText w:val=""/>
      <w:lvlJc w:val="left"/>
      <w:pPr>
        <w:ind w:left="2825" w:hanging="360"/>
      </w:pPr>
      <w:rPr>
        <w:rFonts w:ascii="Symbol" w:hAnsi="Symbol" w:hint="default"/>
      </w:rPr>
    </w:lvl>
    <w:lvl w:ilvl="4" w:tplc="04090003" w:tentative="1">
      <w:start w:val="1"/>
      <w:numFmt w:val="bullet"/>
      <w:lvlText w:val="o"/>
      <w:lvlJc w:val="left"/>
      <w:pPr>
        <w:ind w:left="3545" w:hanging="360"/>
      </w:pPr>
      <w:rPr>
        <w:rFonts w:ascii="Courier New" w:hAnsi="Courier New" w:cs="Courier New" w:hint="default"/>
      </w:rPr>
    </w:lvl>
    <w:lvl w:ilvl="5" w:tplc="04090005" w:tentative="1">
      <w:start w:val="1"/>
      <w:numFmt w:val="bullet"/>
      <w:lvlText w:val=""/>
      <w:lvlJc w:val="left"/>
      <w:pPr>
        <w:ind w:left="4265" w:hanging="360"/>
      </w:pPr>
      <w:rPr>
        <w:rFonts w:ascii="Wingdings" w:hAnsi="Wingdings" w:hint="default"/>
      </w:rPr>
    </w:lvl>
    <w:lvl w:ilvl="6" w:tplc="04090001" w:tentative="1">
      <w:start w:val="1"/>
      <w:numFmt w:val="bullet"/>
      <w:lvlText w:val=""/>
      <w:lvlJc w:val="left"/>
      <w:pPr>
        <w:ind w:left="4985" w:hanging="360"/>
      </w:pPr>
      <w:rPr>
        <w:rFonts w:ascii="Symbol" w:hAnsi="Symbol" w:hint="default"/>
      </w:rPr>
    </w:lvl>
    <w:lvl w:ilvl="7" w:tplc="04090003" w:tentative="1">
      <w:start w:val="1"/>
      <w:numFmt w:val="bullet"/>
      <w:lvlText w:val="o"/>
      <w:lvlJc w:val="left"/>
      <w:pPr>
        <w:ind w:left="5705" w:hanging="360"/>
      </w:pPr>
      <w:rPr>
        <w:rFonts w:ascii="Courier New" w:hAnsi="Courier New" w:cs="Courier New" w:hint="default"/>
      </w:rPr>
    </w:lvl>
    <w:lvl w:ilvl="8" w:tplc="04090005" w:tentative="1">
      <w:start w:val="1"/>
      <w:numFmt w:val="bullet"/>
      <w:lvlText w:val=""/>
      <w:lvlJc w:val="left"/>
      <w:pPr>
        <w:ind w:left="6425" w:hanging="360"/>
      </w:pPr>
      <w:rPr>
        <w:rFonts w:ascii="Wingdings" w:hAnsi="Wingdings" w:hint="default"/>
      </w:rPr>
    </w:lvl>
  </w:abstractNum>
  <w:num w:numId="1" w16cid:durableId="1787960886">
    <w:abstractNumId w:val="29"/>
  </w:num>
  <w:num w:numId="2" w16cid:durableId="1955670114">
    <w:abstractNumId w:val="23"/>
  </w:num>
  <w:num w:numId="3" w16cid:durableId="1735196809">
    <w:abstractNumId w:val="62"/>
  </w:num>
  <w:num w:numId="4" w16cid:durableId="25374767">
    <w:abstractNumId w:val="69"/>
  </w:num>
  <w:num w:numId="5" w16cid:durableId="1231618131">
    <w:abstractNumId w:val="49"/>
  </w:num>
  <w:num w:numId="6" w16cid:durableId="1865242647">
    <w:abstractNumId w:val="129"/>
  </w:num>
  <w:num w:numId="7" w16cid:durableId="1835103498">
    <w:abstractNumId w:val="18"/>
  </w:num>
  <w:num w:numId="8" w16cid:durableId="1033115816">
    <w:abstractNumId w:val="118"/>
  </w:num>
  <w:num w:numId="9" w16cid:durableId="53629180">
    <w:abstractNumId w:val="169"/>
  </w:num>
  <w:num w:numId="10" w16cid:durableId="2039700347">
    <w:abstractNumId w:val="44"/>
  </w:num>
  <w:num w:numId="11" w16cid:durableId="1123424049">
    <w:abstractNumId w:val="84"/>
  </w:num>
  <w:num w:numId="12" w16cid:durableId="925504106">
    <w:abstractNumId w:val="145"/>
  </w:num>
  <w:num w:numId="13" w16cid:durableId="2037391169">
    <w:abstractNumId w:val="109"/>
  </w:num>
  <w:num w:numId="14" w16cid:durableId="799029698">
    <w:abstractNumId w:val="116"/>
  </w:num>
  <w:num w:numId="15" w16cid:durableId="1765762169">
    <w:abstractNumId w:val="191"/>
  </w:num>
  <w:num w:numId="16" w16cid:durableId="1200581708">
    <w:abstractNumId w:val="70"/>
  </w:num>
  <w:num w:numId="17" w16cid:durableId="90978185">
    <w:abstractNumId w:val="56"/>
  </w:num>
  <w:num w:numId="18" w16cid:durableId="1731997578">
    <w:abstractNumId w:val="73"/>
  </w:num>
  <w:num w:numId="19" w16cid:durableId="323896974">
    <w:abstractNumId w:val="128"/>
  </w:num>
  <w:num w:numId="20" w16cid:durableId="259218368">
    <w:abstractNumId w:val="113"/>
  </w:num>
  <w:num w:numId="21" w16cid:durableId="1184052647">
    <w:abstractNumId w:val="1"/>
  </w:num>
  <w:num w:numId="22" w16cid:durableId="234974299">
    <w:abstractNumId w:val="25"/>
  </w:num>
  <w:num w:numId="23" w16cid:durableId="307712403">
    <w:abstractNumId w:val="10"/>
  </w:num>
  <w:num w:numId="24" w16cid:durableId="1653291874">
    <w:abstractNumId w:val="50"/>
  </w:num>
  <w:num w:numId="25" w16cid:durableId="1745177309">
    <w:abstractNumId w:val="87"/>
  </w:num>
  <w:num w:numId="26" w16cid:durableId="1066688444">
    <w:abstractNumId w:val="57"/>
  </w:num>
  <w:num w:numId="27" w16cid:durableId="1043214992">
    <w:abstractNumId w:val="112"/>
  </w:num>
  <w:num w:numId="28" w16cid:durableId="1377513345">
    <w:abstractNumId w:val="133"/>
  </w:num>
  <w:num w:numId="29" w16cid:durableId="138694670">
    <w:abstractNumId w:val="186"/>
  </w:num>
  <w:num w:numId="30" w16cid:durableId="803700701">
    <w:abstractNumId w:val="108"/>
  </w:num>
  <w:num w:numId="31" w16cid:durableId="116995644">
    <w:abstractNumId w:val="0"/>
  </w:num>
  <w:num w:numId="32" w16cid:durableId="1876576228">
    <w:abstractNumId w:val="124"/>
  </w:num>
  <w:num w:numId="33" w16cid:durableId="47459677">
    <w:abstractNumId w:val="123"/>
  </w:num>
  <w:num w:numId="34" w16cid:durableId="1380401831">
    <w:abstractNumId w:val="6"/>
  </w:num>
  <w:num w:numId="35" w16cid:durableId="430122329">
    <w:abstractNumId w:val="152"/>
  </w:num>
  <w:num w:numId="36" w16cid:durableId="876893027">
    <w:abstractNumId w:val="46"/>
  </w:num>
  <w:num w:numId="37" w16cid:durableId="305933840">
    <w:abstractNumId w:val="38"/>
  </w:num>
  <w:num w:numId="38" w16cid:durableId="441192708">
    <w:abstractNumId w:val="67"/>
  </w:num>
  <w:num w:numId="39" w16cid:durableId="1821656467">
    <w:abstractNumId w:val="165"/>
  </w:num>
  <w:num w:numId="40" w16cid:durableId="406155273">
    <w:abstractNumId w:val="159"/>
  </w:num>
  <w:num w:numId="41" w16cid:durableId="320156471">
    <w:abstractNumId w:val="111"/>
  </w:num>
  <w:num w:numId="42" w16cid:durableId="541139108">
    <w:abstractNumId w:val="147"/>
  </w:num>
  <w:num w:numId="43" w16cid:durableId="826634603">
    <w:abstractNumId w:val="121"/>
  </w:num>
  <w:num w:numId="44" w16cid:durableId="1325016409">
    <w:abstractNumId w:val="27"/>
  </w:num>
  <w:num w:numId="45" w16cid:durableId="581794038">
    <w:abstractNumId w:val="141"/>
  </w:num>
  <w:num w:numId="46" w16cid:durableId="903880740">
    <w:abstractNumId w:val="151"/>
  </w:num>
  <w:num w:numId="47" w16cid:durableId="1958415503">
    <w:abstractNumId w:val="7"/>
  </w:num>
  <w:num w:numId="48" w16cid:durableId="1246451047">
    <w:abstractNumId w:val="167"/>
  </w:num>
  <w:num w:numId="49" w16cid:durableId="1848443401">
    <w:abstractNumId w:val="52"/>
  </w:num>
  <w:num w:numId="50" w16cid:durableId="485510547">
    <w:abstractNumId w:val="138"/>
  </w:num>
  <w:num w:numId="51" w16cid:durableId="739714479">
    <w:abstractNumId w:val="174"/>
  </w:num>
  <w:num w:numId="52" w16cid:durableId="1910648696">
    <w:abstractNumId w:val="89"/>
  </w:num>
  <w:num w:numId="53" w16cid:durableId="853766626">
    <w:abstractNumId w:val="41"/>
  </w:num>
  <w:num w:numId="54" w16cid:durableId="295070570">
    <w:abstractNumId w:val="11"/>
  </w:num>
  <w:num w:numId="55" w16cid:durableId="1073813041">
    <w:abstractNumId w:val="33"/>
  </w:num>
  <w:num w:numId="56" w16cid:durableId="133722942">
    <w:abstractNumId w:val="187"/>
  </w:num>
  <w:num w:numId="57" w16cid:durableId="1428234101">
    <w:abstractNumId w:val="158"/>
  </w:num>
  <w:num w:numId="58" w16cid:durableId="849761745">
    <w:abstractNumId w:val="154"/>
  </w:num>
  <w:num w:numId="59" w16cid:durableId="128323744">
    <w:abstractNumId w:val="66"/>
  </w:num>
  <w:num w:numId="60" w16cid:durableId="2079745748">
    <w:abstractNumId w:val="161"/>
  </w:num>
  <w:num w:numId="61" w16cid:durableId="488835075">
    <w:abstractNumId w:val="146"/>
  </w:num>
  <w:num w:numId="62" w16cid:durableId="305359718">
    <w:abstractNumId w:val="101"/>
  </w:num>
  <w:num w:numId="63" w16cid:durableId="910584285">
    <w:abstractNumId w:val="37"/>
  </w:num>
  <w:num w:numId="64" w16cid:durableId="1801146926">
    <w:abstractNumId w:val="80"/>
  </w:num>
  <w:num w:numId="65" w16cid:durableId="2084720031">
    <w:abstractNumId w:val="4"/>
  </w:num>
  <w:num w:numId="66" w16cid:durableId="1426196081">
    <w:abstractNumId w:val="185"/>
  </w:num>
  <w:num w:numId="67" w16cid:durableId="1451122431">
    <w:abstractNumId w:val="153"/>
  </w:num>
  <w:num w:numId="68" w16cid:durableId="681010833">
    <w:abstractNumId w:val="136"/>
  </w:num>
  <w:num w:numId="69" w16cid:durableId="1486042729">
    <w:abstractNumId w:val="155"/>
  </w:num>
  <w:num w:numId="70" w16cid:durableId="1664353403">
    <w:abstractNumId w:val="104"/>
  </w:num>
  <w:num w:numId="71" w16cid:durableId="249047581">
    <w:abstractNumId w:val="182"/>
  </w:num>
  <w:num w:numId="72" w16cid:durableId="1941796362">
    <w:abstractNumId w:val="85"/>
  </w:num>
  <w:num w:numId="73" w16cid:durableId="1746679839">
    <w:abstractNumId w:val="36"/>
  </w:num>
  <w:num w:numId="74" w16cid:durableId="2110809121">
    <w:abstractNumId w:val="170"/>
  </w:num>
  <w:num w:numId="75" w16cid:durableId="1482035818">
    <w:abstractNumId w:val="83"/>
  </w:num>
  <w:num w:numId="76" w16cid:durableId="1614168637">
    <w:abstractNumId w:val="172"/>
  </w:num>
  <w:num w:numId="77" w16cid:durableId="1773932313">
    <w:abstractNumId w:val="51"/>
  </w:num>
  <w:num w:numId="78" w16cid:durableId="1476794216">
    <w:abstractNumId w:val="181"/>
  </w:num>
  <w:num w:numId="79" w16cid:durableId="2007589762">
    <w:abstractNumId w:val="120"/>
  </w:num>
  <w:num w:numId="80" w16cid:durableId="819730433">
    <w:abstractNumId w:val="178"/>
  </w:num>
  <w:num w:numId="81" w16cid:durableId="1720475601">
    <w:abstractNumId w:val="97"/>
  </w:num>
  <w:num w:numId="82" w16cid:durableId="701368741">
    <w:abstractNumId w:val="32"/>
  </w:num>
  <w:num w:numId="83" w16cid:durableId="948317130">
    <w:abstractNumId w:val="82"/>
  </w:num>
  <w:num w:numId="84" w16cid:durableId="1729457266">
    <w:abstractNumId w:val="65"/>
  </w:num>
  <w:num w:numId="85" w16cid:durableId="700786810">
    <w:abstractNumId w:val="127"/>
  </w:num>
  <w:num w:numId="86" w16cid:durableId="894780229">
    <w:abstractNumId w:val="76"/>
  </w:num>
  <w:num w:numId="87" w16cid:durableId="1438216979">
    <w:abstractNumId w:val="177"/>
  </w:num>
  <w:num w:numId="88" w16cid:durableId="95909433">
    <w:abstractNumId w:val="179"/>
  </w:num>
  <w:num w:numId="89" w16cid:durableId="1543522120">
    <w:abstractNumId w:val="8"/>
  </w:num>
  <w:num w:numId="90" w16cid:durableId="1714890707">
    <w:abstractNumId w:val="58"/>
  </w:num>
  <w:num w:numId="91" w16cid:durableId="1413695755">
    <w:abstractNumId w:val="139"/>
  </w:num>
  <w:num w:numId="92" w16cid:durableId="528571085">
    <w:abstractNumId w:val="72"/>
  </w:num>
  <w:num w:numId="93" w16cid:durableId="1625697470">
    <w:abstractNumId w:val="71"/>
  </w:num>
  <w:num w:numId="94" w16cid:durableId="108284994">
    <w:abstractNumId w:val="34"/>
  </w:num>
  <w:num w:numId="95" w16cid:durableId="1930692704">
    <w:abstractNumId w:val="183"/>
  </w:num>
  <w:num w:numId="96" w16cid:durableId="394933319">
    <w:abstractNumId w:val="171"/>
  </w:num>
  <w:num w:numId="97" w16cid:durableId="1504394433">
    <w:abstractNumId w:val="21"/>
  </w:num>
  <w:num w:numId="98" w16cid:durableId="960115379">
    <w:abstractNumId w:val="176"/>
  </w:num>
  <w:num w:numId="99" w16cid:durableId="746392">
    <w:abstractNumId w:val="184"/>
  </w:num>
  <w:num w:numId="100" w16cid:durableId="219480476">
    <w:abstractNumId w:val="119"/>
  </w:num>
  <w:num w:numId="101" w16cid:durableId="641888106">
    <w:abstractNumId w:val="60"/>
  </w:num>
  <w:num w:numId="102" w16cid:durableId="1710914107">
    <w:abstractNumId w:val="96"/>
  </w:num>
  <w:num w:numId="103" w16cid:durableId="938223128">
    <w:abstractNumId w:val="99"/>
  </w:num>
  <w:num w:numId="104" w16cid:durableId="201091566">
    <w:abstractNumId w:val="3"/>
  </w:num>
  <w:num w:numId="105" w16cid:durableId="292373026">
    <w:abstractNumId w:val="190"/>
  </w:num>
  <w:num w:numId="106" w16cid:durableId="962689053">
    <w:abstractNumId w:val="162"/>
  </w:num>
  <w:num w:numId="107" w16cid:durableId="526676634">
    <w:abstractNumId w:val="48"/>
  </w:num>
  <w:num w:numId="108" w16cid:durableId="1419402292">
    <w:abstractNumId w:val="148"/>
  </w:num>
  <w:num w:numId="109" w16cid:durableId="923680691">
    <w:abstractNumId w:val="47"/>
  </w:num>
  <w:num w:numId="110" w16cid:durableId="958032287">
    <w:abstractNumId w:val="20"/>
  </w:num>
  <w:num w:numId="111" w16cid:durableId="639458817">
    <w:abstractNumId w:val="125"/>
  </w:num>
  <w:num w:numId="112" w16cid:durableId="1961569940">
    <w:abstractNumId w:val="114"/>
  </w:num>
  <w:num w:numId="113" w16cid:durableId="1091705132">
    <w:abstractNumId w:val="192"/>
  </w:num>
  <w:num w:numId="114" w16cid:durableId="1656643513">
    <w:abstractNumId w:val="16"/>
  </w:num>
  <w:num w:numId="115" w16cid:durableId="1310289334">
    <w:abstractNumId w:val="180"/>
  </w:num>
  <w:num w:numId="116" w16cid:durableId="776142891">
    <w:abstractNumId w:val="35"/>
  </w:num>
  <w:num w:numId="117" w16cid:durableId="489566616">
    <w:abstractNumId w:val="140"/>
  </w:num>
  <w:num w:numId="118" w16cid:durableId="716321848">
    <w:abstractNumId w:val="31"/>
  </w:num>
  <w:num w:numId="119" w16cid:durableId="797845595">
    <w:abstractNumId w:val="157"/>
  </w:num>
  <w:num w:numId="120" w16cid:durableId="1591304947">
    <w:abstractNumId w:val="90"/>
  </w:num>
  <w:num w:numId="121" w16cid:durableId="378281024">
    <w:abstractNumId w:val="55"/>
  </w:num>
  <w:num w:numId="122" w16cid:durableId="161824088">
    <w:abstractNumId w:val="105"/>
  </w:num>
  <w:num w:numId="123" w16cid:durableId="1974946007">
    <w:abstractNumId w:val="74"/>
  </w:num>
  <w:num w:numId="124" w16cid:durableId="1049496151">
    <w:abstractNumId w:val="143"/>
  </w:num>
  <w:num w:numId="125" w16cid:durableId="356278592">
    <w:abstractNumId w:val="134"/>
  </w:num>
  <w:num w:numId="126" w16cid:durableId="220603332">
    <w:abstractNumId w:val="102"/>
  </w:num>
  <w:num w:numId="127" w16cid:durableId="664631226">
    <w:abstractNumId w:val="17"/>
  </w:num>
  <w:num w:numId="128" w16cid:durableId="39012624">
    <w:abstractNumId w:val="86"/>
  </w:num>
  <w:num w:numId="129" w16cid:durableId="1010838874">
    <w:abstractNumId w:val="117"/>
  </w:num>
  <w:num w:numId="130" w16cid:durableId="485779346">
    <w:abstractNumId w:val="9"/>
  </w:num>
  <w:num w:numId="131" w16cid:durableId="390153716">
    <w:abstractNumId w:val="137"/>
  </w:num>
  <w:num w:numId="132" w16cid:durableId="1914124952">
    <w:abstractNumId w:val="12"/>
  </w:num>
  <w:num w:numId="133" w16cid:durableId="1278299083">
    <w:abstractNumId w:val="68"/>
  </w:num>
  <w:num w:numId="134" w16cid:durableId="705715450">
    <w:abstractNumId w:val="110"/>
  </w:num>
  <w:num w:numId="135" w16cid:durableId="1904171505">
    <w:abstractNumId w:val="175"/>
  </w:num>
  <w:num w:numId="136" w16cid:durableId="1549998033">
    <w:abstractNumId w:val="135"/>
  </w:num>
  <w:num w:numId="137" w16cid:durableId="489520294">
    <w:abstractNumId w:val="93"/>
  </w:num>
  <w:num w:numId="138" w16cid:durableId="325131429">
    <w:abstractNumId w:val="95"/>
  </w:num>
  <w:num w:numId="139" w16cid:durableId="841428232">
    <w:abstractNumId w:val="39"/>
  </w:num>
  <w:num w:numId="140" w16cid:durableId="1702050549">
    <w:abstractNumId w:val="61"/>
  </w:num>
  <w:num w:numId="141" w16cid:durableId="479348168">
    <w:abstractNumId w:val="168"/>
  </w:num>
  <w:num w:numId="142" w16cid:durableId="1320962871">
    <w:abstractNumId w:val="156"/>
  </w:num>
  <w:num w:numId="143" w16cid:durableId="187761789">
    <w:abstractNumId w:val="5"/>
  </w:num>
  <w:num w:numId="144" w16cid:durableId="991909010">
    <w:abstractNumId w:val="100"/>
  </w:num>
  <w:num w:numId="145" w16cid:durableId="1490094034">
    <w:abstractNumId w:val="132"/>
  </w:num>
  <w:num w:numId="146" w16cid:durableId="1757240924">
    <w:abstractNumId w:val="142"/>
  </w:num>
  <w:num w:numId="147" w16cid:durableId="296299110">
    <w:abstractNumId w:val="130"/>
  </w:num>
  <w:num w:numId="148" w16cid:durableId="922035505">
    <w:abstractNumId w:val="63"/>
  </w:num>
  <w:num w:numId="149" w16cid:durableId="1540700985">
    <w:abstractNumId w:val="14"/>
  </w:num>
  <w:num w:numId="150" w16cid:durableId="1955214268">
    <w:abstractNumId w:val="19"/>
  </w:num>
  <w:num w:numId="151" w16cid:durableId="912544844">
    <w:abstractNumId w:val="122"/>
  </w:num>
  <w:num w:numId="152" w16cid:durableId="2076275251">
    <w:abstractNumId w:val="54"/>
  </w:num>
  <w:num w:numId="153" w16cid:durableId="1635019886">
    <w:abstractNumId w:val="131"/>
  </w:num>
  <w:num w:numId="154" w16cid:durableId="1597516511">
    <w:abstractNumId w:val="45"/>
  </w:num>
  <w:num w:numId="155" w16cid:durableId="642932555">
    <w:abstractNumId w:val="81"/>
  </w:num>
  <w:num w:numId="156" w16cid:durableId="229078689">
    <w:abstractNumId w:val="28"/>
  </w:num>
  <w:num w:numId="157" w16cid:durableId="681129799">
    <w:abstractNumId w:val="106"/>
  </w:num>
  <w:num w:numId="158" w16cid:durableId="1803117131">
    <w:abstractNumId w:val="15"/>
  </w:num>
  <w:num w:numId="159" w16cid:durableId="2144077064">
    <w:abstractNumId w:val="188"/>
  </w:num>
  <w:num w:numId="160" w16cid:durableId="1114448540">
    <w:abstractNumId w:val="160"/>
  </w:num>
  <w:num w:numId="161" w16cid:durableId="1656643505">
    <w:abstractNumId w:val="163"/>
  </w:num>
  <w:num w:numId="162" w16cid:durableId="83763730">
    <w:abstractNumId w:val="164"/>
  </w:num>
  <w:num w:numId="163" w16cid:durableId="1659532277">
    <w:abstractNumId w:val="98"/>
  </w:num>
  <w:num w:numId="164" w16cid:durableId="555316061">
    <w:abstractNumId w:val="166"/>
  </w:num>
  <w:num w:numId="165" w16cid:durableId="1272127685">
    <w:abstractNumId w:val="75"/>
  </w:num>
  <w:num w:numId="166" w16cid:durableId="1442535350">
    <w:abstractNumId w:val="79"/>
  </w:num>
  <w:num w:numId="167" w16cid:durableId="131750005">
    <w:abstractNumId w:val="43"/>
  </w:num>
  <w:num w:numId="168" w16cid:durableId="849686072">
    <w:abstractNumId w:val="173"/>
  </w:num>
  <w:num w:numId="169" w16cid:durableId="1243828875">
    <w:abstractNumId w:val="40"/>
  </w:num>
  <w:num w:numId="170" w16cid:durableId="26495124">
    <w:abstractNumId w:val="103"/>
  </w:num>
  <w:num w:numId="171" w16cid:durableId="104813390">
    <w:abstractNumId w:val="149"/>
  </w:num>
  <w:num w:numId="172" w16cid:durableId="278925110">
    <w:abstractNumId w:val="91"/>
  </w:num>
  <w:num w:numId="173" w16cid:durableId="548883273">
    <w:abstractNumId w:val="78"/>
  </w:num>
  <w:num w:numId="174" w16cid:durableId="1552960250">
    <w:abstractNumId w:val="107"/>
  </w:num>
  <w:num w:numId="175" w16cid:durableId="217790288">
    <w:abstractNumId w:val="59"/>
  </w:num>
  <w:num w:numId="176" w16cid:durableId="433668811">
    <w:abstractNumId w:val="64"/>
  </w:num>
  <w:num w:numId="177" w16cid:durableId="1196384667">
    <w:abstractNumId w:val="26"/>
  </w:num>
  <w:num w:numId="178" w16cid:durableId="1957253380">
    <w:abstractNumId w:val="94"/>
  </w:num>
  <w:num w:numId="179" w16cid:durableId="577977974">
    <w:abstractNumId w:val="115"/>
  </w:num>
  <w:num w:numId="180" w16cid:durableId="819544058">
    <w:abstractNumId w:val="77"/>
  </w:num>
  <w:num w:numId="181" w16cid:durableId="197209247">
    <w:abstractNumId w:val="88"/>
  </w:num>
  <w:num w:numId="182" w16cid:durableId="1585190352">
    <w:abstractNumId w:val="189"/>
  </w:num>
  <w:num w:numId="183" w16cid:durableId="998462420">
    <w:abstractNumId w:val="13"/>
  </w:num>
  <w:num w:numId="184" w16cid:durableId="1649817318">
    <w:abstractNumId w:val="92"/>
  </w:num>
  <w:num w:numId="185" w16cid:durableId="527716008">
    <w:abstractNumId w:val="30"/>
  </w:num>
  <w:num w:numId="186" w16cid:durableId="2001732019">
    <w:abstractNumId w:val="42"/>
  </w:num>
  <w:num w:numId="187" w16cid:durableId="649096689">
    <w:abstractNumId w:val="2"/>
  </w:num>
  <w:num w:numId="188" w16cid:durableId="1990205178">
    <w:abstractNumId w:val="150"/>
  </w:num>
  <w:num w:numId="189" w16cid:durableId="1823539491">
    <w:abstractNumId w:val="126"/>
  </w:num>
  <w:num w:numId="190" w16cid:durableId="1488787899">
    <w:abstractNumId w:val="22"/>
  </w:num>
  <w:num w:numId="191" w16cid:durableId="1193685294">
    <w:abstractNumId w:val="144"/>
  </w:num>
  <w:num w:numId="192" w16cid:durableId="1132749261">
    <w:abstractNumId w:val="53"/>
  </w:num>
  <w:num w:numId="193" w16cid:durableId="1493134400">
    <w:abstractNumId w:val="24"/>
  </w:num>
  <w:numIdMacAtCleanup w:val="1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0" w:nlCheck="1" w:checkStyle="0"/>
  <w:activeWritingStyle w:appName="MSWord" w:lang="en-US" w:vendorID="64" w:dllVersion="0" w:nlCheck="1" w:checkStyle="0"/>
  <w:activeWritingStyle w:appName="MSWord" w:lang="en-US" w:vendorID="64" w:dllVersion="6" w:nlCheck="1" w:checkStyle="1"/>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25B"/>
    <w:rsid w:val="000005FB"/>
    <w:rsid w:val="0000062F"/>
    <w:rsid w:val="00002A3C"/>
    <w:rsid w:val="0000560B"/>
    <w:rsid w:val="000079CA"/>
    <w:rsid w:val="000105A7"/>
    <w:rsid w:val="00011F5C"/>
    <w:rsid w:val="000130A8"/>
    <w:rsid w:val="00014B78"/>
    <w:rsid w:val="00014CB8"/>
    <w:rsid w:val="00014E62"/>
    <w:rsid w:val="000150DC"/>
    <w:rsid w:val="00017280"/>
    <w:rsid w:val="000174FD"/>
    <w:rsid w:val="00017C70"/>
    <w:rsid w:val="000224AB"/>
    <w:rsid w:val="00022873"/>
    <w:rsid w:val="0002345B"/>
    <w:rsid w:val="00025EE9"/>
    <w:rsid w:val="00026C62"/>
    <w:rsid w:val="000279E4"/>
    <w:rsid w:val="00032489"/>
    <w:rsid w:val="000341C2"/>
    <w:rsid w:val="00037396"/>
    <w:rsid w:val="00043415"/>
    <w:rsid w:val="00044317"/>
    <w:rsid w:val="00045731"/>
    <w:rsid w:val="00045B27"/>
    <w:rsid w:val="000467B7"/>
    <w:rsid w:val="00046ADB"/>
    <w:rsid w:val="00047729"/>
    <w:rsid w:val="00047807"/>
    <w:rsid w:val="00052C06"/>
    <w:rsid w:val="00055148"/>
    <w:rsid w:val="00055984"/>
    <w:rsid w:val="00057292"/>
    <w:rsid w:val="00057DF8"/>
    <w:rsid w:val="00060CAA"/>
    <w:rsid w:val="000649B2"/>
    <w:rsid w:val="00066956"/>
    <w:rsid w:val="00070092"/>
    <w:rsid w:val="0007388B"/>
    <w:rsid w:val="00074E35"/>
    <w:rsid w:val="00074F8A"/>
    <w:rsid w:val="00076A24"/>
    <w:rsid w:val="00077333"/>
    <w:rsid w:val="00080FC1"/>
    <w:rsid w:val="00081364"/>
    <w:rsid w:val="00087BBA"/>
    <w:rsid w:val="000903B9"/>
    <w:rsid w:val="0009062D"/>
    <w:rsid w:val="000930BF"/>
    <w:rsid w:val="00094BA4"/>
    <w:rsid w:val="00095312"/>
    <w:rsid w:val="000A18D9"/>
    <w:rsid w:val="000A2164"/>
    <w:rsid w:val="000A4301"/>
    <w:rsid w:val="000A6789"/>
    <w:rsid w:val="000A6FFE"/>
    <w:rsid w:val="000B0195"/>
    <w:rsid w:val="000B6E3E"/>
    <w:rsid w:val="000C1CC1"/>
    <w:rsid w:val="000C56B0"/>
    <w:rsid w:val="000C5F50"/>
    <w:rsid w:val="000C6E88"/>
    <w:rsid w:val="000C752B"/>
    <w:rsid w:val="000D04A6"/>
    <w:rsid w:val="000D05D8"/>
    <w:rsid w:val="000D1D73"/>
    <w:rsid w:val="000D2B5E"/>
    <w:rsid w:val="000D6399"/>
    <w:rsid w:val="000D6A93"/>
    <w:rsid w:val="000D7E76"/>
    <w:rsid w:val="000E13DC"/>
    <w:rsid w:val="000E1A6B"/>
    <w:rsid w:val="000E5F32"/>
    <w:rsid w:val="000F6F94"/>
    <w:rsid w:val="001005FE"/>
    <w:rsid w:val="00103689"/>
    <w:rsid w:val="001037CD"/>
    <w:rsid w:val="00104962"/>
    <w:rsid w:val="00104BA7"/>
    <w:rsid w:val="0010536B"/>
    <w:rsid w:val="001060DD"/>
    <w:rsid w:val="0011056C"/>
    <w:rsid w:val="0011120F"/>
    <w:rsid w:val="00115442"/>
    <w:rsid w:val="00115993"/>
    <w:rsid w:val="00116FA0"/>
    <w:rsid w:val="00122B20"/>
    <w:rsid w:val="00124F15"/>
    <w:rsid w:val="00125DFB"/>
    <w:rsid w:val="0013157A"/>
    <w:rsid w:val="001335AD"/>
    <w:rsid w:val="00143683"/>
    <w:rsid w:val="00143891"/>
    <w:rsid w:val="001439B9"/>
    <w:rsid w:val="001519CD"/>
    <w:rsid w:val="001601FD"/>
    <w:rsid w:val="00164CD5"/>
    <w:rsid w:val="00164DDB"/>
    <w:rsid w:val="00167703"/>
    <w:rsid w:val="00170A74"/>
    <w:rsid w:val="001710A5"/>
    <w:rsid w:val="001730F4"/>
    <w:rsid w:val="00174F57"/>
    <w:rsid w:val="001763F9"/>
    <w:rsid w:val="001808B5"/>
    <w:rsid w:val="001811EA"/>
    <w:rsid w:val="00181572"/>
    <w:rsid w:val="00183355"/>
    <w:rsid w:val="001843E8"/>
    <w:rsid w:val="00184C39"/>
    <w:rsid w:val="00184D1C"/>
    <w:rsid w:val="00191D60"/>
    <w:rsid w:val="0019220B"/>
    <w:rsid w:val="00197C97"/>
    <w:rsid w:val="001A0AA0"/>
    <w:rsid w:val="001A2632"/>
    <w:rsid w:val="001A43C3"/>
    <w:rsid w:val="001A6D12"/>
    <w:rsid w:val="001B08AD"/>
    <w:rsid w:val="001B0B1F"/>
    <w:rsid w:val="001B0B6C"/>
    <w:rsid w:val="001B17B8"/>
    <w:rsid w:val="001B4AC6"/>
    <w:rsid w:val="001B4BF9"/>
    <w:rsid w:val="001B5801"/>
    <w:rsid w:val="001B5AB6"/>
    <w:rsid w:val="001B6BD7"/>
    <w:rsid w:val="001B6E40"/>
    <w:rsid w:val="001B7A5F"/>
    <w:rsid w:val="001C0A1D"/>
    <w:rsid w:val="001C0CDF"/>
    <w:rsid w:val="001C1BB0"/>
    <w:rsid w:val="001C283F"/>
    <w:rsid w:val="001C45C7"/>
    <w:rsid w:val="001C5632"/>
    <w:rsid w:val="001D07BE"/>
    <w:rsid w:val="001D4789"/>
    <w:rsid w:val="001D6283"/>
    <w:rsid w:val="001E0BC6"/>
    <w:rsid w:val="001E2C68"/>
    <w:rsid w:val="001E3F38"/>
    <w:rsid w:val="001E7873"/>
    <w:rsid w:val="001F0B08"/>
    <w:rsid w:val="001F3D33"/>
    <w:rsid w:val="001F47D5"/>
    <w:rsid w:val="001F53A7"/>
    <w:rsid w:val="001F5F9F"/>
    <w:rsid w:val="001F7ED6"/>
    <w:rsid w:val="00201387"/>
    <w:rsid w:val="002133A3"/>
    <w:rsid w:val="00213916"/>
    <w:rsid w:val="00214B8E"/>
    <w:rsid w:val="00216E24"/>
    <w:rsid w:val="00220B52"/>
    <w:rsid w:val="002211A6"/>
    <w:rsid w:val="002212F4"/>
    <w:rsid w:val="002246C6"/>
    <w:rsid w:val="00225C27"/>
    <w:rsid w:val="00231085"/>
    <w:rsid w:val="002312A0"/>
    <w:rsid w:val="00231FDA"/>
    <w:rsid w:val="00232138"/>
    <w:rsid w:val="002328FD"/>
    <w:rsid w:val="00233D37"/>
    <w:rsid w:val="00235EB0"/>
    <w:rsid w:val="00237088"/>
    <w:rsid w:val="002415BD"/>
    <w:rsid w:val="00243D6E"/>
    <w:rsid w:val="002470F0"/>
    <w:rsid w:val="00247198"/>
    <w:rsid w:val="0024722A"/>
    <w:rsid w:val="00247355"/>
    <w:rsid w:val="00247480"/>
    <w:rsid w:val="00247F10"/>
    <w:rsid w:val="00252411"/>
    <w:rsid w:val="002576EA"/>
    <w:rsid w:val="0026425B"/>
    <w:rsid w:val="00265F05"/>
    <w:rsid w:val="00265FF5"/>
    <w:rsid w:val="00266715"/>
    <w:rsid w:val="00270A7D"/>
    <w:rsid w:val="00272194"/>
    <w:rsid w:val="002724F0"/>
    <w:rsid w:val="00273CC4"/>
    <w:rsid w:val="00275E83"/>
    <w:rsid w:val="00276FA9"/>
    <w:rsid w:val="00280FEB"/>
    <w:rsid w:val="00281161"/>
    <w:rsid w:val="002833FE"/>
    <w:rsid w:val="0028444B"/>
    <w:rsid w:val="00286173"/>
    <w:rsid w:val="0029403C"/>
    <w:rsid w:val="002940C2"/>
    <w:rsid w:val="00297740"/>
    <w:rsid w:val="002A038E"/>
    <w:rsid w:val="002A3144"/>
    <w:rsid w:val="002A785D"/>
    <w:rsid w:val="002B099E"/>
    <w:rsid w:val="002B10F0"/>
    <w:rsid w:val="002B243D"/>
    <w:rsid w:val="002B34AB"/>
    <w:rsid w:val="002B43EF"/>
    <w:rsid w:val="002B5360"/>
    <w:rsid w:val="002B6B30"/>
    <w:rsid w:val="002C41B4"/>
    <w:rsid w:val="002C44EA"/>
    <w:rsid w:val="002C45CC"/>
    <w:rsid w:val="002C5570"/>
    <w:rsid w:val="002C65CE"/>
    <w:rsid w:val="002D1448"/>
    <w:rsid w:val="002D2617"/>
    <w:rsid w:val="002D3D9C"/>
    <w:rsid w:val="002D58F0"/>
    <w:rsid w:val="002E1080"/>
    <w:rsid w:val="002E6664"/>
    <w:rsid w:val="002F404A"/>
    <w:rsid w:val="002F475F"/>
    <w:rsid w:val="002F57B6"/>
    <w:rsid w:val="002F6863"/>
    <w:rsid w:val="002F69D2"/>
    <w:rsid w:val="00301DD0"/>
    <w:rsid w:val="003027C2"/>
    <w:rsid w:val="00304057"/>
    <w:rsid w:val="0030407B"/>
    <w:rsid w:val="00310BC9"/>
    <w:rsid w:val="00311075"/>
    <w:rsid w:val="00311E2E"/>
    <w:rsid w:val="003126D4"/>
    <w:rsid w:val="00312EC5"/>
    <w:rsid w:val="00313734"/>
    <w:rsid w:val="00313762"/>
    <w:rsid w:val="003152E5"/>
    <w:rsid w:val="00315C53"/>
    <w:rsid w:val="0031661D"/>
    <w:rsid w:val="00316667"/>
    <w:rsid w:val="00320DC4"/>
    <w:rsid w:val="00322F53"/>
    <w:rsid w:val="00323AB9"/>
    <w:rsid w:val="00323ED0"/>
    <w:rsid w:val="00324201"/>
    <w:rsid w:val="003257EA"/>
    <w:rsid w:val="003273EB"/>
    <w:rsid w:val="0032796E"/>
    <w:rsid w:val="00331126"/>
    <w:rsid w:val="00331DA6"/>
    <w:rsid w:val="003325B3"/>
    <w:rsid w:val="00332E08"/>
    <w:rsid w:val="003402D2"/>
    <w:rsid w:val="00340A21"/>
    <w:rsid w:val="00341CC3"/>
    <w:rsid w:val="00347232"/>
    <w:rsid w:val="0034798F"/>
    <w:rsid w:val="00350481"/>
    <w:rsid w:val="0035134D"/>
    <w:rsid w:val="00351488"/>
    <w:rsid w:val="00351D57"/>
    <w:rsid w:val="0035295D"/>
    <w:rsid w:val="00353734"/>
    <w:rsid w:val="003540C4"/>
    <w:rsid w:val="00355088"/>
    <w:rsid w:val="00362E6D"/>
    <w:rsid w:val="00363BCF"/>
    <w:rsid w:val="00364BE2"/>
    <w:rsid w:val="0036692F"/>
    <w:rsid w:val="003673D4"/>
    <w:rsid w:val="0036740D"/>
    <w:rsid w:val="003717F6"/>
    <w:rsid w:val="003728E3"/>
    <w:rsid w:val="003733E8"/>
    <w:rsid w:val="003750DE"/>
    <w:rsid w:val="003762ED"/>
    <w:rsid w:val="00377044"/>
    <w:rsid w:val="003774F7"/>
    <w:rsid w:val="00385E42"/>
    <w:rsid w:val="00386248"/>
    <w:rsid w:val="003911AC"/>
    <w:rsid w:val="003925ED"/>
    <w:rsid w:val="00392799"/>
    <w:rsid w:val="0039286A"/>
    <w:rsid w:val="00392EB6"/>
    <w:rsid w:val="003935AF"/>
    <w:rsid w:val="00394F61"/>
    <w:rsid w:val="003969BB"/>
    <w:rsid w:val="00397191"/>
    <w:rsid w:val="0039793C"/>
    <w:rsid w:val="003A23E7"/>
    <w:rsid w:val="003A42B5"/>
    <w:rsid w:val="003A46FA"/>
    <w:rsid w:val="003A47DE"/>
    <w:rsid w:val="003A4E52"/>
    <w:rsid w:val="003A5784"/>
    <w:rsid w:val="003B2271"/>
    <w:rsid w:val="003B33BB"/>
    <w:rsid w:val="003B409B"/>
    <w:rsid w:val="003B4642"/>
    <w:rsid w:val="003B5465"/>
    <w:rsid w:val="003C2E51"/>
    <w:rsid w:val="003C3751"/>
    <w:rsid w:val="003C4167"/>
    <w:rsid w:val="003C5117"/>
    <w:rsid w:val="003C615A"/>
    <w:rsid w:val="003C68A1"/>
    <w:rsid w:val="003C6A1F"/>
    <w:rsid w:val="003D0D38"/>
    <w:rsid w:val="003D2327"/>
    <w:rsid w:val="003D3FC2"/>
    <w:rsid w:val="003D642C"/>
    <w:rsid w:val="003E13C1"/>
    <w:rsid w:val="003E17F9"/>
    <w:rsid w:val="003E19A9"/>
    <w:rsid w:val="003E3558"/>
    <w:rsid w:val="003F0A23"/>
    <w:rsid w:val="003F0A61"/>
    <w:rsid w:val="003F2C9F"/>
    <w:rsid w:val="003F2F55"/>
    <w:rsid w:val="003F69BE"/>
    <w:rsid w:val="003F7825"/>
    <w:rsid w:val="003F78FA"/>
    <w:rsid w:val="0040085F"/>
    <w:rsid w:val="004025AB"/>
    <w:rsid w:val="00404ED2"/>
    <w:rsid w:val="00405FCA"/>
    <w:rsid w:val="00407B35"/>
    <w:rsid w:val="00410F4C"/>
    <w:rsid w:val="004111F3"/>
    <w:rsid w:val="00413061"/>
    <w:rsid w:val="004130A4"/>
    <w:rsid w:val="00413402"/>
    <w:rsid w:val="0041363A"/>
    <w:rsid w:val="00414B39"/>
    <w:rsid w:val="004174AA"/>
    <w:rsid w:val="004174F4"/>
    <w:rsid w:val="00421977"/>
    <w:rsid w:val="00424721"/>
    <w:rsid w:val="004273D5"/>
    <w:rsid w:val="00430622"/>
    <w:rsid w:val="00433D05"/>
    <w:rsid w:val="00435A69"/>
    <w:rsid w:val="0044168A"/>
    <w:rsid w:val="00442F2F"/>
    <w:rsid w:val="0044432C"/>
    <w:rsid w:val="00445E50"/>
    <w:rsid w:val="004533E7"/>
    <w:rsid w:val="004538B9"/>
    <w:rsid w:val="004543BA"/>
    <w:rsid w:val="00454621"/>
    <w:rsid w:val="004558CD"/>
    <w:rsid w:val="004615AF"/>
    <w:rsid w:val="00462BF1"/>
    <w:rsid w:val="0046358D"/>
    <w:rsid w:val="00463676"/>
    <w:rsid w:val="00465E5B"/>
    <w:rsid w:val="004665C3"/>
    <w:rsid w:val="00470245"/>
    <w:rsid w:val="00470E03"/>
    <w:rsid w:val="00471565"/>
    <w:rsid w:val="00476429"/>
    <w:rsid w:val="00477549"/>
    <w:rsid w:val="00480948"/>
    <w:rsid w:val="00480C9A"/>
    <w:rsid w:val="0048580B"/>
    <w:rsid w:val="0049325C"/>
    <w:rsid w:val="00493CD7"/>
    <w:rsid w:val="0049486E"/>
    <w:rsid w:val="004949ED"/>
    <w:rsid w:val="004951A1"/>
    <w:rsid w:val="00495B52"/>
    <w:rsid w:val="004A171D"/>
    <w:rsid w:val="004A5DE5"/>
    <w:rsid w:val="004A678A"/>
    <w:rsid w:val="004A6866"/>
    <w:rsid w:val="004B0E42"/>
    <w:rsid w:val="004B5645"/>
    <w:rsid w:val="004B7744"/>
    <w:rsid w:val="004B7C71"/>
    <w:rsid w:val="004C0C4A"/>
    <w:rsid w:val="004C2CC2"/>
    <w:rsid w:val="004C43E5"/>
    <w:rsid w:val="004D0B34"/>
    <w:rsid w:val="004D60AE"/>
    <w:rsid w:val="004D6464"/>
    <w:rsid w:val="004D6817"/>
    <w:rsid w:val="004D7BC7"/>
    <w:rsid w:val="004D7E9B"/>
    <w:rsid w:val="004D7EC7"/>
    <w:rsid w:val="004E0435"/>
    <w:rsid w:val="004E21D0"/>
    <w:rsid w:val="004E61BD"/>
    <w:rsid w:val="004E7F22"/>
    <w:rsid w:val="004F05BC"/>
    <w:rsid w:val="004F137C"/>
    <w:rsid w:val="004F1B52"/>
    <w:rsid w:val="004F28F8"/>
    <w:rsid w:val="004F3C62"/>
    <w:rsid w:val="004F7169"/>
    <w:rsid w:val="005014FF"/>
    <w:rsid w:val="00505A11"/>
    <w:rsid w:val="00506990"/>
    <w:rsid w:val="005107A4"/>
    <w:rsid w:val="00510B0C"/>
    <w:rsid w:val="00511822"/>
    <w:rsid w:val="005172E2"/>
    <w:rsid w:val="005201C0"/>
    <w:rsid w:val="0052372A"/>
    <w:rsid w:val="005253A1"/>
    <w:rsid w:val="00527425"/>
    <w:rsid w:val="00527F3F"/>
    <w:rsid w:val="00530DB7"/>
    <w:rsid w:val="00532061"/>
    <w:rsid w:val="005347C1"/>
    <w:rsid w:val="0053494A"/>
    <w:rsid w:val="00535515"/>
    <w:rsid w:val="005372B9"/>
    <w:rsid w:val="00540A34"/>
    <w:rsid w:val="00541B9D"/>
    <w:rsid w:val="00542893"/>
    <w:rsid w:val="00542E2A"/>
    <w:rsid w:val="00543293"/>
    <w:rsid w:val="0054580B"/>
    <w:rsid w:val="0054779C"/>
    <w:rsid w:val="005479D9"/>
    <w:rsid w:val="005517A9"/>
    <w:rsid w:val="005522F5"/>
    <w:rsid w:val="00552A29"/>
    <w:rsid w:val="00554777"/>
    <w:rsid w:val="00556BD5"/>
    <w:rsid w:val="005572CD"/>
    <w:rsid w:val="00562A96"/>
    <w:rsid w:val="0056433B"/>
    <w:rsid w:val="00564FB0"/>
    <w:rsid w:val="00567817"/>
    <w:rsid w:val="005720E1"/>
    <w:rsid w:val="00572345"/>
    <w:rsid w:val="00572CA9"/>
    <w:rsid w:val="0057585E"/>
    <w:rsid w:val="00576565"/>
    <w:rsid w:val="0057692E"/>
    <w:rsid w:val="00577990"/>
    <w:rsid w:val="00577A74"/>
    <w:rsid w:val="00577C06"/>
    <w:rsid w:val="00584064"/>
    <w:rsid w:val="00585D53"/>
    <w:rsid w:val="005865F0"/>
    <w:rsid w:val="0059046F"/>
    <w:rsid w:val="00592412"/>
    <w:rsid w:val="00592FAD"/>
    <w:rsid w:val="00594D0C"/>
    <w:rsid w:val="005955BC"/>
    <w:rsid w:val="00597265"/>
    <w:rsid w:val="005A0FEB"/>
    <w:rsid w:val="005A1F0F"/>
    <w:rsid w:val="005A2A73"/>
    <w:rsid w:val="005A49D0"/>
    <w:rsid w:val="005B0A12"/>
    <w:rsid w:val="005B614E"/>
    <w:rsid w:val="005B64FD"/>
    <w:rsid w:val="005B7572"/>
    <w:rsid w:val="005B7859"/>
    <w:rsid w:val="005C02B0"/>
    <w:rsid w:val="005C0BE8"/>
    <w:rsid w:val="005C40A1"/>
    <w:rsid w:val="005C61F1"/>
    <w:rsid w:val="005D0AB4"/>
    <w:rsid w:val="005D0C8E"/>
    <w:rsid w:val="005D1571"/>
    <w:rsid w:val="005D2953"/>
    <w:rsid w:val="005D2C3A"/>
    <w:rsid w:val="005D4287"/>
    <w:rsid w:val="005D42BB"/>
    <w:rsid w:val="005D775A"/>
    <w:rsid w:val="005E1C4F"/>
    <w:rsid w:val="005E284C"/>
    <w:rsid w:val="005E3ADF"/>
    <w:rsid w:val="005E5461"/>
    <w:rsid w:val="005E7AC3"/>
    <w:rsid w:val="005F2AAC"/>
    <w:rsid w:val="005F2B82"/>
    <w:rsid w:val="005F3FAE"/>
    <w:rsid w:val="005F4C94"/>
    <w:rsid w:val="005F7157"/>
    <w:rsid w:val="005F71B6"/>
    <w:rsid w:val="005F7E3A"/>
    <w:rsid w:val="006015D1"/>
    <w:rsid w:val="00602084"/>
    <w:rsid w:val="00602E5D"/>
    <w:rsid w:val="006033B2"/>
    <w:rsid w:val="00604BA8"/>
    <w:rsid w:val="00605F50"/>
    <w:rsid w:val="006063B0"/>
    <w:rsid w:val="00611D1C"/>
    <w:rsid w:val="006120D8"/>
    <w:rsid w:val="00613289"/>
    <w:rsid w:val="00613353"/>
    <w:rsid w:val="0062184B"/>
    <w:rsid w:val="00621BC0"/>
    <w:rsid w:val="00622A4F"/>
    <w:rsid w:val="0062351D"/>
    <w:rsid w:val="00624097"/>
    <w:rsid w:val="00624528"/>
    <w:rsid w:val="006245B7"/>
    <w:rsid w:val="006258A2"/>
    <w:rsid w:val="00627044"/>
    <w:rsid w:val="006312EF"/>
    <w:rsid w:val="00632B73"/>
    <w:rsid w:val="00634BE6"/>
    <w:rsid w:val="006405CD"/>
    <w:rsid w:val="006406BA"/>
    <w:rsid w:val="00643472"/>
    <w:rsid w:val="0064376D"/>
    <w:rsid w:val="00643F2C"/>
    <w:rsid w:val="00645D90"/>
    <w:rsid w:val="00647026"/>
    <w:rsid w:val="00647871"/>
    <w:rsid w:val="00651D72"/>
    <w:rsid w:val="00652135"/>
    <w:rsid w:val="006521BE"/>
    <w:rsid w:val="00653674"/>
    <w:rsid w:val="00653897"/>
    <w:rsid w:val="00653D8E"/>
    <w:rsid w:val="00654E3E"/>
    <w:rsid w:val="00655042"/>
    <w:rsid w:val="00655B0D"/>
    <w:rsid w:val="00655B9E"/>
    <w:rsid w:val="00656FE2"/>
    <w:rsid w:val="00657C32"/>
    <w:rsid w:val="00657C87"/>
    <w:rsid w:val="00660AF5"/>
    <w:rsid w:val="00662957"/>
    <w:rsid w:val="00664727"/>
    <w:rsid w:val="00664A92"/>
    <w:rsid w:val="006654F9"/>
    <w:rsid w:val="0066677D"/>
    <w:rsid w:val="0067072D"/>
    <w:rsid w:val="00670B0C"/>
    <w:rsid w:val="0067129B"/>
    <w:rsid w:val="00671737"/>
    <w:rsid w:val="00673314"/>
    <w:rsid w:val="00674C24"/>
    <w:rsid w:val="00675F86"/>
    <w:rsid w:val="00677AEC"/>
    <w:rsid w:val="0068490A"/>
    <w:rsid w:val="00686416"/>
    <w:rsid w:val="006867C4"/>
    <w:rsid w:val="00690B98"/>
    <w:rsid w:val="00693EDD"/>
    <w:rsid w:val="0069481E"/>
    <w:rsid w:val="006954B5"/>
    <w:rsid w:val="00696255"/>
    <w:rsid w:val="00696923"/>
    <w:rsid w:val="006A08CB"/>
    <w:rsid w:val="006A3237"/>
    <w:rsid w:val="006A4850"/>
    <w:rsid w:val="006A50A3"/>
    <w:rsid w:val="006A5599"/>
    <w:rsid w:val="006A5E6B"/>
    <w:rsid w:val="006A6F9B"/>
    <w:rsid w:val="006B13CC"/>
    <w:rsid w:val="006B1EDF"/>
    <w:rsid w:val="006B231D"/>
    <w:rsid w:val="006B28C7"/>
    <w:rsid w:val="006B4C7D"/>
    <w:rsid w:val="006B5C14"/>
    <w:rsid w:val="006C1701"/>
    <w:rsid w:val="006C22A4"/>
    <w:rsid w:val="006C322C"/>
    <w:rsid w:val="006D0480"/>
    <w:rsid w:val="006D4256"/>
    <w:rsid w:val="006E0195"/>
    <w:rsid w:val="006E1610"/>
    <w:rsid w:val="006E3F54"/>
    <w:rsid w:val="006E402B"/>
    <w:rsid w:val="006E5449"/>
    <w:rsid w:val="006F3ED2"/>
    <w:rsid w:val="006F406A"/>
    <w:rsid w:val="006F533F"/>
    <w:rsid w:val="006F7531"/>
    <w:rsid w:val="00703CD9"/>
    <w:rsid w:val="00705F90"/>
    <w:rsid w:val="007064DE"/>
    <w:rsid w:val="00710113"/>
    <w:rsid w:val="007105DE"/>
    <w:rsid w:val="00710AEC"/>
    <w:rsid w:val="007147C3"/>
    <w:rsid w:val="007162ED"/>
    <w:rsid w:val="00716CB4"/>
    <w:rsid w:val="0072016E"/>
    <w:rsid w:val="007203BC"/>
    <w:rsid w:val="00721876"/>
    <w:rsid w:val="00724B28"/>
    <w:rsid w:val="00725E3A"/>
    <w:rsid w:val="00726DFC"/>
    <w:rsid w:val="0072781A"/>
    <w:rsid w:val="00731C10"/>
    <w:rsid w:val="00732B94"/>
    <w:rsid w:val="00734AEB"/>
    <w:rsid w:val="007363C5"/>
    <w:rsid w:val="00740301"/>
    <w:rsid w:val="00740633"/>
    <w:rsid w:val="007408BD"/>
    <w:rsid w:val="007417FA"/>
    <w:rsid w:val="00742057"/>
    <w:rsid w:val="00744AFC"/>
    <w:rsid w:val="007460F6"/>
    <w:rsid w:val="007469D8"/>
    <w:rsid w:val="00747C19"/>
    <w:rsid w:val="007504FA"/>
    <w:rsid w:val="00752995"/>
    <w:rsid w:val="00752A82"/>
    <w:rsid w:val="007537FE"/>
    <w:rsid w:val="00755870"/>
    <w:rsid w:val="00756325"/>
    <w:rsid w:val="0076001A"/>
    <w:rsid w:val="007610C3"/>
    <w:rsid w:val="00761138"/>
    <w:rsid w:val="0076413D"/>
    <w:rsid w:val="00765297"/>
    <w:rsid w:val="0076568A"/>
    <w:rsid w:val="00766493"/>
    <w:rsid w:val="00767694"/>
    <w:rsid w:val="00767E07"/>
    <w:rsid w:val="00767E26"/>
    <w:rsid w:val="00770CFF"/>
    <w:rsid w:val="00776D56"/>
    <w:rsid w:val="00777919"/>
    <w:rsid w:val="00777BB0"/>
    <w:rsid w:val="00781AAF"/>
    <w:rsid w:val="00782D9B"/>
    <w:rsid w:val="00784C2A"/>
    <w:rsid w:val="00786FDD"/>
    <w:rsid w:val="00792068"/>
    <w:rsid w:val="00794AAB"/>
    <w:rsid w:val="007A316C"/>
    <w:rsid w:val="007A4186"/>
    <w:rsid w:val="007A4E68"/>
    <w:rsid w:val="007A5004"/>
    <w:rsid w:val="007A52EE"/>
    <w:rsid w:val="007A66B3"/>
    <w:rsid w:val="007A7003"/>
    <w:rsid w:val="007A7E58"/>
    <w:rsid w:val="007B035C"/>
    <w:rsid w:val="007B0450"/>
    <w:rsid w:val="007B0873"/>
    <w:rsid w:val="007B7083"/>
    <w:rsid w:val="007C0360"/>
    <w:rsid w:val="007C0B33"/>
    <w:rsid w:val="007C4185"/>
    <w:rsid w:val="007C4B7D"/>
    <w:rsid w:val="007C6917"/>
    <w:rsid w:val="007D30F5"/>
    <w:rsid w:val="007D3BAA"/>
    <w:rsid w:val="007D61A7"/>
    <w:rsid w:val="007D6AE6"/>
    <w:rsid w:val="007E01FA"/>
    <w:rsid w:val="007E16E2"/>
    <w:rsid w:val="007E1946"/>
    <w:rsid w:val="007E5BB3"/>
    <w:rsid w:val="007F07A5"/>
    <w:rsid w:val="007F226D"/>
    <w:rsid w:val="007F2C0A"/>
    <w:rsid w:val="007F333B"/>
    <w:rsid w:val="007F35BF"/>
    <w:rsid w:val="007F519F"/>
    <w:rsid w:val="007F59FC"/>
    <w:rsid w:val="007F75F6"/>
    <w:rsid w:val="007F7BEE"/>
    <w:rsid w:val="007F7C7F"/>
    <w:rsid w:val="008003CC"/>
    <w:rsid w:val="0080059D"/>
    <w:rsid w:val="00801369"/>
    <w:rsid w:val="00803297"/>
    <w:rsid w:val="00804D0E"/>
    <w:rsid w:val="008064E7"/>
    <w:rsid w:val="0080728B"/>
    <w:rsid w:val="00810812"/>
    <w:rsid w:val="008113AA"/>
    <w:rsid w:val="008115AE"/>
    <w:rsid w:val="00814862"/>
    <w:rsid w:val="0081654E"/>
    <w:rsid w:val="00816713"/>
    <w:rsid w:val="00821D86"/>
    <w:rsid w:val="0082263C"/>
    <w:rsid w:val="00823A93"/>
    <w:rsid w:val="00823BED"/>
    <w:rsid w:val="00824D82"/>
    <w:rsid w:val="00827440"/>
    <w:rsid w:val="00827D22"/>
    <w:rsid w:val="00827F56"/>
    <w:rsid w:val="00837745"/>
    <w:rsid w:val="00837BF4"/>
    <w:rsid w:val="00844B03"/>
    <w:rsid w:val="00846954"/>
    <w:rsid w:val="008476D4"/>
    <w:rsid w:val="00850F79"/>
    <w:rsid w:val="008532E9"/>
    <w:rsid w:val="00853A14"/>
    <w:rsid w:val="00853E58"/>
    <w:rsid w:val="008563F2"/>
    <w:rsid w:val="00861020"/>
    <w:rsid w:val="00861F9F"/>
    <w:rsid w:val="00864B67"/>
    <w:rsid w:val="00864E64"/>
    <w:rsid w:val="008704FF"/>
    <w:rsid w:val="00870E4F"/>
    <w:rsid w:val="008757E5"/>
    <w:rsid w:val="008760E8"/>
    <w:rsid w:val="0087669C"/>
    <w:rsid w:val="00883D2B"/>
    <w:rsid w:val="008845AE"/>
    <w:rsid w:val="00886794"/>
    <w:rsid w:val="008871D4"/>
    <w:rsid w:val="008927CF"/>
    <w:rsid w:val="00894EFB"/>
    <w:rsid w:val="008964B9"/>
    <w:rsid w:val="008A0974"/>
    <w:rsid w:val="008A30F9"/>
    <w:rsid w:val="008A674D"/>
    <w:rsid w:val="008A69CF"/>
    <w:rsid w:val="008B0A08"/>
    <w:rsid w:val="008B1855"/>
    <w:rsid w:val="008B2C5D"/>
    <w:rsid w:val="008B2E39"/>
    <w:rsid w:val="008B50C7"/>
    <w:rsid w:val="008B6A4A"/>
    <w:rsid w:val="008C06EA"/>
    <w:rsid w:val="008C1121"/>
    <w:rsid w:val="008C3E91"/>
    <w:rsid w:val="008C47A7"/>
    <w:rsid w:val="008C6411"/>
    <w:rsid w:val="008C740C"/>
    <w:rsid w:val="008D0248"/>
    <w:rsid w:val="008D1927"/>
    <w:rsid w:val="008D199C"/>
    <w:rsid w:val="008D30A5"/>
    <w:rsid w:val="008D3111"/>
    <w:rsid w:val="008D6194"/>
    <w:rsid w:val="008D61DA"/>
    <w:rsid w:val="008D6B87"/>
    <w:rsid w:val="008E0A6B"/>
    <w:rsid w:val="008E0DE7"/>
    <w:rsid w:val="008E22FF"/>
    <w:rsid w:val="008E2F12"/>
    <w:rsid w:val="008E4C37"/>
    <w:rsid w:val="008E55E2"/>
    <w:rsid w:val="008F5725"/>
    <w:rsid w:val="008F6B86"/>
    <w:rsid w:val="009006C4"/>
    <w:rsid w:val="009033EF"/>
    <w:rsid w:val="00903720"/>
    <w:rsid w:val="009038FB"/>
    <w:rsid w:val="00907C60"/>
    <w:rsid w:val="00910E33"/>
    <w:rsid w:val="009118FD"/>
    <w:rsid w:val="00916E45"/>
    <w:rsid w:val="009170C7"/>
    <w:rsid w:val="009206DC"/>
    <w:rsid w:val="00920F78"/>
    <w:rsid w:val="00921CAC"/>
    <w:rsid w:val="00925D85"/>
    <w:rsid w:val="0092651F"/>
    <w:rsid w:val="00927B4A"/>
    <w:rsid w:val="00930DC9"/>
    <w:rsid w:val="00930F35"/>
    <w:rsid w:val="009326A9"/>
    <w:rsid w:val="00932D54"/>
    <w:rsid w:val="00933517"/>
    <w:rsid w:val="00934D63"/>
    <w:rsid w:val="009373D1"/>
    <w:rsid w:val="00940BF6"/>
    <w:rsid w:val="009412FD"/>
    <w:rsid w:val="009472C4"/>
    <w:rsid w:val="009501F7"/>
    <w:rsid w:val="00950948"/>
    <w:rsid w:val="00951CF7"/>
    <w:rsid w:val="00951D38"/>
    <w:rsid w:val="00951FD7"/>
    <w:rsid w:val="00952602"/>
    <w:rsid w:val="009555CF"/>
    <w:rsid w:val="009557EB"/>
    <w:rsid w:val="009569F7"/>
    <w:rsid w:val="00961252"/>
    <w:rsid w:val="00961EE0"/>
    <w:rsid w:val="00963C46"/>
    <w:rsid w:val="009668A2"/>
    <w:rsid w:val="009673A6"/>
    <w:rsid w:val="00967A1B"/>
    <w:rsid w:val="00967D24"/>
    <w:rsid w:val="009715D9"/>
    <w:rsid w:val="00972747"/>
    <w:rsid w:val="0097443A"/>
    <w:rsid w:val="00974991"/>
    <w:rsid w:val="00975C04"/>
    <w:rsid w:val="00975DEB"/>
    <w:rsid w:val="00975FD0"/>
    <w:rsid w:val="009760FF"/>
    <w:rsid w:val="009802CC"/>
    <w:rsid w:val="009837A6"/>
    <w:rsid w:val="00984BE5"/>
    <w:rsid w:val="00985204"/>
    <w:rsid w:val="00987A82"/>
    <w:rsid w:val="00991C22"/>
    <w:rsid w:val="009947DF"/>
    <w:rsid w:val="00995C5B"/>
    <w:rsid w:val="0099685C"/>
    <w:rsid w:val="009979C9"/>
    <w:rsid w:val="00997FE2"/>
    <w:rsid w:val="009A2DA1"/>
    <w:rsid w:val="009A314D"/>
    <w:rsid w:val="009A384E"/>
    <w:rsid w:val="009A4C67"/>
    <w:rsid w:val="009A72E6"/>
    <w:rsid w:val="009A73FC"/>
    <w:rsid w:val="009B1E9E"/>
    <w:rsid w:val="009B2765"/>
    <w:rsid w:val="009B285B"/>
    <w:rsid w:val="009B4503"/>
    <w:rsid w:val="009B4F1F"/>
    <w:rsid w:val="009B5094"/>
    <w:rsid w:val="009B50DA"/>
    <w:rsid w:val="009B5D7B"/>
    <w:rsid w:val="009C39E6"/>
    <w:rsid w:val="009C4EFB"/>
    <w:rsid w:val="009D038B"/>
    <w:rsid w:val="009D1282"/>
    <w:rsid w:val="009D2BD0"/>
    <w:rsid w:val="009D3FAE"/>
    <w:rsid w:val="009D4EA6"/>
    <w:rsid w:val="009D5298"/>
    <w:rsid w:val="009D6BE0"/>
    <w:rsid w:val="009E05F9"/>
    <w:rsid w:val="009E0723"/>
    <w:rsid w:val="009E0E7F"/>
    <w:rsid w:val="009E3C7A"/>
    <w:rsid w:val="009E3E38"/>
    <w:rsid w:val="009F2155"/>
    <w:rsid w:val="009F2AD9"/>
    <w:rsid w:val="009F2E87"/>
    <w:rsid w:val="009F4911"/>
    <w:rsid w:val="009F771D"/>
    <w:rsid w:val="00A02047"/>
    <w:rsid w:val="00A0289E"/>
    <w:rsid w:val="00A02FDF"/>
    <w:rsid w:val="00A0491C"/>
    <w:rsid w:val="00A04B21"/>
    <w:rsid w:val="00A067BA"/>
    <w:rsid w:val="00A10F32"/>
    <w:rsid w:val="00A10FD4"/>
    <w:rsid w:val="00A129D6"/>
    <w:rsid w:val="00A1467D"/>
    <w:rsid w:val="00A14F49"/>
    <w:rsid w:val="00A16C63"/>
    <w:rsid w:val="00A200BD"/>
    <w:rsid w:val="00A23E32"/>
    <w:rsid w:val="00A26BCF"/>
    <w:rsid w:val="00A26EA3"/>
    <w:rsid w:val="00A27D9F"/>
    <w:rsid w:val="00A327A4"/>
    <w:rsid w:val="00A33192"/>
    <w:rsid w:val="00A341DF"/>
    <w:rsid w:val="00A370C3"/>
    <w:rsid w:val="00A37CAA"/>
    <w:rsid w:val="00A40F07"/>
    <w:rsid w:val="00A41A8A"/>
    <w:rsid w:val="00A44712"/>
    <w:rsid w:val="00A50433"/>
    <w:rsid w:val="00A51024"/>
    <w:rsid w:val="00A5471D"/>
    <w:rsid w:val="00A560AE"/>
    <w:rsid w:val="00A564A1"/>
    <w:rsid w:val="00A612EE"/>
    <w:rsid w:val="00A617B5"/>
    <w:rsid w:val="00A624CD"/>
    <w:rsid w:val="00A64D64"/>
    <w:rsid w:val="00A65539"/>
    <w:rsid w:val="00A6693B"/>
    <w:rsid w:val="00A67DFF"/>
    <w:rsid w:val="00A706AF"/>
    <w:rsid w:val="00A71A5F"/>
    <w:rsid w:val="00A72529"/>
    <w:rsid w:val="00A72B31"/>
    <w:rsid w:val="00A74551"/>
    <w:rsid w:val="00A7498D"/>
    <w:rsid w:val="00A764CC"/>
    <w:rsid w:val="00A76CE3"/>
    <w:rsid w:val="00A77DEB"/>
    <w:rsid w:val="00A84339"/>
    <w:rsid w:val="00A86B95"/>
    <w:rsid w:val="00A87153"/>
    <w:rsid w:val="00A8776D"/>
    <w:rsid w:val="00A90AFA"/>
    <w:rsid w:val="00A91B3E"/>
    <w:rsid w:val="00A96748"/>
    <w:rsid w:val="00A96CF0"/>
    <w:rsid w:val="00A96F6C"/>
    <w:rsid w:val="00A97F30"/>
    <w:rsid w:val="00AA12AA"/>
    <w:rsid w:val="00AA21E1"/>
    <w:rsid w:val="00AA3830"/>
    <w:rsid w:val="00AA3ACA"/>
    <w:rsid w:val="00AA4DF7"/>
    <w:rsid w:val="00AA6944"/>
    <w:rsid w:val="00AB00EB"/>
    <w:rsid w:val="00AB0B16"/>
    <w:rsid w:val="00AB2E1B"/>
    <w:rsid w:val="00AB3778"/>
    <w:rsid w:val="00AB3E55"/>
    <w:rsid w:val="00AB40E9"/>
    <w:rsid w:val="00AB66FA"/>
    <w:rsid w:val="00AC0D97"/>
    <w:rsid w:val="00AC1852"/>
    <w:rsid w:val="00AC2900"/>
    <w:rsid w:val="00AC33C5"/>
    <w:rsid w:val="00AC351C"/>
    <w:rsid w:val="00AC5EA9"/>
    <w:rsid w:val="00AC60F1"/>
    <w:rsid w:val="00AC6F09"/>
    <w:rsid w:val="00AD2F7A"/>
    <w:rsid w:val="00AD2F87"/>
    <w:rsid w:val="00AD6023"/>
    <w:rsid w:val="00AD6620"/>
    <w:rsid w:val="00AE0BEE"/>
    <w:rsid w:val="00AE185C"/>
    <w:rsid w:val="00AE4DCD"/>
    <w:rsid w:val="00AE7003"/>
    <w:rsid w:val="00AF07DA"/>
    <w:rsid w:val="00AF08F0"/>
    <w:rsid w:val="00AF5037"/>
    <w:rsid w:val="00AF5397"/>
    <w:rsid w:val="00AF6663"/>
    <w:rsid w:val="00AF6B60"/>
    <w:rsid w:val="00AF7F68"/>
    <w:rsid w:val="00B038A8"/>
    <w:rsid w:val="00B07244"/>
    <w:rsid w:val="00B07523"/>
    <w:rsid w:val="00B07B7B"/>
    <w:rsid w:val="00B1364B"/>
    <w:rsid w:val="00B20841"/>
    <w:rsid w:val="00B21FEE"/>
    <w:rsid w:val="00B224CA"/>
    <w:rsid w:val="00B26546"/>
    <w:rsid w:val="00B26AE7"/>
    <w:rsid w:val="00B3135A"/>
    <w:rsid w:val="00B33E73"/>
    <w:rsid w:val="00B35C54"/>
    <w:rsid w:val="00B35DF2"/>
    <w:rsid w:val="00B3754D"/>
    <w:rsid w:val="00B400B7"/>
    <w:rsid w:val="00B40A41"/>
    <w:rsid w:val="00B40BD4"/>
    <w:rsid w:val="00B423B0"/>
    <w:rsid w:val="00B42EE5"/>
    <w:rsid w:val="00B4354F"/>
    <w:rsid w:val="00B45707"/>
    <w:rsid w:val="00B4578C"/>
    <w:rsid w:val="00B46190"/>
    <w:rsid w:val="00B475D7"/>
    <w:rsid w:val="00B50A87"/>
    <w:rsid w:val="00B53CD8"/>
    <w:rsid w:val="00B54039"/>
    <w:rsid w:val="00B57320"/>
    <w:rsid w:val="00B57B94"/>
    <w:rsid w:val="00B57BB5"/>
    <w:rsid w:val="00B60A50"/>
    <w:rsid w:val="00B636A3"/>
    <w:rsid w:val="00B64BC9"/>
    <w:rsid w:val="00B65970"/>
    <w:rsid w:val="00B6656E"/>
    <w:rsid w:val="00B67544"/>
    <w:rsid w:val="00B70A0B"/>
    <w:rsid w:val="00B70F65"/>
    <w:rsid w:val="00B727A4"/>
    <w:rsid w:val="00B7325B"/>
    <w:rsid w:val="00B73DD5"/>
    <w:rsid w:val="00B74839"/>
    <w:rsid w:val="00B76381"/>
    <w:rsid w:val="00B806A1"/>
    <w:rsid w:val="00B8241D"/>
    <w:rsid w:val="00B84039"/>
    <w:rsid w:val="00B85EE6"/>
    <w:rsid w:val="00B9278A"/>
    <w:rsid w:val="00B92A14"/>
    <w:rsid w:val="00B92FDF"/>
    <w:rsid w:val="00B93F83"/>
    <w:rsid w:val="00B95540"/>
    <w:rsid w:val="00B97620"/>
    <w:rsid w:val="00BA0957"/>
    <w:rsid w:val="00BA145B"/>
    <w:rsid w:val="00BA2C2E"/>
    <w:rsid w:val="00BA3ADB"/>
    <w:rsid w:val="00BA3E41"/>
    <w:rsid w:val="00BA4722"/>
    <w:rsid w:val="00BA579B"/>
    <w:rsid w:val="00BA65D6"/>
    <w:rsid w:val="00BA68C4"/>
    <w:rsid w:val="00BB145B"/>
    <w:rsid w:val="00BB14CC"/>
    <w:rsid w:val="00BB327F"/>
    <w:rsid w:val="00BB52C9"/>
    <w:rsid w:val="00BB66F4"/>
    <w:rsid w:val="00BB6EC5"/>
    <w:rsid w:val="00BB7006"/>
    <w:rsid w:val="00BC0B86"/>
    <w:rsid w:val="00BC12E7"/>
    <w:rsid w:val="00BC3330"/>
    <w:rsid w:val="00BD4274"/>
    <w:rsid w:val="00BD6B91"/>
    <w:rsid w:val="00BD6C1D"/>
    <w:rsid w:val="00BE051C"/>
    <w:rsid w:val="00BE55C3"/>
    <w:rsid w:val="00BE6AB3"/>
    <w:rsid w:val="00BF0A29"/>
    <w:rsid w:val="00BF40B6"/>
    <w:rsid w:val="00BF41A2"/>
    <w:rsid w:val="00BF4C9F"/>
    <w:rsid w:val="00BF7FC7"/>
    <w:rsid w:val="00C022E3"/>
    <w:rsid w:val="00C03973"/>
    <w:rsid w:val="00C03FD5"/>
    <w:rsid w:val="00C05478"/>
    <w:rsid w:val="00C05D1E"/>
    <w:rsid w:val="00C10CD1"/>
    <w:rsid w:val="00C118C9"/>
    <w:rsid w:val="00C11D25"/>
    <w:rsid w:val="00C121DE"/>
    <w:rsid w:val="00C1284A"/>
    <w:rsid w:val="00C13481"/>
    <w:rsid w:val="00C135E2"/>
    <w:rsid w:val="00C153A9"/>
    <w:rsid w:val="00C2011A"/>
    <w:rsid w:val="00C20653"/>
    <w:rsid w:val="00C21E74"/>
    <w:rsid w:val="00C22D5C"/>
    <w:rsid w:val="00C264E8"/>
    <w:rsid w:val="00C26B51"/>
    <w:rsid w:val="00C30F1F"/>
    <w:rsid w:val="00C32CF1"/>
    <w:rsid w:val="00C33BCD"/>
    <w:rsid w:val="00C34D17"/>
    <w:rsid w:val="00C35429"/>
    <w:rsid w:val="00C354C5"/>
    <w:rsid w:val="00C35B52"/>
    <w:rsid w:val="00C3645E"/>
    <w:rsid w:val="00C36858"/>
    <w:rsid w:val="00C41CA9"/>
    <w:rsid w:val="00C41F2E"/>
    <w:rsid w:val="00C44BC9"/>
    <w:rsid w:val="00C45153"/>
    <w:rsid w:val="00C45720"/>
    <w:rsid w:val="00C46509"/>
    <w:rsid w:val="00C474C7"/>
    <w:rsid w:val="00C50547"/>
    <w:rsid w:val="00C518A8"/>
    <w:rsid w:val="00C5206F"/>
    <w:rsid w:val="00C53338"/>
    <w:rsid w:val="00C5358F"/>
    <w:rsid w:val="00C53B02"/>
    <w:rsid w:val="00C53C46"/>
    <w:rsid w:val="00C546C9"/>
    <w:rsid w:val="00C547D0"/>
    <w:rsid w:val="00C55F3B"/>
    <w:rsid w:val="00C57352"/>
    <w:rsid w:val="00C6020E"/>
    <w:rsid w:val="00C644BD"/>
    <w:rsid w:val="00C64FD3"/>
    <w:rsid w:val="00C65B57"/>
    <w:rsid w:val="00C67420"/>
    <w:rsid w:val="00C70251"/>
    <w:rsid w:val="00C71620"/>
    <w:rsid w:val="00C71A06"/>
    <w:rsid w:val="00C72329"/>
    <w:rsid w:val="00C75611"/>
    <w:rsid w:val="00C762E0"/>
    <w:rsid w:val="00C77139"/>
    <w:rsid w:val="00C80099"/>
    <w:rsid w:val="00C832A9"/>
    <w:rsid w:val="00C83B91"/>
    <w:rsid w:val="00C84723"/>
    <w:rsid w:val="00C87D4B"/>
    <w:rsid w:val="00C91296"/>
    <w:rsid w:val="00C91730"/>
    <w:rsid w:val="00C92068"/>
    <w:rsid w:val="00C96E3D"/>
    <w:rsid w:val="00CA0B52"/>
    <w:rsid w:val="00CA1C97"/>
    <w:rsid w:val="00CA205F"/>
    <w:rsid w:val="00CB11BC"/>
    <w:rsid w:val="00CB282E"/>
    <w:rsid w:val="00CB2C96"/>
    <w:rsid w:val="00CB3D16"/>
    <w:rsid w:val="00CB4268"/>
    <w:rsid w:val="00CB65C3"/>
    <w:rsid w:val="00CB67B6"/>
    <w:rsid w:val="00CB7818"/>
    <w:rsid w:val="00CC0A68"/>
    <w:rsid w:val="00CC1E94"/>
    <w:rsid w:val="00CC24CD"/>
    <w:rsid w:val="00CC24FE"/>
    <w:rsid w:val="00CC73A5"/>
    <w:rsid w:val="00CD04C0"/>
    <w:rsid w:val="00CD07E3"/>
    <w:rsid w:val="00CD0952"/>
    <w:rsid w:val="00CD0AA5"/>
    <w:rsid w:val="00CD0D5B"/>
    <w:rsid w:val="00CD1499"/>
    <w:rsid w:val="00CD35EF"/>
    <w:rsid w:val="00CD70E5"/>
    <w:rsid w:val="00CE2E7C"/>
    <w:rsid w:val="00CE471B"/>
    <w:rsid w:val="00CE749A"/>
    <w:rsid w:val="00CE75D1"/>
    <w:rsid w:val="00CE77BE"/>
    <w:rsid w:val="00CE7F8C"/>
    <w:rsid w:val="00CF142C"/>
    <w:rsid w:val="00CF1693"/>
    <w:rsid w:val="00CF1DAD"/>
    <w:rsid w:val="00CF23B7"/>
    <w:rsid w:val="00CF394C"/>
    <w:rsid w:val="00CF4475"/>
    <w:rsid w:val="00CF490B"/>
    <w:rsid w:val="00CF5392"/>
    <w:rsid w:val="00CF7B17"/>
    <w:rsid w:val="00D04265"/>
    <w:rsid w:val="00D048D5"/>
    <w:rsid w:val="00D04D22"/>
    <w:rsid w:val="00D1152D"/>
    <w:rsid w:val="00D14164"/>
    <w:rsid w:val="00D17F70"/>
    <w:rsid w:val="00D208A2"/>
    <w:rsid w:val="00D233B9"/>
    <w:rsid w:val="00D24ECA"/>
    <w:rsid w:val="00D27284"/>
    <w:rsid w:val="00D27D3B"/>
    <w:rsid w:val="00D34170"/>
    <w:rsid w:val="00D34506"/>
    <w:rsid w:val="00D348F8"/>
    <w:rsid w:val="00D34986"/>
    <w:rsid w:val="00D37496"/>
    <w:rsid w:val="00D42076"/>
    <w:rsid w:val="00D42F62"/>
    <w:rsid w:val="00D43732"/>
    <w:rsid w:val="00D4511E"/>
    <w:rsid w:val="00D45DFB"/>
    <w:rsid w:val="00D515A3"/>
    <w:rsid w:val="00D53F2B"/>
    <w:rsid w:val="00D57A55"/>
    <w:rsid w:val="00D57ECE"/>
    <w:rsid w:val="00D60A1A"/>
    <w:rsid w:val="00D626E1"/>
    <w:rsid w:val="00D638B9"/>
    <w:rsid w:val="00D7211C"/>
    <w:rsid w:val="00D72162"/>
    <w:rsid w:val="00D73586"/>
    <w:rsid w:val="00D739A4"/>
    <w:rsid w:val="00D7562F"/>
    <w:rsid w:val="00D76483"/>
    <w:rsid w:val="00D80780"/>
    <w:rsid w:val="00D8362C"/>
    <w:rsid w:val="00D841CA"/>
    <w:rsid w:val="00D84E94"/>
    <w:rsid w:val="00D85F48"/>
    <w:rsid w:val="00D86809"/>
    <w:rsid w:val="00D86918"/>
    <w:rsid w:val="00D877A9"/>
    <w:rsid w:val="00D914A9"/>
    <w:rsid w:val="00DA05F5"/>
    <w:rsid w:val="00DA1345"/>
    <w:rsid w:val="00DA3AAD"/>
    <w:rsid w:val="00DA5157"/>
    <w:rsid w:val="00DB183F"/>
    <w:rsid w:val="00DB4C72"/>
    <w:rsid w:val="00DB5D44"/>
    <w:rsid w:val="00DB7FE2"/>
    <w:rsid w:val="00DC2499"/>
    <w:rsid w:val="00DC2A61"/>
    <w:rsid w:val="00DC3D58"/>
    <w:rsid w:val="00DC62A1"/>
    <w:rsid w:val="00DC77C8"/>
    <w:rsid w:val="00DD10F9"/>
    <w:rsid w:val="00DD253B"/>
    <w:rsid w:val="00DD2DCE"/>
    <w:rsid w:val="00DD378A"/>
    <w:rsid w:val="00DD40DA"/>
    <w:rsid w:val="00DD531F"/>
    <w:rsid w:val="00DD5720"/>
    <w:rsid w:val="00DD6261"/>
    <w:rsid w:val="00DD6FED"/>
    <w:rsid w:val="00DD708E"/>
    <w:rsid w:val="00DD7F49"/>
    <w:rsid w:val="00DE1E98"/>
    <w:rsid w:val="00DE5238"/>
    <w:rsid w:val="00DE573F"/>
    <w:rsid w:val="00DE7022"/>
    <w:rsid w:val="00DF4C80"/>
    <w:rsid w:val="00DF6B62"/>
    <w:rsid w:val="00E00217"/>
    <w:rsid w:val="00E0174F"/>
    <w:rsid w:val="00E060A3"/>
    <w:rsid w:val="00E079E3"/>
    <w:rsid w:val="00E07EBD"/>
    <w:rsid w:val="00E11AD0"/>
    <w:rsid w:val="00E11B4B"/>
    <w:rsid w:val="00E12FDB"/>
    <w:rsid w:val="00E16925"/>
    <w:rsid w:val="00E17D00"/>
    <w:rsid w:val="00E17F75"/>
    <w:rsid w:val="00E20BAB"/>
    <w:rsid w:val="00E213F0"/>
    <w:rsid w:val="00E220D7"/>
    <w:rsid w:val="00E23747"/>
    <w:rsid w:val="00E23C6B"/>
    <w:rsid w:val="00E24EF2"/>
    <w:rsid w:val="00E24FB6"/>
    <w:rsid w:val="00E26CDE"/>
    <w:rsid w:val="00E3048A"/>
    <w:rsid w:val="00E3139A"/>
    <w:rsid w:val="00E31BD3"/>
    <w:rsid w:val="00E31E0E"/>
    <w:rsid w:val="00E33FED"/>
    <w:rsid w:val="00E34D32"/>
    <w:rsid w:val="00E40103"/>
    <w:rsid w:val="00E40603"/>
    <w:rsid w:val="00E40AE7"/>
    <w:rsid w:val="00E40D7A"/>
    <w:rsid w:val="00E42564"/>
    <w:rsid w:val="00E512E2"/>
    <w:rsid w:val="00E545EC"/>
    <w:rsid w:val="00E5462E"/>
    <w:rsid w:val="00E54699"/>
    <w:rsid w:val="00E5488B"/>
    <w:rsid w:val="00E56AE9"/>
    <w:rsid w:val="00E616CF"/>
    <w:rsid w:val="00E625F7"/>
    <w:rsid w:val="00E63EAC"/>
    <w:rsid w:val="00E66FA5"/>
    <w:rsid w:val="00E71BB4"/>
    <w:rsid w:val="00E72D08"/>
    <w:rsid w:val="00E7586F"/>
    <w:rsid w:val="00E75BDB"/>
    <w:rsid w:val="00E77899"/>
    <w:rsid w:val="00E80211"/>
    <w:rsid w:val="00E815D8"/>
    <w:rsid w:val="00E818F3"/>
    <w:rsid w:val="00E81D1C"/>
    <w:rsid w:val="00E83E2C"/>
    <w:rsid w:val="00E8453D"/>
    <w:rsid w:val="00E85E4B"/>
    <w:rsid w:val="00E86FBB"/>
    <w:rsid w:val="00E903A9"/>
    <w:rsid w:val="00E93A04"/>
    <w:rsid w:val="00E95BD5"/>
    <w:rsid w:val="00E95F72"/>
    <w:rsid w:val="00EA03FA"/>
    <w:rsid w:val="00EA09CD"/>
    <w:rsid w:val="00EA0CF7"/>
    <w:rsid w:val="00EA18C2"/>
    <w:rsid w:val="00EA30B1"/>
    <w:rsid w:val="00EA4F5A"/>
    <w:rsid w:val="00EA6E4C"/>
    <w:rsid w:val="00EA72D9"/>
    <w:rsid w:val="00EB1F9B"/>
    <w:rsid w:val="00EB3925"/>
    <w:rsid w:val="00EB4316"/>
    <w:rsid w:val="00EB450F"/>
    <w:rsid w:val="00EB62F2"/>
    <w:rsid w:val="00EB65DA"/>
    <w:rsid w:val="00EB6FE0"/>
    <w:rsid w:val="00EB7741"/>
    <w:rsid w:val="00EC0DBD"/>
    <w:rsid w:val="00EC0DE9"/>
    <w:rsid w:val="00EC2502"/>
    <w:rsid w:val="00EC2520"/>
    <w:rsid w:val="00EC372D"/>
    <w:rsid w:val="00EC49F0"/>
    <w:rsid w:val="00ED250F"/>
    <w:rsid w:val="00ED3596"/>
    <w:rsid w:val="00ED6029"/>
    <w:rsid w:val="00ED667A"/>
    <w:rsid w:val="00EE141D"/>
    <w:rsid w:val="00EE6AD5"/>
    <w:rsid w:val="00EE6F8D"/>
    <w:rsid w:val="00EE78D7"/>
    <w:rsid w:val="00EF03A5"/>
    <w:rsid w:val="00EF046B"/>
    <w:rsid w:val="00EF094A"/>
    <w:rsid w:val="00EF18C1"/>
    <w:rsid w:val="00EF2839"/>
    <w:rsid w:val="00EF3303"/>
    <w:rsid w:val="00EF44BB"/>
    <w:rsid w:val="00EF5B35"/>
    <w:rsid w:val="00EF70C9"/>
    <w:rsid w:val="00EF735D"/>
    <w:rsid w:val="00F00465"/>
    <w:rsid w:val="00F00D65"/>
    <w:rsid w:val="00F0176D"/>
    <w:rsid w:val="00F01B00"/>
    <w:rsid w:val="00F02A45"/>
    <w:rsid w:val="00F04345"/>
    <w:rsid w:val="00F04361"/>
    <w:rsid w:val="00F0622D"/>
    <w:rsid w:val="00F06248"/>
    <w:rsid w:val="00F06810"/>
    <w:rsid w:val="00F10842"/>
    <w:rsid w:val="00F13389"/>
    <w:rsid w:val="00F14150"/>
    <w:rsid w:val="00F1555B"/>
    <w:rsid w:val="00F211F6"/>
    <w:rsid w:val="00F216C5"/>
    <w:rsid w:val="00F2270E"/>
    <w:rsid w:val="00F22FAD"/>
    <w:rsid w:val="00F251EA"/>
    <w:rsid w:val="00F254A2"/>
    <w:rsid w:val="00F27442"/>
    <w:rsid w:val="00F30B27"/>
    <w:rsid w:val="00F315C0"/>
    <w:rsid w:val="00F33356"/>
    <w:rsid w:val="00F33F1A"/>
    <w:rsid w:val="00F35E9C"/>
    <w:rsid w:val="00F367FA"/>
    <w:rsid w:val="00F36E7B"/>
    <w:rsid w:val="00F37B85"/>
    <w:rsid w:val="00F37C83"/>
    <w:rsid w:val="00F41687"/>
    <w:rsid w:val="00F439C3"/>
    <w:rsid w:val="00F44114"/>
    <w:rsid w:val="00F46A9E"/>
    <w:rsid w:val="00F50707"/>
    <w:rsid w:val="00F51E98"/>
    <w:rsid w:val="00F52C34"/>
    <w:rsid w:val="00F52D7D"/>
    <w:rsid w:val="00F533D7"/>
    <w:rsid w:val="00F53F3E"/>
    <w:rsid w:val="00F6254F"/>
    <w:rsid w:val="00F646F8"/>
    <w:rsid w:val="00F674A2"/>
    <w:rsid w:val="00F67F9F"/>
    <w:rsid w:val="00F71066"/>
    <w:rsid w:val="00F714F3"/>
    <w:rsid w:val="00F71F72"/>
    <w:rsid w:val="00F73E28"/>
    <w:rsid w:val="00F74E60"/>
    <w:rsid w:val="00F75786"/>
    <w:rsid w:val="00F7603E"/>
    <w:rsid w:val="00F77F2C"/>
    <w:rsid w:val="00F812E4"/>
    <w:rsid w:val="00F82D3B"/>
    <w:rsid w:val="00F857A9"/>
    <w:rsid w:val="00F874E9"/>
    <w:rsid w:val="00F87937"/>
    <w:rsid w:val="00F9010A"/>
    <w:rsid w:val="00F911A8"/>
    <w:rsid w:val="00F95E3F"/>
    <w:rsid w:val="00FA05FE"/>
    <w:rsid w:val="00FA315D"/>
    <w:rsid w:val="00FA5AEB"/>
    <w:rsid w:val="00FA762C"/>
    <w:rsid w:val="00FB267A"/>
    <w:rsid w:val="00FB278D"/>
    <w:rsid w:val="00FB2856"/>
    <w:rsid w:val="00FB2906"/>
    <w:rsid w:val="00FB471A"/>
    <w:rsid w:val="00FB5F08"/>
    <w:rsid w:val="00FB6B8F"/>
    <w:rsid w:val="00FB7525"/>
    <w:rsid w:val="00FC2A3A"/>
    <w:rsid w:val="00FC376A"/>
    <w:rsid w:val="00FC5C5D"/>
    <w:rsid w:val="00FC68BC"/>
    <w:rsid w:val="00FD0A11"/>
    <w:rsid w:val="00FD3DC2"/>
    <w:rsid w:val="00FD4C07"/>
    <w:rsid w:val="00FD79DF"/>
    <w:rsid w:val="00FE0204"/>
    <w:rsid w:val="00FE066D"/>
    <w:rsid w:val="00FE07B8"/>
    <w:rsid w:val="00FE1E81"/>
    <w:rsid w:val="00FE29DC"/>
    <w:rsid w:val="00FE2BC9"/>
    <w:rsid w:val="00FE3FDA"/>
    <w:rsid w:val="00FE5788"/>
    <w:rsid w:val="00FF23A6"/>
    <w:rsid w:val="00FF472F"/>
    <w:rsid w:val="00FF5653"/>
    <w:rsid w:val="00FF588C"/>
    <w:rsid w:val="00FF61DA"/>
    <w:rsid w:val="00FF648B"/>
    <w:rsid w:val="00FF7A4A"/>
    <w:rsid w:val="0AA4B98B"/>
    <w:rsid w:val="0B05BC4E"/>
    <w:rsid w:val="0F551DF4"/>
    <w:rsid w:val="19BBCF02"/>
    <w:rsid w:val="1AF331AA"/>
    <w:rsid w:val="1FACED01"/>
    <w:rsid w:val="2349A120"/>
    <w:rsid w:val="267D44C2"/>
    <w:rsid w:val="2EC4327A"/>
    <w:rsid w:val="34DFCF63"/>
    <w:rsid w:val="38302890"/>
    <w:rsid w:val="4B6D76D1"/>
    <w:rsid w:val="5DD8A341"/>
    <w:rsid w:val="6693B01A"/>
    <w:rsid w:val="739E60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3EDE2"/>
  <w15:chartTrackingRefBased/>
  <w15:docId w15:val="{837A42C5-1C01-4404-8AC3-2EA01AA29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DF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EE6AD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2529"/>
    <w:pPr>
      <w:tabs>
        <w:tab w:val="center" w:pos="4680"/>
        <w:tab w:val="right" w:pos="9360"/>
      </w:tabs>
    </w:pPr>
  </w:style>
  <w:style w:type="character" w:customStyle="1" w:styleId="HeaderChar">
    <w:name w:val="Header Char"/>
    <w:basedOn w:val="DefaultParagraphFont"/>
    <w:link w:val="Header"/>
    <w:uiPriority w:val="99"/>
    <w:rsid w:val="00A7252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72529"/>
    <w:pPr>
      <w:tabs>
        <w:tab w:val="center" w:pos="4680"/>
        <w:tab w:val="right" w:pos="9360"/>
      </w:tabs>
    </w:pPr>
  </w:style>
  <w:style w:type="character" w:customStyle="1" w:styleId="FooterChar">
    <w:name w:val="Footer Char"/>
    <w:basedOn w:val="DefaultParagraphFont"/>
    <w:link w:val="Footer"/>
    <w:uiPriority w:val="99"/>
    <w:rsid w:val="00A7252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73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586"/>
    <w:rPr>
      <w:rFonts w:ascii="Segoe UI" w:eastAsia="Times New Roman" w:hAnsi="Segoe UI" w:cs="Segoe UI"/>
      <w:sz w:val="18"/>
      <w:szCs w:val="18"/>
    </w:rPr>
  </w:style>
  <w:style w:type="table" w:styleId="TableGrid">
    <w:name w:val="Table Grid"/>
    <w:basedOn w:val="TableNormal"/>
    <w:uiPriority w:val="39"/>
    <w:rsid w:val="00D73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8D199C"/>
    <w:pPr>
      <w:ind w:left="720"/>
      <w:contextualSpacing/>
    </w:pPr>
  </w:style>
  <w:style w:type="character" w:styleId="Hyperlink">
    <w:name w:val="Hyperlink"/>
    <w:basedOn w:val="DefaultParagraphFont"/>
    <w:uiPriority w:val="99"/>
    <w:unhideWhenUsed/>
    <w:rsid w:val="002211A6"/>
    <w:rPr>
      <w:color w:val="0563C1" w:themeColor="hyperlink"/>
      <w:u w:val="single"/>
    </w:rPr>
  </w:style>
  <w:style w:type="paragraph" w:customStyle="1" w:styleId="Default">
    <w:name w:val="Default"/>
    <w:rsid w:val="001B6E40"/>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text308font2">
    <w:name w:val="text308font2"/>
    <w:basedOn w:val="DefaultParagraphFont"/>
    <w:rsid w:val="002212F4"/>
    <w:rPr>
      <w:rFonts w:ascii="Arial" w:hAnsi="Arial" w:cs="Arial" w:hint="default"/>
      <w:color w:val="010101"/>
      <w:sz w:val="30"/>
      <w:szCs w:val="30"/>
    </w:rPr>
  </w:style>
  <w:style w:type="paragraph" w:styleId="NormalWeb">
    <w:name w:val="Normal (Web)"/>
    <w:basedOn w:val="Normal"/>
    <w:uiPriority w:val="99"/>
    <w:unhideWhenUsed/>
    <w:rsid w:val="002212F4"/>
    <w:pPr>
      <w:spacing w:before="100" w:beforeAutospacing="1" w:after="100" w:afterAutospacing="1"/>
    </w:pPr>
  </w:style>
  <w:style w:type="paragraph" w:styleId="CommentText">
    <w:name w:val="annotation text"/>
    <w:basedOn w:val="Normal"/>
    <w:link w:val="CommentTextChar"/>
    <w:unhideWhenUsed/>
    <w:rsid w:val="003B5465"/>
    <w:rPr>
      <w:sz w:val="20"/>
      <w:szCs w:val="20"/>
    </w:rPr>
  </w:style>
  <w:style w:type="character" w:customStyle="1" w:styleId="CommentTextChar">
    <w:name w:val="Comment Text Char"/>
    <w:basedOn w:val="DefaultParagraphFont"/>
    <w:link w:val="CommentText"/>
    <w:rsid w:val="003B546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F0A61"/>
    <w:rPr>
      <w:sz w:val="16"/>
      <w:szCs w:val="16"/>
    </w:rPr>
  </w:style>
  <w:style w:type="paragraph" w:styleId="CommentSubject">
    <w:name w:val="annotation subject"/>
    <w:basedOn w:val="CommentText"/>
    <w:next w:val="CommentText"/>
    <w:link w:val="CommentSubjectChar"/>
    <w:uiPriority w:val="99"/>
    <w:semiHidden/>
    <w:unhideWhenUsed/>
    <w:rsid w:val="003F0A61"/>
    <w:rPr>
      <w:b/>
      <w:bCs/>
    </w:rPr>
  </w:style>
  <w:style w:type="character" w:customStyle="1" w:styleId="CommentSubjectChar">
    <w:name w:val="Comment Subject Char"/>
    <w:basedOn w:val="CommentTextChar"/>
    <w:link w:val="CommentSubject"/>
    <w:uiPriority w:val="99"/>
    <w:semiHidden/>
    <w:rsid w:val="003F0A61"/>
    <w:rPr>
      <w:rFonts w:ascii="Times New Roman" w:eastAsia="Times New Roman" w:hAnsi="Times New Roman" w:cs="Times New Roman"/>
      <w:b/>
      <w:bCs/>
      <w:sz w:val="20"/>
      <w:szCs w:val="20"/>
    </w:rPr>
  </w:style>
  <w:style w:type="character" w:customStyle="1" w:styleId="ilfuvd">
    <w:name w:val="ilfuvd"/>
    <w:basedOn w:val="DefaultParagraphFont"/>
    <w:rsid w:val="00925D85"/>
  </w:style>
  <w:style w:type="character" w:styleId="Emphasis">
    <w:name w:val="Emphasis"/>
    <w:basedOn w:val="DefaultParagraphFont"/>
    <w:uiPriority w:val="20"/>
    <w:qFormat/>
    <w:rsid w:val="007A316C"/>
    <w:rPr>
      <w:b/>
      <w:bCs/>
      <w:i w:val="0"/>
      <w:iCs w:val="0"/>
    </w:rPr>
  </w:style>
  <w:style w:type="character" w:customStyle="1" w:styleId="st1">
    <w:name w:val="st1"/>
    <w:basedOn w:val="DefaultParagraphFont"/>
    <w:rsid w:val="007A316C"/>
  </w:style>
  <w:style w:type="paragraph" w:styleId="Revision">
    <w:name w:val="Revision"/>
    <w:hidden/>
    <w:uiPriority w:val="99"/>
    <w:semiHidden/>
    <w:rsid w:val="00C5358F"/>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C3330"/>
    <w:rPr>
      <w:color w:val="954F72" w:themeColor="followedHyperlink"/>
      <w:u w:val="single"/>
    </w:rPr>
  </w:style>
  <w:style w:type="paragraph" w:styleId="FootnoteText">
    <w:name w:val="footnote text"/>
    <w:basedOn w:val="Normal"/>
    <w:link w:val="FootnoteTextChar"/>
    <w:uiPriority w:val="99"/>
    <w:semiHidden/>
    <w:rsid w:val="00F02A45"/>
    <w:rPr>
      <w:sz w:val="20"/>
      <w:szCs w:val="20"/>
    </w:rPr>
  </w:style>
  <w:style w:type="character" w:customStyle="1" w:styleId="FootnoteTextChar">
    <w:name w:val="Footnote Text Char"/>
    <w:basedOn w:val="DefaultParagraphFont"/>
    <w:link w:val="FootnoteText"/>
    <w:uiPriority w:val="99"/>
    <w:semiHidden/>
    <w:rsid w:val="00F02A45"/>
    <w:rPr>
      <w:rFonts w:ascii="Times New Roman" w:eastAsia="Times New Roman" w:hAnsi="Times New Roman" w:cs="Times New Roman"/>
      <w:sz w:val="20"/>
      <w:szCs w:val="20"/>
    </w:rPr>
  </w:style>
  <w:style w:type="character" w:styleId="FootnoteReference">
    <w:name w:val="footnote reference"/>
    <w:uiPriority w:val="99"/>
    <w:rsid w:val="00F02A45"/>
    <w:rPr>
      <w:vertAlign w:val="superscript"/>
    </w:rPr>
  </w:style>
  <w:style w:type="character" w:styleId="Strong">
    <w:name w:val="Strong"/>
    <w:basedOn w:val="DefaultParagraphFont"/>
    <w:uiPriority w:val="22"/>
    <w:qFormat/>
    <w:rsid w:val="005C02B0"/>
    <w:rPr>
      <w:b/>
      <w:bCs/>
    </w:rPr>
  </w:style>
  <w:style w:type="paragraph" w:customStyle="1" w:styleId="TableParagraph">
    <w:name w:val="Table Paragraph"/>
    <w:basedOn w:val="Normal"/>
    <w:uiPriority w:val="1"/>
    <w:qFormat/>
    <w:rsid w:val="00742057"/>
    <w:pPr>
      <w:widowControl w:val="0"/>
      <w:autoSpaceDE w:val="0"/>
      <w:autoSpaceDN w:val="0"/>
      <w:ind w:left="115"/>
    </w:pPr>
    <w:rPr>
      <w:rFonts w:ascii="Arial" w:eastAsia="Arial" w:hAnsi="Arial" w:cs="Arial"/>
      <w:sz w:val="22"/>
      <w:szCs w:val="22"/>
    </w:rPr>
  </w:style>
  <w:style w:type="character" w:customStyle="1" w:styleId="UnresolvedMention1">
    <w:name w:val="Unresolved Mention1"/>
    <w:basedOn w:val="DefaultParagraphFont"/>
    <w:uiPriority w:val="99"/>
    <w:semiHidden/>
    <w:unhideWhenUsed/>
    <w:rsid w:val="009760FF"/>
    <w:rPr>
      <w:color w:val="605E5C"/>
      <w:shd w:val="clear" w:color="auto" w:fill="E1DFDD"/>
    </w:rPr>
  </w:style>
  <w:style w:type="paragraph" w:styleId="NoSpacing">
    <w:name w:val="No Spacing"/>
    <w:uiPriority w:val="1"/>
    <w:qFormat/>
    <w:rsid w:val="008E55E2"/>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E6AD5"/>
    <w:rPr>
      <w:rFonts w:ascii="Times New Roman" w:eastAsia="Times New Roman" w:hAnsi="Times New Roman" w:cs="Times New Roman"/>
      <w:b/>
      <w:bCs/>
      <w:kern w:val="36"/>
      <w:sz w:val="48"/>
      <w:szCs w:val="48"/>
    </w:rPr>
  </w:style>
  <w:style w:type="character" w:customStyle="1" w:styleId="UnresolvedMention2">
    <w:name w:val="Unresolved Mention2"/>
    <w:basedOn w:val="DefaultParagraphFont"/>
    <w:uiPriority w:val="99"/>
    <w:semiHidden/>
    <w:unhideWhenUsed/>
    <w:rsid w:val="00800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34762">
      <w:bodyDiv w:val="1"/>
      <w:marLeft w:val="0"/>
      <w:marRight w:val="0"/>
      <w:marTop w:val="0"/>
      <w:marBottom w:val="0"/>
      <w:divBdr>
        <w:top w:val="none" w:sz="0" w:space="0" w:color="auto"/>
        <w:left w:val="none" w:sz="0" w:space="0" w:color="auto"/>
        <w:bottom w:val="none" w:sz="0" w:space="0" w:color="auto"/>
        <w:right w:val="none" w:sz="0" w:space="0" w:color="auto"/>
      </w:divBdr>
    </w:div>
    <w:div w:id="337583533">
      <w:bodyDiv w:val="1"/>
      <w:marLeft w:val="0"/>
      <w:marRight w:val="0"/>
      <w:marTop w:val="0"/>
      <w:marBottom w:val="0"/>
      <w:divBdr>
        <w:top w:val="none" w:sz="0" w:space="0" w:color="auto"/>
        <w:left w:val="none" w:sz="0" w:space="0" w:color="auto"/>
        <w:bottom w:val="none" w:sz="0" w:space="0" w:color="auto"/>
        <w:right w:val="none" w:sz="0" w:space="0" w:color="auto"/>
      </w:divBdr>
    </w:div>
    <w:div w:id="1432313216">
      <w:bodyDiv w:val="1"/>
      <w:marLeft w:val="0"/>
      <w:marRight w:val="0"/>
      <w:marTop w:val="0"/>
      <w:marBottom w:val="0"/>
      <w:divBdr>
        <w:top w:val="none" w:sz="0" w:space="0" w:color="auto"/>
        <w:left w:val="none" w:sz="0" w:space="0" w:color="auto"/>
        <w:bottom w:val="none" w:sz="0" w:space="0" w:color="auto"/>
        <w:right w:val="none" w:sz="0" w:space="0" w:color="auto"/>
      </w:divBdr>
    </w:div>
    <w:div w:id="1452434155">
      <w:bodyDiv w:val="1"/>
      <w:marLeft w:val="0"/>
      <w:marRight w:val="0"/>
      <w:marTop w:val="0"/>
      <w:marBottom w:val="0"/>
      <w:divBdr>
        <w:top w:val="none" w:sz="0" w:space="0" w:color="auto"/>
        <w:left w:val="none" w:sz="0" w:space="0" w:color="auto"/>
        <w:bottom w:val="none" w:sz="0" w:space="0" w:color="auto"/>
        <w:right w:val="none" w:sz="0" w:space="0" w:color="auto"/>
      </w:divBdr>
      <w:divsChild>
        <w:div w:id="178835370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dc.gov/ncbddd/blooddisorders/women/menorrhagia.html" TargetMode="External"/><Relationship Id="rId117" Type="http://schemas.openxmlformats.org/officeDocument/2006/relationships/hyperlink" Target="https://www.cdc.gov/violenceprevention/intimatepartnerviolence/" TargetMode="External"/><Relationship Id="rId21" Type="http://schemas.openxmlformats.org/officeDocument/2006/relationships/hyperlink" Target="http://crafft.org" TargetMode="External"/><Relationship Id="rId42" Type="http://schemas.openxmlformats.org/officeDocument/2006/relationships/hyperlink" Target="https://nccd.cdc.gov/doh_mwf/default/default.aspx" TargetMode="External"/><Relationship Id="rId47" Type="http://schemas.openxmlformats.org/officeDocument/2006/relationships/hyperlink" Target="https://publications.aap.org/pediatrics/article/134/6/1224/33112/Maintaining-and-Improving-the-Oral-Health-of-Young" TargetMode="External"/><Relationship Id="rId63" Type="http://schemas.openxmlformats.org/officeDocument/2006/relationships/hyperlink" Target="https://www.cdc.gov/ncbddd/hearingloss/recommendations.html" TargetMode="External"/><Relationship Id="rId68" Type="http://schemas.openxmlformats.org/officeDocument/2006/relationships/hyperlink" Target="https://www.cdc.gov/std/treatment-guidelines/screening-recommendations.htm" TargetMode="External"/><Relationship Id="rId84" Type="http://schemas.openxmlformats.org/officeDocument/2006/relationships/hyperlink" Target="http://crafft.org" TargetMode="External"/><Relationship Id="rId89" Type="http://schemas.openxmlformats.org/officeDocument/2006/relationships/hyperlink" Target="https://pediatrics.aappublications.org/content/137/1/e20153596" TargetMode="External"/><Relationship Id="rId112" Type="http://schemas.openxmlformats.org/officeDocument/2006/relationships/hyperlink" Target="https://www.cdc.gov/hepatitis/hbv/hbvfaq.htm" TargetMode="External"/><Relationship Id="rId133" Type="http://schemas.openxmlformats.org/officeDocument/2006/relationships/hyperlink" Target="https://www.cdph.ca.gov/Programs/CFH/DMCAH/CPSP/CDPH%20Document%20Library/CPSP-Title22CPSPRegulations.pdf" TargetMode="External"/><Relationship Id="rId138" Type="http://schemas.openxmlformats.org/officeDocument/2006/relationships/hyperlink" Target="https://www.acog.org/clinical-information/physician-faqs/-/media/3a22e153b67446a6b31fb051e469187c.ashx" TargetMode="External"/><Relationship Id="rId154" Type="http://schemas.openxmlformats.org/officeDocument/2006/relationships/hyperlink" Target="https://www.acog.org/clinical" TargetMode="External"/><Relationship Id="rId159" Type="http://schemas.openxmlformats.org/officeDocument/2006/relationships/hyperlink" Target="https://m.wic.ca.gov/" TargetMode="External"/><Relationship Id="rId175" Type="http://schemas.openxmlformats.org/officeDocument/2006/relationships/fontTable" Target="fontTable.xml"/><Relationship Id="rId170" Type="http://schemas.openxmlformats.org/officeDocument/2006/relationships/hyperlink" Target="https://www.acog.org/Clinical-Guidance-and-Publications/Committee-Opinions/Committee-on-Obstetric-Practice/Optimizing-Support-for-Breastfeeding-as-Part-of-Obstetric-Practice?IsMobileSet=false" TargetMode="External"/><Relationship Id="rId16" Type="http://schemas.openxmlformats.org/officeDocument/2006/relationships/hyperlink" Target="http://www.dhcs.ca.gov/formsandpubs/forms/pages/stayinghealthy.aspx" TargetMode="External"/><Relationship Id="rId107" Type="http://schemas.openxmlformats.org/officeDocument/2006/relationships/hyperlink" Target="https://www.ncqa.org/hedis/measures/comprehensive-diabetes-care/" TargetMode="External"/><Relationship Id="rId11" Type="http://schemas.openxmlformats.org/officeDocument/2006/relationships/hyperlink" Target="https://gcc02.safelinks.protection.outlook.com/?url=https%3A%2F%2Fwww.lep.gov%2Ffaq%2Ffaqs-rights-lep-individuals%2Fcommonly-asked-questions-and-answers-regarding-limited-english&amp;data=04%7C01%7Cnayeema.wani%40dhcs.ca.gov%7Cf1b1155bf41349c3cb9008d9846be0dc%7C265c2dcd2a6e43aab2e826421a8c8526%7C0%7C0%7C637686421139403854%7CUnknown%7CTWFpbGZsb3d8eyJWIjoiMC4wLjAwMDAiLCJQIjoiV2luMzIiLCJBTiI6Ik1haWwiLCJXVCI6Mn0%3D%7C1000&amp;sdata=Q7JQu5Dmg%2FrYZ0eebVSwwr3Os5o6x4GZbomUcL8akKo%3D&amp;reserved=0" TargetMode="External"/><Relationship Id="rId32" Type="http://schemas.openxmlformats.org/officeDocument/2006/relationships/hyperlink" Target="https://www.cdph.ca.gov/Programs/CCDPHP/DEODC/CLPPB/CDPH%20Document%20Library/CLPPB-antguid(S).pdf" TargetMode="External"/><Relationship Id="rId37" Type="http://schemas.openxmlformats.org/officeDocument/2006/relationships/hyperlink" Target="https://www.cdc.gov/nceh/lead/acclpp/final_document_030712.pdf" TargetMode="External"/><Relationship Id="rId53" Type="http://schemas.openxmlformats.org/officeDocument/2006/relationships/hyperlink" Target="https://www.womenshealth.gov/mental-health/mental-health-conditions/postpartum-depression" TargetMode="External"/><Relationship Id="rId58" Type="http://schemas.openxmlformats.org/officeDocument/2006/relationships/hyperlink" Target="https://www.nhlbi.nih.gov/health-topics/integrated-guidelines-for-cardiovascular-health-and-risk-reduction-in-children-and-adolescents" TargetMode="External"/><Relationship Id="rId74" Type="http://schemas.openxmlformats.org/officeDocument/2006/relationships/hyperlink" Target="https://www.cdc.gov/socialdeterminants/about.html" TargetMode="External"/><Relationship Id="rId79" Type="http://schemas.openxmlformats.org/officeDocument/2006/relationships/hyperlink" Target="https://www.aap.org/en-us/advocacy-and-policy/aap-health-initiatives/adolescent-sexual-health/Pages/default.aspx" TargetMode="External"/><Relationship Id="rId102" Type="http://schemas.openxmlformats.org/officeDocument/2006/relationships/hyperlink" Target="https://www.uspreventiveservicestaskforce.org/Page/Document/UpdateSummaryFinal/cervical-cancer-screening" TargetMode="External"/><Relationship Id="rId123" Type="http://schemas.openxmlformats.org/officeDocument/2006/relationships/hyperlink" Target="https://custom.cvent.com/C506006261F8428CB7CCB91AAA9A05B4/files/8a01c5b0dd744c0aa06f0dece9dec3f1.pdf" TargetMode="External"/><Relationship Id="rId128" Type="http://schemas.openxmlformats.org/officeDocument/2006/relationships/hyperlink" Target="https://www.ncqa.org/wp-content/uploads/2019/02/20190208_08_Perinatal_Depression.pdf" TargetMode="External"/><Relationship Id="rId144" Type="http://schemas.openxmlformats.org/officeDocument/2006/relationships/hyperlink" Target="https://custom.cvent.com/C506006261F8428CB7CCB91AAA9A05B4/files/8a01c5b0dd744c0aa06f0dece9dec3f1.pdf" TargetMode="External"/><Relationship Id="rId149" Type="http://schemas.openxmlformats.org/officeDocument/2006/relationships/hyperlink" Target="https://www.uspreventiveservicestaskforce.org/uspstf/recommendation-topics/uspstf-and-b-recommendations" TargetMode="External"/><Relationship Id="rId5" Type="http://schemas.openxmlformats.org/officeDocument/2006/relationships/numbering" Target="numbering.xml"/><Relationship Id="rId90" Type="http://schemas.openxmlformats.org/officeDocument/2006/relationships/hyperlink" Target="https://redbook.solutions.aap.org/SS/immunization_Schedules.aspx" TargetMode="External"/><Relationship Id="rId95" Type="http://schemas.openxmlformats.org/officeDocument/2006/relationships/hyperlink" Target="http://www.dhcs.ca.gov/formsandpubs/forms/pages/stayinghealthy.aspx" TargetMode="External"/><Relationship Id="rId160" Type="http://schemas.openxmlformats.org/officeDocument/2006/relationships/hyperlink" Target="https://www.acog.org/clinical-information/physician-faqs/-/media/3a22e153b67446a6b31fb051e469187c.ashx" TargetMode="External"/><Relationship Id="rId165" Type="http://schemas.openxmlformats.org/officeDocument/2006/relationships/hyperlink" Target="https://www.acog.org/clinical/clinical-guidance/committee-opinion/articles/2018/05/optimizing-postpartum-care" TargetMode="External"/><Relationship Id="rId22" Type="http://schemas.openxmlformats.org/officeDocument/2006/relationships/hyperlink" Target="https://downloads.aap.org/AAP/PDF/periodicity_schedule.pdf" TargetMode="External"/><Relationship Id="rId27" Type="http://schemas.openxmlformats.org/officeDocument/2006/relationships/hyperlink" Target="https://gcc02.safelinks.protection.outlook.com/?url=https%3A%2F%2Fwww.dhcs.ca.gov%2Fservices%2Fchdp%2FDocuments%2FHAG%2F4AnthropometricMeasure.pdf&amp;data=04%7C01%7CKulwant.Bagha%40dhcs.ca.gov%7C17eee4966f774a0b087d08d92abe126d%7C265c2dcd2a6e43aab2e826421a8c8526%7C0%7C0%7C637587818106789070%7CUnknown%7CTWFpbGZsb3d8eyJWIjoiMC4wLjAwMDAiLCJQIjoiV2luMzIiLCJBTiI6Ik1haWwiLCJXVCI6Mn0%3D%7C1000&amp;sdata=6bjxd1b0stvQVKSdPR0UOXJ1rxCn2%2FWPaz35SjdFMH0%3D&amp;reserved=0" TargetMode="External"/><Relationship Id="rId43" Type="http://schemas.openxmlformats.org/officeDocument/2006/relationships/hyperlink" Target="http://pediatrics.aappublications.org/content/134/6/1224" TargetMode="External"/><Relationship Id="rId48" Type="http://schemas.openxmlformats.org/officeDocument/2006/relationships/hyperlink" Target="https://downloads.aap.org/AAP/PDF/Mental_Health_Tools_for_Pediatrics.pdf" TargetMode="External"/><Relationship Id="rId64" Type="http://schemas.openxmlformats.org/officeDocument/2006/relationships/hyperlink" Target="https://www.cdc.gov/ncbddd/hearingloss/screening.html" TargetMode="External"/><Relationship Id="rId69" Type="http://schemas.openxmlformats.org/officeDocument/2006/relationships/hyperlink" Target="https://stacks.cdc.gov/view/cdc/82088" TargetMode="External"/><Relationship Id="rId113" Type="http://schemas.openxmlformats.org/officeDocument/2006/relationships/hyperlink" Target="https://www.uspreventiveservicestaskforce.org/uspstf/recommendation/hepatitis-c-screening" TargetMode="External"/><Relationship Id="rId118" Type="http://schemas.openxmlformats.org/officeDocument/2006/relationships/hyperlink" Target="https://www.uspreventiveservicestaskforce.org/Page/Document/UpdateSummaryFinal/lung-cancer-screening" TargetMode="External"/><Relationship Id="rId134" Type="http://schemas.openxmlformats.org/officeDocument/2006/relationships/hyperlink" Target="https://gcc02.safelinks.protection.outlook.com/?url=https%3A%2F%2Fwww.acog.org%2Fclinical-information%2Fphysician-faqs%2F-%2Fmedia%2F3a22e153b67446a6b31fb051e469187c.ashx&amp;data=04%7C01%7CKulwant.Bagha%40dhcs.ca.gov%7Cc507229cc89d44f7dcc908d8ed8b598c%7C265c2dcd2a6e43aab2e826421a8c8526%7C0%7C0%7C637520530330675308%7CUnknown%7CTWFpbGZsb3d8eyJWIjoiMC4wLjAwMDAiLCJQIjoiV2luMzIiLCJBTiI6Ik1haWwiLCJXVCI6Mn0%3D%7C1000&amp;sdata=7ZgP2sT%2FFo24x2bfOFaSzZ5FsX%2FEpDTxwsBrj0uTHZM%3D&amp;reserved=0" TargetMode="External"/><Relationship Id="rId139" Type="http://schemas.openxmlformats.org/officeDocument/2006/relationships/hyperlink" Target="https://www.uspreventiveservicestaskforce.org/uspstf/recommendation-topics/uspstf-and-b-recommendations" TargetMode="External"/><Relationship Id="rId80" Type="http://schemas.openxmlformats.org/officeDocument/2006/relationships/hyperlink" Target="https://www.dhcs.ca.gov/formsandpubs/forms/Pages/StayingHealthy.aspx" TargetMode="External"/><Relationship Id="rId85" Type="http://schemas.openxmlformats.org/officeDocument/2006/relationships/hyperlink" Target="https://www.cdph.ca.gov/Programs/CID/DCDC/CDPH%20Document%20Library/TBCB-CA-Pediatric-TB-Risk-Assessment.pdf" TargetMode="External"/><Relationship Id="rId150" Type="http://schemas.openxmlformats.org/officeDocument/2006/relationships/hyperlink" Target="https://www.acog.org/womens-health/faqs/group-b-strep-and-pregnancy" TargetMode="External"/><Relationship Id="rId155" Type="http://schemas.openxmlformats.org/officeDocument/2006/relationships/hyperlink" Target="https://www.cdc.gov/vaccines/pregnancy/hcp-toolkit/guidelines.html" TargetMode="External"/><Relationship Id="rId171" Type="http://schemas.openxmlformats.org/officeDocument/2006/relationships/hyperlink" Target="https://www.acog.org/clinical/clinical-guidance/committee-opinion/articles/2018/05/optimizing-postpartum-care" TargetMode="External"/><Relationship Id="rId176" Type="http://schemas.openxmlformats.org/officeDocument/2006/relationships/theme" Target="theme/theme1.xml"/><Relationship Id="rId12" Type="http://schemas.openxmlformats.org/officeDocument/2006/relationships/hyperlink" Target="https://govt.westlaw.com/calregs/Search/Index" TargetMode="External"/><Relationship Id="rId17" Type="http://schemas.openxmlformats.org/officeDocument/2006/relationships/hyperlink" Target="https://downloads.aap.org/AAP/PDF/periodicity_schedule.pdf" TargetMode="External"/><Relationship Id="rId33" Type="http://schemas.openxmlformats.org/officeDocument/2006/relationships/hyperlink" Target="https://www.cdph.ca.gov/Programs/CCDPHP/DEODC/CLPPB/Pages/report_results.aspx" TargetMode="External"/><Relationship Id="rId38" Type="http://schemas.openxmlformats.org/officeDocument/2006/relationships/hyperlink" Target="http://pediatrics.aappublications.org/content/140/3/e20171904" TargetMode="External"/><Relationship Id="rId59" Type="http://schemas.openxmlformats.org/officeDocument/2006/relationships/hyperlink" Target="https://www.nhlbi.nih.gov/node/80308" TargetMode="External"/><Relationship Id="rId103" Type="http://schemas.openxmlformats.org/officeDocument/2006/relationships/hyperlink" Target="https://www.uspreventiveservicestaskforce.org/uspstf/recommendation/colorectal-cancer-screening" TargetMode="External"/><Relationship Id="rId108" Type="http://schemas.openxmlformats.org/officeDocument/2006/relationships/hyperlink" Target="https://uspreventiveservicestaskforce.org/uspstf/recommendation/screening-for-prediabetes-and-type-2-diabetes" TargetMode="External"/><Relationship Id="rId124" Type="http://schemas.openxmlformats.org/officeDocument/2006/relationships/hyperlink" Target="https://www.cdc.gov/hepatitis/hbv/index.htm" TargetMode="External"/><Relationship Id="rId129" Type="http://schemas.openxmlformats.org/officeDocument/2006/relationships/hyperlink" Target="https://gcc02.safelinks.protection.outlook.com/?url=https%3A%2F%2Fwww.medicaid.gov%2Flicense%2Fform%2F6466%2F4391&amp;data=04%7C01%7CTami.Dux%40dhcs.ca.gov%7C58e33271b0b54cb8ba5a08d927a2928a%7C265c2dcd2a6e43aab2e826421a8c8526%7C0%7C0%7C637584402401416417%7CUnknown%7CTWFpbGZsb3d8eyJWIjoiMC4wLjAwMDAiLCJQIjoiV2luMzIiLCJBTiI6Ik1haWwiLCJXVCI6Mn0%3D%7C1000&amp;sdata=VZycc%2Fa%2BLo0kygeUwyNfVTfOrnIE1U1otvxLpaYtpGs%3D&amp;reserved=0" TargetMode="External"/><Relationship Id="rId54" Type="http://schemas.openxmlformats.org/officeDocument/2006/relationships/hyperlink" Target="https://gcc02.safelinks.protection.outlook.com/?url=https%3A%2F%2Fwww.medicaid.gov%2Flicense%2Fform%2F6466%2F4391&amp;data=04%7C01%7CTami.Dux%40dhcs.ca.gov%7C58e33271b0b54cb8ba5a08d927a2928a%7C265c2dcd2a6e43aab2e826421a8c8526%7C0%7C0%7C637584402401416417%7CUnknown%7CTWFpbGZsb3d8eyJWIjoiMC4wLjAwMDAiLCJQIjoiV2luMzIiLCJBTiI6Ik1haWwiLCJXVCI6Mn0%3D%7C1000&amp;sdata=VZycc%2Fa%2BLo0kygeUwyNfVTfOrnIE1U1otvxLpaYtpGs%3D&amp;reserved=0" TargetMode="External"/><Relationship Id="rId70" Type="http://schemas.openxmlformats.org/officeDocument/2006/relationships/hyperlink" Target="https://www.cdc.gov/mmwr/volumes/68/rr/rr6805a1.htm" TargetMode="External"/><Relationship Id="rId75" Type="http://schemas.openxmlformats.org/officeDocument/2006/relationships/hyperlink" Target="http://pediatrics.aappublications.org/content/135/2/384" TargetMode="External"/><Relationship Id="rId91" Type="http://schemas.openxmlformats.org/officeDocument/2006/relationships/hyperlink" Target="https://www.cdc.gov/vaccines/acip/index.html" TargetMode="External"/><Relationship Id="rId96" Type="http://schemas.openxmlformats.org/officeDocument/2006/relationships/hyperlink" Target="http://www.dhcs.ca.gov/formsandpubs/forms/pages/stayinghealthy.aspx" TargetMode="External"/><Relationship Id="rId140" Type="http://schemas.openxmlformats.org/officeDocument/2006/relationships/hyperlink" Target="https://www.cdph.ca.gov/Programs/CFH/DMCAH/CPSP/Pages/default.aspx" TargetMode="External"/><Relationship Id="rId145" Type="http://schemas.openxmlformats.org/officeDocument/2006/relationships/hyperlink" Target="https://gcc02.safelinks.protection.outlook.com/?url=https%3A%2F%2Fwww.acog.org%2Fclinical-information%2Fphysician-faqs%2F-%2Fmedia%2F3a22e153b67446a6b31fb051e469187c.ashx&amp;data=04%7C01%7CKulwant.Bagha%40dhcs.ca.gov%7Cc507229cc89d44f7dcc908d8ed8b598c%7C265c2dcd2a6e43aab2e826421a8c8526%7C0%7C0%7C637520530330675308%7CUnknown%7CTWFpbGZsb3d8eyJWIjoiMC4wLjAwMDAiLCJQIjoiV2luMzIiLCJBTiI6Ik1haWwiLCJXVCI6Mn0%3D%7C1000&amp;sdata=7ZgP2sT%2FFo24x2bfOFaSzZ5FsX%2FEpDTxwsBrj0uTHZM%3D&amp;reserved=0" TargetMode="External"/><Relationship Id="rId161" Type="http://schemas.openxmlformats.org/officeDocument/2006/relationships/hyperlink" Target="https://www.cdc.gov/std/treatment-guidelines/screening-recommendations.htm" TargetMode="External"/><Relationship Id="rId166" Type="http://schemas.openxmlformats.org/officeDocument/2006/relationships/hyperlink" Target="https://www.cdph.ca.gov/Programs/CFH/DMCAH/CPSP/CDPH%20Document%20Library/CPSP-PostpartumAssessmentandCarePlan.pdf"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dhcs.ca.gov/formsandpubs/publications/Pages/Manuals.aspx" TargetMode="External"/><Relationship Id="rId28" Type="http://schemas.openxmlformats.org/officeDocument/2006/relationships/hyperlink" Target="https://brightfutures.aap.org/Bright%20Futures%20Documents/BF_PreventiveServices_Tipsheet.pdf%23search=document%20anticipatory%20document" TargetMode="External"/><Relationship Id="rId49" Type="http://schemas.openxmlformats.org/officeDocument/2006/relationships/hyperlink" Target="https://screeningtime.org/star-center/" TargetMode="External"/><Relationship Id="rId114" Type="http://schemas.openxmlformats.org/officeDocument/2006/relationships/hyperlink" Target="https://www.cdc.gov/hepatitis/hcv/guidelinesc.htm" TargetMode="External"/><Relationship Id="rId119" Type="http://schemas.openxmlformats.org/officeDocument/2006/relationships/hyperlink" Target="https://www.uspreventiveservicestaskforce.org/Page/Document/RecommendationStatementFinal/obesity-in-adults-screening-and-counseling-2003" TargetMode="External"/><Relationship Id="rId10" Type="http://schemas.openxmlformats.org/officeDocument/2006/relationships/endnotes" Target="endnotes.xml"/><Relationship Id="rId31" Type="http://schemas.openxmlformats.org/officeDocument/2006/relationships/hyperlink" Target="https://screeningtime.org/star-center/" TargetMode="External"/><Relationship Id="rId44" Type="http://schemas.openxmlformats.org/officeDocument/2006/relationships/hyperlink" Target="https://www.uspreventiveservicestaskforce.org/uspstf/recommendation/prevention-of-dental-caries-in-children-younger-than-age-5-years-screening-and-interventions1" TargetMode="External"/><Relationship Id="rId52" Type="http://schemas.openxmlformats.org/officeDocument/2006/relationships/hyperlink" Target="https://www.uspreventiveservicestaskforce.org/Page/Document/RecommendationStatementFinal/depression-in-adults-screening1" TargetMode="External"/><Relationship Id="rId60" Type="http://schemas.openxmlformats.org/officeDocument/2006/relationships/hyperlink" Target="https://brightfutures.aap.org/Pages/default.aspx" TargetMode="External"/><Relationship Id="rId65" Type="http://schemas.openxmlformats.org/officeDocument/2006/relationships/hyperlink" Target="https://www.cdc.gov/ncbddd/hearingloss/facts.html" TargetMode="External"/><Relationship Id="rId73" Type="http://schemas.openxmlformats.org/officeDocument/2006/relationships/hyperlink" Target="https://brightfutures.aap.org/Bright%20Futures%20Documents/BF_IntegrateSDoH_Tipsheet.pdf" TargetMode="External"/><Relationship Id="rId78" Type="http://schemas.openxmlformats.org/officeDocument/2006/relationships/hyperlink" Target="https://www.cdc.gov/std/treatment-guidelines/screening-recommendations.htm" TargetMode="External"/><Relationship Id="rId81" Type="http://schemas.openxmlformats.org/officeDocument/2006/relationships/hyperlink" Target="https://www.uspreventiveservicestaskforce.org/uspstf/recommendation/chlamydia-and-gonorrhea-screening" TargetMode="External"/><Relationship Id="rId86" Type="http://schemas.openxmlformats.org/officeDocument/2006/relationships/hyperlink" Target="https://www.cdc.gov/tb/topic/testing/default.htm" TargetMode="External"/><Relationship Id="rId94" Type="http://schemas.openxmlformats.org/officeDocument/2006/relationships/hyperlink" Target="https://www.cdc.gov/vaccines/hcp/vis/current-vis.html" TargetMode="External"/><Relationship Id="rId99" Type="http://schemas.openxmlformats.org/officeDocument/2006/relationships/hyperlink" Target="https://www.niaaa.nih.gov/guide" TargetMode="External"/><Relationship Id="rId101" Type="http://schemas.openxmlformats.org/officeDocument/2006/relationships/hyperlink" Target="https://www.dhcs.ca.gov/formsandpubs/publications/Pages/Manuals.aspx" TargetMode="External"/><Relationship Id="rId122" Type="http://schemas.openxmlformats.org/officeDocument/2006/relationships/hyperlink" Target="http://www.cdc.gov/tb/publications//" TargetMode="External"/><Relationship Id="rId130" Type="http://schemas.openxmlformats.org/officeDocument/2006/relationships/hyperlink" Target="https://www.uspreventiveservicestaskforce.org/Page/Name/uspstf-a-and-b-recommendations/" TargetMode="External"/><Relationship Id="rId135" Type="http://schemas.openxmlformats.org/officeDocument/2006/relationships/hyperlink" Target="https://www.ncqa.org/wp-content/uploads/2019/02/20190208_08_Perinatal_Depression.pdf" TargetMode="External"/><Relationship Id="rId143" Type="http://schemas.openxmlformats.org/officeDocument/2006/relationships/hyperlink" Target="https://www.cdph.ca.gov/Programs/CFH/DMCAH/CPSP/CDPH%20Document%20Library/CPSP-PostpartumAssessmentandCarePlan.pdf" TargetMode="External"/><Relationship Id="rId148" Type="http://schemas.openxmlformats.org/officeDocument/2006/relationships/hyperlink" Target="https://gcc02.safelinks.protection.outlook.com/?url=https%3A%2F%2Fwww.acog.org%2Fclinical-information%2Fphysician-faqs%2F-%2Fmedia%2F3a22e153b67446a6b31fb051e469187c.ashx&amp;data=04%7C01%7CKulwant.Bagha%40dhcs.ca.gov%7Cc507229cc89d44f7dcc908d8ed8b598c%7C265c2dcd2a6e43aab2e826421a8c8526%7C0%7C0%7C637520530330675308%7CUnknown%7CTWFpbGZsb3d8eyJWIjoiMC4wLjAwMDAiLCJQIjoiV2luMzIiLCJBTiI6Ik1haWwiLCJXVCI6Mn0%3D%7C1000&amp;sdata=7ZgP2sT%2FFo24x2bfOFaSzZ5FsX%2FEpDTxwsBrj0uTHZM%3D&amp;reserved=0" TargetMode="External"/><Relationship Id="rId151" Type="http://schemas.openxmlformats.org/officeDocument/2006/relationships/hyperlink" Target="https://www.acog.org/clinical/clinical-guidance/committee-opinion/articles/2020/02/prevention-of-group-b-streptococcal-early-onset-disease-in-newborns?utm_source=vanity&amp;utm_medium=web&amp;utm_campaign=clinical" TargetMode="External"/><Relationship Id="rId156" Type="http://schemas.openxmlformats.org/officeDocument/2006/relationships/hyperlink" Target="https://www.cdc.gov/vaccines/hcp/acip-recs/rec-vac-preg.html" TargetMode="External"/><Relationship Id="rId164" Type="http://schemas.openxmlformats.org/officeDocument/2006/relationships/hyperlink" Target="https://www.dhcs.ca.gov/services/ofp/Pages/OfficeofFamilyPlanning.aspx" TargetMode="External"/><Relationship Id="rId169" Type="http://schemas.openxmlformats.org/officeDocument/2006/relationships/hyperlink" Target="https://www.cdph.ca.gov/Programs/CFH/DMCAH/CPSP/CDPH%20Document%20Library/CPSP-PostpartumAssessmentandCarePlan.pdf" TargetMode="External"/><Relationship Id="rId4" Type="http://schemas.openxmlformats.org/officeDocument/2006/relationships/customXml" Target="../customXml/item4.xml"/><Relationship Id="rId9" Type="http://schemas.openxmlformats.org/officeDocument/2006/relationships/footnotes" Target="footnotes.xml"/><Relationship Id="rId172" Type="http://schemas.openxmlformats.org/officeDocument/2006/relationships/hyperlink" Target="https://gcc02.safelinks.protection.outlook.com/?url=https%3A%2F%2Fwww.medicaid.gov%2Flicense%2Fform%2F6466%2F4391&amp;data=04%7C01%7CTami.Dux%40dhcs.ca.gov%7C58e33271b0b54cb8ba5a08d927a2928a%7C265c2dcd2a6e43aab2e826421a8c8526%7C0%7C0%7C637584402401416417%7CUnknown%7CTWFpbGZsb3d8eyJWIjoiMC4wLjAwMDAiLCJQIjoiV2luMzIiLCJBTiI6Ik1haWwiLCJXVCI6Mn0%3D%7C1000&amp;sdata=VZycc%2Fa%2BLo0kygeUwyNfVTfOrnIE1U1otvxLpaYtpGs%3D&amp;reserved=0" TargetMode="External"/><Relationship Id="rId13" Type="http://schemas.openxmlformats.org/officeDocument/2006/relationships/footer" Target="footer1.xml"/><Relationship Id="rId18" Type="http://schemas.openxmlformats.org/officeDocument/2006/relationships/hyperlink" Target="http://www.dhcs.ca.gov/formsandpubs/forms/pages/stayinghealthy.asp" TargetMode="External"/><Relationship Id="rId39" Type="http://schemas.openxmlformats.org/officeDocument/2006/relationships/hyperlink" Target="https://brightfutures.aap.org/Bright%20Futures%20Documents/MSRTable_InfancyVisits_BF4.pdf" TargetMode="External"/><Relationship Id="rId109" Type="http://schemas.openxmlformats.org/officeDocument/2006/relationships/hyperlink" Target="http://crafft.org" TargetMode="External"/><Relationship Id="rId34" Type="http://schemas.openxmlformats.org/officeDocument/2006/relationships/hyperlink" Target="https://www.cdc.gov/nceh/lead" TargetMode="External"/><Relationship Id="rId50" Type="http://schemas.openxmlformats.org/officeDocument/2006/relationships/hyperlink" Target="https://pediatrics.aappublications.org/content/143/1/e20183259" TargetMode="External"/><Relationship Id="rId55" Type="http://schemas.openxmlformats.org/officeDocument/2006/relationships/hyperlink" Target="https://pediatrics.aappublications.org/content/145/1/e20193449" TargetMode="External"/><Relationship Id="rId76" Type="http://schemas.openxmlformats.org/officeDocument/2006/relationships/hyperlink" Target="http://pediatrics.aappublications.org/content/137/4/e20160339" TargetMode="External"/><Relationship Id="rId97" Type="http://schemas.openxmlformats.org/officeDocument/2006/relationships/hyperlink" Target="https://www.uspreventiveservicestaskforce.org/uspstf/recommendation-topics/uspstf-and-b-recommendations" TargetMode="External"/><Relationship Id="rId104" Type="http://schemas.openxmlformats.org/officeDocument/2006/relationships/hyperlink" Target="https://www.uspreventiveservicestaskforce.org/Page/Name/uspstf-a-and-b-recommendations" TargetMode="External"/><Relationship Id="rId120" Type="http://schemas.openxmlformats.org/officeDocument/2006/relationships/hyperlink" Target="https://www.cdph.ca.gov/Programs/CID/DCDC/CDPH%20Document%20Library/TBCB-CA-TB-Risk-Assessment-and-Fact-Sheet.pdf" TargetMode="External"/><Relationship Id="rId125" Type="http://schemas.openxmlformats.org/officeDocument/2006/relationships/hyperlink" Target="https://www.cdc.gov/std/chlamydia" TargetMode="External"/><Relationship Id="rId141" Type="http://schemas.openxmlformats.org/officeDocument/2006/relationships/hyperlink" Target="https://www.cdph.ca.gov/Programs/CFH/DMCAH/CPSP/CDPH%20Document%20Library/CPSP-Title22CPSPRegulations.pdf" TargetMode="External"/><Relationship Id="rId146" Type="http://schemas.openxmlformats.org/officeDocument/2006/relationships/hyperlink" Target="https://gcc02.safelinks.protection.outlook.com/?url=https%3A%2F%2Fwww.medicaid.gov%2Flicense%2Fform%2F6466%2F4391&amp;data=04%7C01%7CTami.Dux%40dhcs.ca.gov%7C58e33271b0b54cb8ba5a08d927a2928a%7C265c2dcd2a6e43aab2e826421a8c8526%7C0%7C0%7C637584402401416417%7CUnknown%7CTWFpbGZsb3d8eyJWIjoiMC4wLjAwMDAiLCJQIjoiV2luMzIiLCJBTiI6Ik1haWwiLCJXVCI6Mn0%3D%7C1000&amp;sdata=VZycc%2Fa%2BLo0kygeUwyNfVTfOrnIE1U1otvxLpaYtpGs%3D&amp;reserved=0" TargetMode="External"/><Relationship Id="rId167" Type="http://schemas.openxmlformats.org/officeDocument/2006/relationships/hyperlink" Target="https://www.acog.org/More-Info/OptimizingPostpartumCare" TargetMode="External"/><Relationship Id="rId7" Type="http://schemas.openxmlformats.org/officeDocument/2006/relationships/settings" Target="settings.xml"/><Relationship Id="rId71" Type="http://schemas.openxmlformats.org/officeDocument/2006/relationships/hyperlink" Target="https://www.uspreventiveservicestaskforce.org/uspstf/recommendation/human-immunodeficiency-virus-hiv-infection-screening" TargetMode="External"/><Relationship Id="rId92" Type="http://schemas.openxmlformats.org/officeDocument/2006/relationships/hyperlink" Target="https://www.cdc.gov/vaccines/hcp/acip-recs/index.html" TargetMode="External"/><Relationship Id="rId162" Type="http://schemas.openxmlformats.org/officeDocument/2006/relationships/hyperlink" Target="https://www.acog.org/Clinical-Guidance-and-Publications/Committee-Opinions/Committee-on-Obstetric-Practice/Prenatal-and-Perinatal-Human-Immunodeficiency-Virus-Testing?IsMobileSet=false" TargetMode="External"/><Relationship Id="rId2" Type="http://schemas.openxmlformats.org/officeDocument/2006/relationships/customXml" Target="../customXml/item2.xml"/><Relationship Id="rId29" Type="http://schemas.openxmlformats.org/officeDocument/2006/relationships/hyperlink" Target="https://pediatrics.aappublications.org/content/145/1/e20193449" TargetMode="External"/><Relationship Id="rId24" Type="http://schemas.openxmlformats.org/officeDocument/2006/relationships/hyperlink" Target="https://www.aap.org/en-us/documents/periodicity_schedule.pdf" TargetMode="External"/><Relationship Id="rId40" Type="http://schemas.openxmlformats.org/officeDocument/2006/relationships/hyperlink" Target="https://www.aapd.org/media/Policies_Guidelines/BP_CariesRiskAssessment.pdf" TargetMode="External"/><Relationship Id="rId45" Type="http://schemas.openxmlformats.org/officeDocument/2006/relationships/hyperlink" Target="https://publichealth.nc.gov/oralhealth/library/includes/IMBresources/2020-FluorideSupplementation.pdf" TargetMode="External"/><Relationship Id="rId66" Type="http://schemas.openxmlformats.org/officeDocument/2006/relationships/hyperlink" Target="https://www.uspreventiveservicestaskforce.org/uspstf/recommendation/hepatitis-c-screening" TargetMode="External"/><Relationship Id="rId87" Type="http://schemas.openxmlformats.org/officeDocument/2006/relationships/hyperlink" Target="http://pediatrics.aappublications.org/content/137/1/e20153596" TargetMode="External"/><Relationship Id="rId110" Type="http://schemas.openxmlformats.org/officeDocument/2006/relationships/hyperlink" Target="https://www.dhcs.ca.gov/formsandpubs/publications/Pages/Manuals.aspx" TargetMode="External"/><Relationship Id="rId115" Type="http://schemas.openxmlformats.org/officeDocument/2006/relationships/hyperlink" Target="https://www.uspreventiveservicestaskforce.org/Page/Name/uspstf-a-and-b-recommendations/" TargetMode="External"/><Relationship Id="rId131" Type="http://schemas.openxmlformats.org/officeDocument/2006/relationships/hyperlink" Target="https://gcc02.safelinks.protection.outlook.com/?url=https%3A%2F%2Fwww.acog.org%2Fclinical-information%2Fphysician-faqs%2F-%2Fmedia%2F3a22e153b67446a6b31fb051e469187c.ashx&amp;data=04%7C01%7CKulwant.Bagha%40dhcs.ca.gov%7Cc507229cc89d44f7dcc908d8ed8b598c%7C265c2dcd2a6e43aab2e826421a8c8526%7C0%7C0%7C637520530330675308%7CUnknown%7CTWFpbGZsb3d8eyJWIjoiMC4wLjAwMDAiLCJQIjoiV2luMzIiLCJBTiI6Ik1haWwiLCJXVCI6Mn0%3D%7C1000&amp;sdata=7ZgP2sT%2FFo24x2bfOFaSzZ5FsX%2FEpDTxwsBrj0uTHZM%3D&amp;reserved=0" TargetMode="External"/><Relationship Id="rId136" Type="http://schemas.openxmlformats.org/officeDocument/2006/relationships/hyperlink" Target="https://gcc02.safelinks.protection.outlook.com/?url=https%3A%2F%2Fwww.medicaid.gov%2Flicense%2Fform%2F6466%2F4391&amp;data=04%7C01%7CTami.Dux%40dhcs.ca.gov%7C58e33271b0b54cb8ba5a08d927a2928a%7C265c2dcd2a6e43aab2e826421a8c8526%7C0%7C0%7C637584402401416417%7CUnknown%7CTWFpbGZsb3d8eyJWIjoiMC4wLjAwMDAiLCJQIjoiV2luMzIiLCJBTiI6Ik1haWwiLCJXVCI6Mn0%3D%7C1000&amp;sdata=VZycc%2Fa%2BLo0kygeUwyNfVTfOrnIE1U1otvxLpaYtpGs%3D&amp;reserved=0" TargetMode="External"/><Relationship Id="rId157" Type="http://schemas.openxmlformats.org/officeDocument/2006/relationships/hyperlink" Target="https://www.cdc.gov/vaccines/pregnancy/pregnant-women/index.html" TargetMode="External"/><Relationship Id="rId61" Type="http://schemas.openxmlformats.org/officeDocument/2006/relationships/hyperlink" Target="http://pediatrics.aappublications.org/content/120/4/898.full" TargetMode="External"/><Relationship Id="rId82" Type="http://schemas.openxmlformats.org/officeDocument/2006/relationships/hyperlink" Target="https://www.uspreventiveservicestaskforce.org/uspstf/recommendation/syphilis-infection-in-nonpregnant-adults-and-adolescents" TargetMode="External"/><Relationship Id="rId152" Type="http://schemas.openxmlformats.org/officeDocument/2006/relationships/hyperlink" Target="https://www.cdc.gov/vaccines/vpd/dtap-tdap-td/hcp/recommendations.html" TargetMode="External"/><Relationship Id="rId173" Type="http://schemas.openxmlformats.org/officeDocument/2006/relationships/hyperlink" Target="https://www.uspreventiveservicestaskforce.org/uspstf/recommendation/breastfeeding-primary-care-interventions" TargetMode="External"/><Relationship Id="rId19" Type="http://schemas.openxmlformats.org/officeDocument/2006/relationships/hyperlink" Target="https://screeningtime.org/star-center/" TargetMode="External"/><Relationship Id="rId14" Type="http://schemas.openxmlformats.org/officeDocument/2006/relationships/hyperlink" Target="https://www.cms.gov/Medicare-Medicaid-Coordination/Fraud-Prevention/Medicaid-Integrity-Education/Downloads/docmatters-officestaff-factsheet.pdf" TargetMode="External"/><Relationship Id="rId30" Type="http://schemas.openxmlformats.org/officeDocument/2006/relationships/hyperlink" Target="https://www.tuftschildrenshospital.org/The-Survey-of-Wellbeing-of-Young-Children/Overview" TargetMode="External"/><Relationship Id="rId35" Type="http://schemas.openxmlformats.org/officeDocument/2006/relationships/hyperlink" Target="https://www.cdph.ca.gov/Programs/CCDPHP/DEODC/CLPPB/Pages/prov.aspx" TargetMode="External"/><Relationship Id="rId56" Type="http://schemas.openxmlformats.org/officeDocument/2006/relationships/hyperlink" Target="http://crafft.org" TargetMode="External"/><Relationship Id="rId77" Type="http://schemas.openxmlformats.org/officeDocument/2006/relationships/hyperlink" Target="https://downloads.aap.org/AAP/PDF/periodicity_schedule.pdf" TargetMode="External"/><Relationship Id="rId100" Type="http://schemas.openxmlformats.org/officeDocument/2006/relationships/hyperlink" Target="http://crafft.org" TargetMode="External"/><Relationship Id="rId105" Type="http://schemas.openxmlformats.org/officeDocument/2006/relationships/hyperlink" Target="https://www.uspreventiveservicestaskforce.org/uspstf/recommendation/depression-in-adults-screening" TargetMode="External"/><Relationship Id="rId126" Type="http://schemas.openxmlformats.org/officeDocument/2006/relationships/hyperlink" Target="https://www.cdc.gov/std/prevention/screeningreccs.htm" TargetMode="External"/><Relationship Id="rId147" Type="http://schemas.openxmlformats.org/officeDocument/2006/relationships/hyperlink" Target="https://www.uspreventiveservicestaskforce.org/uspstf/recommendation/depression-in-adults-screening" TargetMode="External"/><Relationship Id="rId168" Type="http://schemas.openxmlformats.org/officeDocument/2006/relationships/hyperlink" Target="https://www.cdph.ca.gov/Programs/CFH/DMCAH/CPSP/CDPH%20Document%20Library/CPSP-CombinedInitialandTrimesterAssessmentandCarePlan.pdf" TargetMode="External"/><Relationship Id="rId8" Type="http://schemas.openxmlformats.org/officeDocument/2006/relationships/webSettings" Target="webSettings.xml"/><Relationship Id="rId51" Type="http://schemas.openxmlformats.org/officeDocument/2006/relationships/hyperlink" Target="https://www.acog.org/Patients/FAQs/Postpartum-Depression" TargetMode="External"/><Relationship Id="rId72" Type="http://schemas.openxmlformats.org/officeDocument/2006/relationships/hyperlink" Target="https://downloads.aap.org/AAP/PDF/periodicity_schedule.pdf" TargetMode="External"/><Relationship Id="rId93" Type="http://schemas.openxmlformats.org/officeDocument/2006/relationships/hyperlink" Target="https://www.congress.gov/bill/99th-congress/house-bill/5546" TargetMode="External"/><Relationship Id="rId98" Type="http://schemas.openxmlformats.org/officeDocument/2006/relationships/hyperlink" Target="https://pubs.niaaa.nih.gov/publications/arh28-2/78-79.htm" TargetMode="External"/><Relationship Id="rId121" Type="http://schemas.openxmlformats.org/officeDocument/2006/relationships/hyperlink" Target="https://www.uspreventiveservicestaskforce.org/Page/Document/UpdateSummaryFinal/latent-tuberculosis-infection-screening" TargetMode="External"/><Relationship Id="rId142" Type="http://schemas.openxmlformats.org/officeDocument/2006/relationships/hyperlink" Target="https://www.cdph.ca.gov/Programs/CFH/DMCAH/CPSP/CDPH%20Document%20Library/CPSP-CombinedInitialandTrimesterAssessmentandCarePlan.pdf" TargetMode="External"/><Relationship Id="rId163" Type="http://schemas.openxmlformats.org/officeDocument/2006/relationships/hyperlink" Target="https://www.uspreventiveservicestaskforce.org/uspstf/recommendation/human-immunodeficiency-virus-hiv-infection-screening" TargetMode="External"/><Relationship Id="rId3" Type="http://schemas.openxmlformats.org/officeDocument/2006/relationships/customXml" Target="../customXml/item3.xml"/><Relationship Id="rId25" Type="http://schemas.openxmlformats.org/officeDocument/2006/relationships/hyperlink" Target="https://www.nhlbi.nih.gov/health-topics/anemia" TargetMode="External"/><Relationship Id="rId46" Type="http://schemas.openxmlformats.org/officeDocument/2006/relationships/hyperlink" Target="https://www.uspreventiveservicestaskforce.org/uspstf/recommendation/prevention-of-dental-caries-in-children-younger-than-age-5-years-screening-and-interventions1" TargetMode="External"/><Relationship Id="rId67" Type="http://schemas.openxmlformats.org/officeDocument/2006/relationships/hyperlink" Target="https://www.cdc.gov/mmwr/volumes/68/rr/rr6805a1.htm%23B3_down" TargetMode="External"/><Relationship Id="rId116" Type="http://schemas.openxmlformats.org/officeDocument/2006/relationships/hyperlink" Target="https://www.uspreventiveservicestaskforce.org/uspstf/recommendation/human-immunodeficiency-virus-hiv-infection-screening" TargetMode="External"/><Relationship Id="rId137" Type="http://schemas.openxmlformats.org/officeDocument/2006/relationships/hyperlink" Target="https://www.uspreventiveservicestaskforce.org/Page/Name/uspstf-a-and-b-recommendations/" TargetMode="External"/><Relationship Id="rId158" Type="http://schemas.openxmlformats.org/officeDocument/2006/relationships/hyperlink" Target="https://www.acog.org/clinical/clinical-guidance/practice-advisory/articles/2020/12/covid-19-vaccination-considerations-for-obstetric-gynecologic-care" TargetMode="External"/><Relationship Id="rId20" Type="http://schemas.openxmlformats.org/officeDocument/2006/relationships/hyperlink" Target="https://www.healthychildren.org/English/family-life/health-management/Pages/Well-Child-Care-A-Check-Up-for-Success.aspx" TargetMode="External"/><Relationship Id="rId41" Type="http://schemas.openxmlformats.org/officeDocument/2006/relationships/hyperlink" Target="http://pediatrics.aappublications.org/content/134/3/626" TargetMode="External"/><Relationship Id="rId62" Type="http://schemas.openxmlformats.org/officeDocument/2006/relationships/hyperlink" Target="http://www.aap.org/periodicityschedule" TargetMode="External"/><Relationship Id="rId83" Type="http://schemas.openxmlformats.org/officeDocument/2006/relationships/hyperlink" Target="https://urldefense.com/v3/__https:/leginfo.legislature.ca.gov/faces/billNavClient.xhtml?bill_id=202120220SB306__;!!EuW5fDSpzeg!bgackxI1_hrEg0Nx2gz1Z7BrZDSq0GVXW_Jilo1EIw1ZpP0Gsi1U_B1-0Ha4mtZtdRY7FMIsJsYWFIDs6T5QmYC_zsD_xo1TVg$" TargetMode="External"/><Relationship Id="rId88" Type="http://schemas.openxmlformats.org/officeDocument/2006/relationships/hyperlink" Target="http://pediatrics.aappublications.org/content/137/1/e20153597" TargetMode="External"/><Relationship Id="rId111" Type="http://schemas.openxmlformats.org/officeDocument/2006/relationships/hyperlink" Target="https://www.uspreventiveservicestaskforce.org/Page/Name/uspstf-a-and-b-recommendations" TargetMode="External"/><Relationship Id="rId132" Type="http://schemas.openxmlformats.org/officeDocument/2006/relationships/hyperlink" Target="https://www.cdph.ca.gov/Programs/CFH/DMCAH/CPSP/Pages/default.aspx" TargetMode="External"/><Relationship Id="rId153" Type="http://schemas.openxmlformats.org/officeDocument/2006/relationships/hyperlink" Target="https://www.cdc.gov/vaccines/hcp/acip-recs/index.html" TargetMode="External"/><Relationship Id="rId174" Type="http://schemas.openxmlformats.org/officeDocument/2006/relationships/hyperlink" Target="https://www.acog.org/clinical/clinical-guidance/committee-opinion/articles/2018/05/optimizing-postpartum-care" TargetMode="External"/><Relationship Id="rId15" Type="http://schemas.openxmlformats.org/officeDocument/2006/relationships/hyperlink" Target="https://protect-us.mimecast.com/s/eQjeCDkl0nFoxqV1WhWPAr3?domain=dhcs.ca.gov" TargetMode="External"/><Relationship Id="rId36" Type="http://schemas.openxmlformats.org/officeDocument/2006/relationships/hyperlink" Target="http://pediatrics.aappublicatons.org/content/138/1/e20161493" TargetMode="External"/><Relationship Id="rId57" Type="http://schemas.openxmlformats.org/officeDocument/2006/relationships/hyperlink" Target="https://pediatrics.aappublications.org/content/138/1/e20161211" TargetMode="External"/><Relationship Id="rId106" Type="http://schemas.openxmlformats.org/officeDocument/2006/relationships/hyperlink" Target="https://uspreventiveservicestaskforce.org/uspstf/recommendation/screening-for-prediabetes-and-type-2-diabetes" TargetMode="External"/><Relationship Id="rId127" Type="http://schemas.openxmlformats.org/officeDocument/2006/relationships/hyperlink" Target="https://www.uspreventiveservicestaskforce.org/Page/Document/RecommendationStatementFinal/chlamydia-and-gonorrhea-screening"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aap.org/en/patient-care/oral-health/oral-health-practice-tools/" TargetMode="External"/><Relationship Id="rId18" Type="http://schemas.openxmlformats.org/officeDocument/2006/relationships/hyperlink" Target="https://www.cdc.gov/mmwr/volumes/69/rr/rr6902a1.htm" TargetMode="External"/><Relationship Id="rId26" Type="http://schemas.openxmlformats.org/officeDocument/2006/relationships/hyperlink" Target="https://www.uspreventiveservicestaskforce.org/uspstf/recommendation/prevention-of-human-immunodeficiency-virus-hiv-infection-pre-exposure-prophylaxis" TargetMode="External"/><Relationship Id="rId39" Type="http://schemas.openxmlformats.org/officeDocument/2006/relationships/hyperlink" Target="https://www.uspreventiveservicestaskforce.org/uspstf/recommendation/hepatitis-b-virus-infection-in-pregnant-women-screening" TargetMode="External"/><Relationship Id="rId21" Type="http://schemas.openxmlformats.org/officeDocument/2006/relationships/hyperlink" Target="https://downloads.aap.org/AAP/PDF/periodicity_schedule.pdf" TargetMode="External"/><Relationship Id="rId34" Type="http://schemas.openxmlformats.org/officeDocument/2006/relationships/hyperlink" Target="https://www.uspreventiveservicestaskforce.org/uspstf/recommendation/healthy-weight-and-weight-gain-during-pregnancy-behavioral-counseling-interventions" TargetMode="External"/><Relationship Id="rId42" Type="http://schemas.openxmlformats.org/officeDocument/2006/relationships/hyperlink" Target="https://www.uspreventiveservicestaskforce.org/uspstf/document/RecommendationStatementFinal/chlamydia-and-gonorrhea-screening" TargetMode="External"/><Relationship Id="rId47" Type="http://schemas.openxmlformats.org/officeDocument/2006/relationships/hyperlink" Target="https://www.acog.org/clinical-information/physician-faqs/-/media/3a22e153b67446a6b31fb051e469187c.ashx" TargetMode="External"/><Relationship Id="rId50" Type="http://schemas.openxmlformats.org/officeDocument/2006/relationships/hyperlink" Target="https://www.uspreventiveservicestaskforce.org/uspstf/recommendation/preeclampsia-screening" TargetMode="External"/><Relationship Id="rId55" Type="http://schemas.openxmlformats.org/officeDocument/2006/relationships/hyperlink" Target="https://www.uspreventiveservicestaskforce.org/uspstf/recommendation/intimate-partner-violence-and-abuse-of-elderly-and-vulnerable-adults-screening" TargetMode="External"/><Relationship Id="rId63" Type="http://schemas.openxmlformats.org/officeDocument/2006/relationships/hyperlink" Target="https://www.uspreventiveservicestaskforce.org/uspstf/recommendation/gestational-diabetes-screening" TargetMode="External"/><Relationship Id="rId68" Type="http://schemas.openxmlformats.org/officeDocument/2006/relationships/hyperlink" Target="https://www.uspreventiveservicestaskforce.org/uspstf/recommendation/tobacco-use-in-adults-and-pregnant-women-counseling-and-interventions" TargetMode="External"/><Relationship Id="rId7" Type="http://schemas.openxmlformats.org/officeDocument/2006/relationships/hyperlink" Target="https://downloads.aap.org/AAP/PDF/periodicity_schedule.pdf" TargetMode="External"/><Relationship Id="rId2" Type="http://schemas.openxmlformats.org/officeDocument/2006/relationships/hyperlink" Target="https://www.dhcs.ca.gov/formsandpubs/Pages/AllPlanLetters.aspx" TargetMode="External"/><Relationship Id="rId16" Type="http://schemas.openxmlformats.org/officeDocument/2006/relationships/hyperlink" Target="https://leginfo.legislature.ca.gov/faces/billTextClient.xhtml?bill_id=201720180AB2193" TargetMode="External"/><Relationship Id="rId29" Type="http://schemas.openxmlformats.org/officeDocument/2006/relationships/hyperlink" Target="https://www.uspreventiveservicestaskforce.org/uspstf/recommendation/skin-cancer-counseling" TargetMode="External"/><Relationship Id="rId1" Type="http://schemas.openxmlformats.org/officeDocument/2006/relationships/hyperlink" Target="https://www.hhs.gov/hipaa/for-professionals/privacy/laws-regulations/index.html" TargetMode="External"/><Relationship Id="rId6" Type="http://schemas.openxmlformats.org/officeDocument/2006/relationships/hyperlink" Target="https://leginfo.legislature.ca.gov/faces/billTextClient.xhtml?bill_id=200720080AB3000" TargetMode="External"/><Relationship Id="rId11" Type="http://schemas.openxmlformats.org/officeDocument/2006/relationships/hyperlink" Target="https://www.cdc.gov/immigrantrefugeehealth/guidelines/lead-guidelines.html" TargetMode="External"/><Relationship Id="rId24" Type="http://schemas.openxmlformats.org/officeDocument/2006/relationships/hyperlink" Target="https://www.uspreventiveservicestaskforce.org/uspstf/recommendation/breast-cancer-screening" TargetMode="External"/><Relationship Id="rId32" Type="http://schemas.openxmlformats.org/officeDocument/2006/relationships/hyperlink" Target="https://www.acog.org/clinical-information/physician-faqs/-/media/3a22e153b67446a6b31fb051e469187c" TargetMode="External"/><Relationship Id="rId37" Type="http://schemas.openxmlformats.org/officeDocument/2006/relationships/hyperlink" Target="https://www.nhlbi.nih.gov/health-topics/rh-incompatibility" TargetMode="External"/><Relationship Id="rId40" Type="http://schemas.openxmlformats.org/officeDocument/2006/relationships/hyperlink" Target="https://www.cdc.gov/std/syphilis/stdfact-syphilis-detailed.htm" TargetMode="External"/><Relationship Id="rId45" Type="http://schemas.openxmlformats.org/officeDocument/2006/relationships/hyperlink" Target="https://www.cdph.ca.gov/Programs/CFH/DMCAH/CPSP/Pages/default.aspx" TargetMode="External"/><Relationship Id="rId53" Type="http://schemas.openxmlformats.org/officeDocument/2006/relationships/hyperlink" Target="https://www.uspreventiveservicestaskforce.org/uspstf/recommendation/preeclampsia-screening" TargetMode="External"/><Relationship Id="rId58" Type="http://schemas.openxmlformats.org/officeDocument/2006/relationships/hyperlink" Target="https://www.acog.org/clinical-information/physician-faqs/-/media/3a22e153b67446a6b31fb051e469187c.ashx" TargetMode="External"/><Relationship Id="rId66" Type="http://schemas.openxmlformats.org/officeDocument/2006/relationships/hyperlink" Target="https://www.uspreventiveservicestaskforce.org/uspstf/recommendation/abdominal-aortic-aneurysm-screening" TargetMode="External"/><Relationship Id="rId5" Type="http://schemas.openxmlformats.org/officeDocument/2006/relationships/hyperlink" Target="https://leginfo.legislature.ca.gov/faces/codes_displaySection.xhtml" TargetMode="External"/><Relationship Id="rId15" Type="http://schemas.openxmlformats.org/officeDocument/2006/relationships/hyperlink" Target="http://www.acog.org/More-Info/PerinatalDepression" TargetMode="External"/><Relationship Id="rId23" Type="http://schemas.openxmlformats.org/officeDocument/2006/relationships/hyperlink" Target="https://www.uspreventiveservicestaskforce.org/uspstf/recommendation/abdominal-aortic-aneurysm-screening" TargetMode="External"/><Relationship Id="rId28" Type="http://schemas.openxmlformats.org/officeDocument/2006/relationships/hyperlink" Target="https://www.uspreventiveservicestaskforce.org/uspstf/recommendation/sexually-transmitted-infections-behavioral-counseling" TargetMode="External"/><Relationship Id="rId36" Type="http://schemas.openxmlformats.org/officeDocument/2006/relationships/hyperlink" Target="https://www.uspreventiveservicestaskforce.org/uspstf/document/RecommendationStatementFinal/rh-d-incompatibility-screening" TargetMode="External"/><Relationship Id="rId49" Type="http://schemas.openxmlformats.org/officeDocument/2006/relationships/hyperlink" Target="https://www.acog.org/clinical-information/physician-faqs/-/media/3a22e153b67446a6b31fb051e469187c.ashx" TargetMode="External"/><Relationship Id="rId57" Type="http://schemas.openxmlformats.org/officeDocument/2006/relationships/hyperlink" Target="https://www.uspreventiveservicestaskforce.org/uspstf/recommendation/perinatal-depression-preventive-interventions" TargetMode="External"/><Relationship Id="rId61" Type="http://schemas.openxmlformats.org/officeDocument/2006/relationships/hyperlink" Target="https://www.uspreventiveservicestaskforce.org/uspstf/recommendation/low-dose-aspirin-use-for-the-prevention-of-morbidity-and-mortality-from-preeclampsia-preventive-medication" TargetMode="External"/><Relationship Id="rId10" Type="http://schemas.openxmlformats.org/officeDocument/2006/relationships/hyperlink" Target="https://vchca.org/images/public_health/VCCHDP/Chapter6.pdf" TargetMode="External"/><Relationship Id="rId19" Type="http://schemas.openxmlformats.org/officeDocument/2006/relationships/hyperlink" Target="https://www.uspreventiveservicestaskforce.org/uspstf/recommendation/human-immunodeficiency-virus-hiv-infection-screening" TargetMode="External"/><Relationship Id="rId31" Type="http://schemas.openxmlformats.org/officeDocument/2006/relationships/hyperlink" Target="https://www.cdph.ca.gov/Programs/CFH/DMCAH/CPSP/Pages/default.aspx" TargetMode="External"/><Relationship Id="rId44" Type="http://schemas.openxmlformats.org/officeDocument/2006/relationships/hyperlink" Target="https://www.uspreventiveservicestaskforce.org/uspstf/recommendation/human-immunodeficiency-virus-hiv-infection-screening" TargetMode="External"/><Relationship Id="rId52" Type="http://schemas.openxmlformats.org/officeDocument/2006/relationships/hyperlink" Target="https://www.acog.org/clinical-information/physician-faqs/-/media/3a22e153b67446a6b31fb051e469187c.ashx" TargetMode="External"/><Relationship Id="rId60" Type="http://schemas.openxmlformats.org/officeDocument/2006/relationships/hyperlink" Target="https://www.cdc.gov/vaccines/vpd/dtap-tdap-td/hcp/recommendations.html" TargetMode="External"/><Relationship Id="rId65" Type="http://schemas.openxmlformats.org/officeDocument/2006/relationships/hyperlink" Target="https://www.acog.org/clinical/clinical-guidance/committee-opinion/articles/2018/05/optimizing-postpartum-care?utm_source=redirect&amp;utm_medium=web&amp;utm_campaign=otn" TargetMode="External"/><Relationship Id="rId4" Type="http://schemas.openxmlformats.org/officeDocument/2006/relationships/hyperlink" Target="https://www.ecfr.gov" TargetMode="External"/><Relationship Id="rId9" Type="http://schemas.openxmlformats.org/officeDocument/2006/relationships/hyperlink" Target="https://www.cdc.gov/growthcharts/" TargetMode="External"/><Relationship Id="rId14" Type="http://schemas.openxmlformats.org/officeDocument/2006/relationships/hyperlink" Target="https://www.acog.org/clinical/clinical-guidance/committee-opinion/articles/2018/11/screening-for-perinatal-depression" TargetMode="External"/><Relationship Id="rId22" Type="http://schemas.openxmlformats.org/officeDocument/2006/relationships/hyperlink" Target="https://www.aap.org/en/patient-care/adolescent-sexual-health/" TargetMode="External"/><Relationship Id="rId27" Type="http://schemas.openxmlformats.org/officeDocument/2006/relationships/hyperlink" Target="https://www.uspreventiveservicestaskforce.org/uspstf/document/RecommendationStatementFinal/osteoporosis-screening" TargetMode="External"/><Relationship Id="rId30" Type="http://schemas.openxmlformats.org/officeDocument/2006/relationships/hyperlink" Target="https://www.cdc.gov/vaccines/schedules/hcp/imz/adult.html" TargetMode="External"/><Relationship Id="rId35" Type="http://schemas.openxmlformats.org/officeDocument/2006/relationships/hyperlink" Target="https://www.uspreventiveservicestaskforce.org/uspstf/recommendation/asymptomatic-bacteriuria-in-adults-screening" TargetMode="External"/><Relationship Id="rId43" Type="http://schemas.openxmlformats.org/officeDocument/2006/relationships/hyperlink" Target="https://www.acog.org/clinical-information/physician-faqs/-/media/3a22e153b67446a6b31fb051e469187c.ashx" TargetMode="External"/><Relationship Id="rId48" Type="http://schemas.openxmlformats.org/officeDocument/2006/relationships/hyperlink" Target="https://custom.cvent.com/C506006261F8428CB7CCB91AAA9A05B4/files/8a01c5b0dd744c0aa06f0dece9dec3f1.pdf" TargetMode="External"/><Relationship Id="rId56" Type="http://schemas.openxmlformats.org/officeDocument/2006/relationships/hyperlink" Target="https://www.uspreventiveservicestaskforce.org/uspstf/recommendation/gestational-diabetes-screening" TargetMode="External"/><Relationship Id="rId64" Type="http://schemas.openxmlformats.org/officeDocument/2006/relationships/hyperlink" Target="https://www.uspreventiveservicestaskforce.org/uspstf/recommendation/breastfeeding-primary-care-interventions" TargetMode="External"/><Relationship Id="rId8" Type="http://schemas.openxmlformats.org/officeDocument/2006/relationships/hyperlink" Target="%20https:/downloads.aap.org/AAP/PDF/periodicity_schedule.pdf" TargetMode="External"/><Relationship Id="rId51" Type="http://schemas.openxmlformats.org/officeDocument/2006/relationships/hyperlink" Target="https://www.uspreventiveservicestaskforce.org/uspstf/recommendation/intimate-partner-violence-and-abuse-of-elderly-and-vulnerable-adults-screening" TargetMode="External"/><Relationship Id="rId3" Type="http://schemas.openxmlformats.org/officeDocument/2006/relationships/hyperlink" Target="https://www.hhs.gov/hipaa/for-professionals/privacy/guidance/permitted-uses/index.html" TargetMode="External"/><Relationship Id="rId12" Type="http://schemas.openxmlformats.org/officeDocument/2006/relationships/hyperlink" Target="https://leginfo.legislature.ca.gov/faces/home.xhtml" TargetMode="External"/><Relationship Id="rId17" Type="http://schemas.openxmlformats.org/officeDocument/2006/relationships/hyperlink" Target="https://www.uspreventiveservicestaskforce.org/uspstf/recommendation/hepatitis-c-screening" TargetMode="External"/><Relationship Id="rId25" Type="http://schemas.openxmlformats.org/officeDocument/2006/relationships/hyperlink" Target="https://www.uspreventiveservicestaskforce.org/uspstf/document/RecommendationStatementFinal/folic-acid-to-prevent-neural-tube-defects-preventive-medication" TargetMode="External"/><Relationship Id="rId33" Type="http://schemas.openxmlformats.org/officeDocument/2006/relationships/hyperlink" Target="https://www.acog.org/en/Clinical/Clinical%20Guidance/Committee%20Opinion/Articles/2013/08/Oral%20Health%20Care%20During%20Pregnancy%20and%20Through%20the%20Lifespan" TargetMode="External"/><Relationship Id="rId38" Type="http://schemas.openxmlformats.org/officeDocument/2006/relationships/hyperlink" Target="https://www.uspreventiveservicestaskforce.org/uspstf/recommendation/gestational-diabetes-screening" TargetMode="External"/><Relationship Id="rId46" Type="http://schemas.openxmlformats.org/officeDocument/2006/relationships/hyperlink" Target="https://www.cdph.ca.gov/Programs/CFH/DMCAH/CPSP/CDPH%20Document%20Library/CPSP-Title22CPSPRegulations.pdf" TargetMode="External"/><Relationship Id="rId59" Type="http://schemas.openxmlformats.org/officeDocument/2006/relationships/hyperlink" Target="https://www.uspreventiveservicestaskforce.org/uspstf/recommendation/tobacco-use-in-adults-and-pregnant-women-counseling-and-interventions" TargetMode="External"/><Relationship Id="rId67" Type="http://schemas.openxmlformats.org/officeDocument/2006/relationships/hyperlink" Target="https://www.uspreventiveservicestaskforce.org/uspstf/recommendation/unhealthy-alcohol-use-in-adolescents-and-adults-screening-and-behavioral-counseling-interventions" TargetMode="External"/><Relationship Id="rId20" Type="http://schemas.openxmlformats.org/officeDocument/2006/relationships/hyperlink" Target="https://publications.aap.org/pediatrics/article/134/1/e302/62344/Screening-for-Nonviral-Sexually-Transmitted" TargetMode="External"/><Relationship Id="rId41" Type="http://schemas.openxmlformats.org/officeDocument/2006/relationships/hyperlink" Target="https://www.cdc.gov/std/treatment-guidelines/gonorrhea-adults.htm" TargetMode="External"/><Relationship Id="rId54" Type="http://schemas.openxmlformats.org/officeDocument/2006/relationships/hyperlink" Target="https://www.uspreventiveservicestaskforce.org/uspstf/recommendation-topics/uspstf-and-b-recommendations" TargetMode="External"/><Relationship Id="rId62" Type="http://schemas.openxmlformats.org/officeDocument/2006/relationships/hyperlink" Target="https://www.uspreventiveservicestaskforce.org/uspstf/recommendation/intimate-partner-violence-and-abuse-of-elderly-and-vulnerable-adults-scree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F6D1AF9BEEB54C885D4CC77D7F8D08" ma:contentTypeVersion="7" ma:contentTypeDescription="Create a new document." ma:contentTypeScope="" ma:versionID="2bb7c7f7ac4275e71cf0260906664826">
  <xsd:schema xmlns:xsd="http://www.w3.org/2001/XMLSchema" xmlns:xs="http://www.w3.org/2001/XMLSchema" xmlns:p="http://schemas.microsoft.com/office/2006/metadata/properties" xmlns:ns2="6bf2e67b-6a81-46d2-abfc-b5493170e109" xmlns:ns3="0c5933a7-d4b9-47e3-a49b-a3673e0c6121" targetNamespace="http://schemas.microsoft.com/office/2006/metadata/properties" ma:root="true" ma:fieldsID="412fff468659abb5f7adb6fdc0279fa2" ns2:_="" ns3:_="">
    <xsd:import namespace="6bf2e67b-6a81-46d2-abfc-b5493170e109"/>
    <xsd:import namespace="0c5933a7-d4b9-47e3-a49b-a3673e0c61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2e67b-6a81-46d2-abfc-b5493170e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5933a7-d4b9-47e3-a49b-a3673e0c612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50218-E034-46D0-ACD4-C9AECF83F4C6}">
  <ds:schemaRefs>
    <ds:schemaRef ds:uri="http://schemas.microsoft.com/sharepoint/v3/contenttype/forms"/>
  </ds:schemaRefs>
</ds:datastoreItem>
</file>

<file path=customXml/itemProps2.xml><?xml version="1.0" encoding="utf-8"?>
<ds:datastoreItem xmlns:ds="http://schemas.openxmlformats.org/officeDocument/2006/customXml" ds:itemID="{1AA7ABFF-4462-4987-96B7-C600E501BC4D}">
  <ds:schemaRefs>
    <ds:schemaRef ds:uri="http://schemas.openxmlformats.org/officeDocument/2006/bibliography"/>
  </ds:schemaRefs>
</ds:datastoreItem>
</file>

<file path=customXml/itemProps3.xml><?xml version="1.0" encoding="utf-8"?>
<ds:datastoreItem xmlns:ds="http://schemas.openxmlformats.org/officeDocument/2006/customXml" ds:itemID="{B5859B9E-1C47-406A-8DF6-2FD64A5C88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04764B-4999-40CE-A6FC-A8A95AA07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2e67b-6a81-46d2-abfc-b5493170e109"/>
    <ds:schemaRef ds:uri="0c5933a7-d4b9-47e3-a49b-a3673e0c6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25505</Words>
  <Characters>145382</Characters>
  <Application>Microsoft Office Word</Application>
  <DocSecurity>0</DocSecurity>
  <Lines>1211</Lines>
  <Paragraphs>341</Paragraphs>
  <ScaleCrop>false</ScaleCrop>
  <HeadingPairs>
    <vt:vector size="2" baseType="variant">
      <vt:variant>
        <vt:lpstr>Title</vt:lpstr>
      </vt:variant>
      <vt:variant>
        <vt:i4>1</vt:i4>
      </vt:variant>
    </vt:vector>
  </HeadingPairs>
  <TitlesOfParts>
    <vt:vector size="1" baseType="lpstr">
      <vt:lpstr/>
    </vt:vector>
  </TitlesOfParts>
  <Company>DHCS &amp; CDPH</Company>
  <LinksUpToDate>false</LinksUpToDate>
  <CharactersWithSpaces>170546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Dividica (MCQMD)@DHCS</dc:creator>
  <cp:keywords/>
  <dc:description/>
  <cp:lastModifiedBy>Rookhuyzen, David</cp:lastModifiedBy>
  <cp:revision>1</cp:revision>
  <cp:lastPrinted>2020-01-07T21:54:00Z</cp:lastPrinted>
  <dcterms:created xsi:type="dcterms:W3CDTF">2022-06-20T15:57:00Z</dcterms:created>
  <dcterms:modified xsi:type="dcterms:W3CDTF">2022-06-20T15:57:00Z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0x0101005BF6D1AF9BEEB54C885D4CC77D7F8D08</vt:lpwstr>
  </property>
</Properties>
</file>